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C2B1194" w14:textId="77777777" w:rsidR="005F6255" w:rsidRDefault="003D0B7D" w:rsidP="4FA43C76">
      <w:pPr>
        <w:spacing w:after="0" w:line="240" w:lineRule="auto"/>
        <w:jc w:val="both"/>
        <w:rPr>
          <w:rFonts w:ascii="Calibri" w:eastAsia="Calibri" w:hAnsi="Calibri" w:cs="Arial"/>
          <w:kern w:val="0"/>
          <w:sz w:val="22"/>
          <w:szCs w:val="22"/>
          <w:lang w:val="fr-FR"/>
          <w14:ligatures w14:val="none"/>
        </w:rPr>
      </w:pPr>
      <w:r w:rsidRPr="00BF6B32">
        <w:rPr>
          <w:rFonts w:ascii="Calibri" w:eastAsia="Calibri" w:hAnsi="Calibri" w:cs="Arial"/>
          <w:noProof/>
          <w:color w:val="DBEFF1"/>
          <w:kern w:val="0"/>
          <w:sz w:val="22"/>
          <w:szCs w:val="22"/>
          <w14:ligatures w14:val="none"/>
        </w:rPr>
        <mc:AlternateContent>
          <mc:Choice Requires="wps">
            <w:drawing>
              <wp:anchor distT="0" distB="0" distL="114300" distR="114300" simplePos="0" relativeHeight="251658240" behindDoc="1" locked="0" layoutInCell="1" allowOverlap="1" wp14:anchorId="6894E539" wp14:editId="7A9879E0">
                <wp:simplePos x="0" y="0"/>
                <wp:positionH relativeFrom="page">
                  <wp:posOffset>-40943</wp:posOffset>
                </wp:positionH>
                <wp:positionV relativeFrom="paragraph">
                  <wp:posOffset>62429</wp:posOffset>
                </wp:positionV>
                <wp:extent cx="7594600" cy="9531634"/>
                <wp:effectExtent l="0" t="0" r="6350" b="0"/>
                <wp:wrapNone/>
                <wp:docPr id="6" name="Rectangle 6"/>
                <wp:cNvGraphicFramePr/>
                <a:graphic xmlns:a="http://schemas.openxmlformats.org/drawingml/2006/main">
                  <a:graphicData uri="http://schemas.microsoft.com/office/word/2010/wordprocessingShape">
                    <wps:wsp>
                      <wps:cNvSpPr/>
                      <wps:spPr>
                        <a:xfrm>
                          <a:off x="0" y="0"/>
                          <a:ext cx="7594600" cy="9531634"/>
                        </a:xfrm>
                        <a:prstGeom prst="rect">
                          <a:avLst/>
                        </a:prstGeom>
                        <a:solidFill>
                          <a:srgbClr val="4EB3B9">
                            <a:lumMod val="20000"/>
                            <a:lumOff val="80000"/>
                          </a:srgbClr>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xmlns:a16="http://schemas.microsoft.com/office/drawing/2014/main" xmlns:dgm="http://schemas.openxmlformats.org/drawingml/2006/diagram" xmlns:arto="http://schemas.microsoft.com/office/word/2006/arto" xmlns:wp14="http://schemas.microsoft.com/office/word/2010/wordml" xmlns:w16du="http://schemas.microsoft.com/office/word/2023/wordml/word16du">
            <w:pict w14:anchorId="6C96F6D3">
              <v:rect id="Rectangle 6" style="position:absolute;margin-left:-3.2pt;margin-top:4.9pt;width:598pt;height:750.5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spid="_x0000_s1026" fillcolor="#dcf0f1" stroked="f" strokeweight="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" w14:anchorId="7187F1FC">
                <w10:wrap anchorx="page"/>
              </v:rect>
            </w:pict>
          </mc:Fallback>
        </mc:AlternateContent>
      </w:r>
    </w:p>
    <w:p w14:paraId="18B84F77" w14:textId="6F90CFBE" w:rsidR="005A4626" w:rsidRPr="00BF6B32" w:rsidRDefault="005A4626" w:rsidP="4FA43C76">
      <w:pPr>
        <w:spacing w:after="0" w:line="240" w:lineRule="auto"/>
        <w:jc w:val="both"/>
        <w:rPr>
          <w:rFonts w:ascii="Calibri" w:eastAsia="Calibri" w:hAnsi="Calibri" w:cs="Arial"/>
          <w:b/>
          <w:bCs/>
          <w:color w:val="194869"/>
          <w:kern w:val="0"/>
          <w:sz w:val="14"/>
          <w:szCs w:val="14"/>
          <w:lang w:val="fr-FR"/>
          <w14:ligatures w14:val="none"/>
        </w:rPr>
      </w:pPr>
    </w:p>
    <w:p w14:paraId="057FB76D" w14:textId="38FBA402" w:rsidR="005F6255" w:rsidRDefault="45E98CBF" w:rsidP="4FA43C76">
      <w:pPr>
        <w:spacing w:after="0" w:line="240" w:lineRule="auto"/>
        <w:rPr>
          <w:rFonts w:ascii="Calibri" w:eastAsia="Calibri" w:hAnsi="Calibri" w:cs="Arial"/>
          <w:b/>
          <w:bCs/>
          <w:color w:val="194869"/>
          <w:kern w:val="0"/>
          <w:sz w:val="66"/>
          <w:szCs w:val="66"/>
          <w:lang w:val="fr-FR"/>
          <w14:ligatures w14:val="none"/>
        </w:rPr>
      </w:pPr>
      <w:r w:rsidRPr="4FA43C76">
        <w:rPr>
          <w:rFonts w:ascii="Calibri" w:eastAsia="Calibri" w:hAnsi="Calibri" w:cs="Arial"/>
          <w:b/>
          <w:bCs/>
          <w:color w:val="194869"/>
          <w:kern w:val="0"/>
          <w:sz w:val="66"/>
          <w:szCs w:val="66"/>
          <w:lang w:val="fr-FR"/>
          <w14:ligatures w14:val="none"/>
        </w:rPr>
        <w:t>Document-cadre de p</w:t>
      </w:r>
      <w:r w:rsidR="00EE0804" w:rsidRPr="4FA43C76">
        <w:rPr>
          <w:rFonts w:ascii="Calibri" w:eastAsia="Calibri" w:hAnsi="Calibri" w:cs="Arial"/>
          <w:b/>
          <w:bCs/>
          <w:color w:val="194869"/>
          <w:kern w:val="0"/>
          <w:sz w:val="66"/>
          <w:szCs w:val="66"/>
          <w:lang w:val="fr-FR"/>
          <w14:ligatures w14:val="none"/>
        </w:rPr>
        <w:t>lanification d</w:t>
      </w:r>
      <w:r w:rsidR="007F6042">
        <w:rPr>
          <w:rFonts w:ascii="Calibri" w:eastAsia="Calibri" w:hAnsi="Calibri" w:cs="Arial"/>
          <w:b/>
          <w:bCs/>
          <w:color w:val="194869"/>
          <w:kern w:val="0"/>
          <w:sz w:val="66"/>
          <w:szCs w:val="66"/>
          <w:lang w:val="fr-FR"/>
          <w14:ligatures w14:val="none"/>
        </w:rPr>
        <w:t>’</w:t>
      </w:r>
      <w:r w:rsidR="005A4626" w:rsidRPr="4FA43C76">
        <w:rPr>
          <w:rFonts w:ascii="Calibri" w:eastAsia="Calibri" w:hAnsi="Calibri" w:cs="Arial"/>
          <w:b/>
          <w:bCs/>
          <w:color w:val="194869"/>
          <w:kern w:val="0"/>
          <w:sz w:val="66"/>
          <w:szCs w:val="66"/>
          <w:lang w:val="fr-FR"/>
          <w14:ligatures w14:val="none"/>
        </w:rPr>
        <w:t>action</w:t>
      </w:r>
      <w:r w:rsidR="7881BB78" w:rsidRPr="4FA43C76">
        <w:rPr>
          <w:rFonts w:ascii="Calibri" w:eastAsia="Calibri" w:hAnsi="Calibri" w:cs="Arial"/>
          <w:b/>
          <w:bCs/>
          <w:color w:val="194869"/>
          <w:kern w:val="0"/>
          <w:sz w:val="66"/>
          <w:szCs w:val="66"/>
          <w:lang w:val="fr-FR"/>
          <w14:ligatures w14:val="none"/>
        </w:rPr>
        <w:t xml:space="preserve">s </w:t>
      </w:r>
      <w:r w:rsidR="006B0A8D">
        <w:rPr>
          <w:rFonts w:ascii="Calibri" w:eastAsia="Calibri" w:hAnsi="Calibri" w:cs="Arial"/>
          <w:b/>
          <w:bCs/>
          <w:color w:val="194869"/>
          <w:kern w:val="0"/>
          <w:sz w:val="66"/>
          <w:szCs w:val="66"/>
          <w:lang w:val="fr-FR"/>
          <w14:ligatures w14:val="none"/>
        </w:rPr>
        <w:t xml:space="preserve">pour la </w:t>
      </w:r>
      <w:r w:rsidR="4FA43C76" w:rsidRPr="4FA43C76">
        <w:rPr>
          <w:rFonts w:ascii="Calibri" w:eastAsia="Calibri" w:hAnsi="Calibri" w:cs="Arial"/>
          <w:b/>
          <w:bCs/>
          <w:color w:val="194869"/>
          <w:kern w:val="0"/>
          <w:sz w:val="66"/>
          <w:szCs w:val="66"/>
          <w:lang w:val="fr-FR"/>
          <w14:ligatures w14:val="none"/>
        </w:rPr>
        <w:t xml:space="preserve">GIRE </w:t>
      </w:r>
    </w:p>
    <w:p w14:paraId="3D8E900D" w14:textId="760B3207" w:rsidR="005A4626" w:rsidRPr="00BF6B32" w:rsidRDefault="4FA43C76" w:rsidP="4FA43C76">
      <w:pPr>
        <w:spacing w:after="0" w:line="240" w:lineRule="auto"/>
        <w:rPr>
          <w:rFonts w:ascii="Calibri" w:eastAsia="Calibri" w:hAnsi="Calibri" w:cs="Arial"/>
          <w:b/>
          <w:bCs/>
          <w:color w:val="194869"/>
          <w:kern w:val="0"/>
          <w:sz w:val="51"/>
          <w:szCs w:val="51"/>
          <w:lang w:val="fr-FR"/>
          <w14:ligatures w14:val="none"/>
        </w:rPr>
      </w:pPr>
      <w:r w:rsidRPr="4FA43C76">
        <w:rPr>
          <w:rFonts w:ascii="Calibri" w:eastAsia="Calibri" w:hAnsi="Calibri" w:cs="Arial"/>
          <w:b/>
          <w:bCs/>
          <w:color w:val="194869"/>
          <w:sz w:val="51"/>
          <w:szCs w:val="51"/>
          <w:lang w:val="fr-FR"/>
        </w:rPr>
        <w:t xml:space="preserve">Guide </w:t>
      </w:r>
      <w:r w:rsidR="00A94731">
        <w:rPr>
          <w:rFonts w:ascii="Calibri" w:eastAsia="Calibri" w:hAnsi="Calibri" w:cs="Arial"/>
          <w:b/>
          <w:bCs/>
          <w:color w:val="194869"/>
          <w:sz w:val="51"/>
          <w:szCs w:val="51"/>
          <w:lang w:val="fr-FR"/>
        </w:rPr>
        <w:t xml:space="preserve">pas à pas </w:t>
      </w:r>
      <w:r w:rsidR="5DB2F4A1" w:rsidRPr="4FA43C76">
        <w:rPr>
          <w:rFonts w:ascii="Calibri" w:eastAsia="Calibri" w:hAnsi="Calibri" w:cs="Arial"/>
          <w:b/>
          <w:bCs/>
          <w:color w:val="194869"/>
          <w:sz w:val="51"/>
          <w:szCs w:val="51"/>
          <w:lang w:val="fr-FR"/>
        </w:rPr>
        <w:t>de planification intégrée de l’eau et du clima</w:t>
      </w:r>
      <w:r w:rsidR="00A94731">
        <w:rPr>
          <w:rFonts w:ascii="Calibri" w:eastAsia="Calibri" w:hAnsi="Calibri" w:cs="Arial"/>
          <w:b/>
          <w:bCs/>
          <w:color w:val="194869"/>
          <w:sz w:val="51"/>
          <w:szCs w:val="51"/>
          <w:lang w:val="fr-FR"/>
        </w:rPr>
        <w:t>t</w:t>
      </w:r>
    </w:p>
    <w:p w14:paraId="2FD65B51" w14:textId="77777777" w:rsidR="005F6255" w:rsidRDefault="4FA43C76" w:rsidP="4FA43C76">
      <w:pPr>
        <w:spacing w:after="0" w:line="240" w:lineRule="auto"/>
        <w:jc w:val="both"/>
        <w:rPr>
          <w:rFonts w:ascii="Calibri" w:eastAsia="Calibri" w:hAnsi="Calibri" w:cs="Arial"/>
          <w:color w:val="4698D3"/>
          <w:kern w:val="0"/>
          <w:sz w:val="25"/>
          <w:szCs w:val="25"/>
          <w:lang w:val="fr-FR"/>
          <w14:ligatures w14:val="none"/>
        </w:rPr>
      </w:pPr>
      <w:r w:rsidRPr="4FA43C76">
        <w:rPr>
          <w:rFonts w:ascii="Calibri" w:eastAsia="Calibri" w:hAnsi="Calibri" w:cs="Arial"/>
          <w:color w:val="4698D3"/>
          <w:kern w:val="0"/>
          <w:sz w:val="25"/>
          <w:szCs w:val="25"/>
          <w:lang w:val="fr-FR"/>
          <w14:ligatures w14:val="none"/>
        </w:rPr>
        <w:t xml:space="preserve">Octobre </w:t>
      </w:r>
      <w:r w:rsidR="005A4626" w:rsidRPr="4FA43C76">
        <w:rPr>
          <w:rFonts w:ascii="Calibri" w:eastAsia="Calibri" w:hAnsi="Calibri" w:cs="Arial"/>
          <w:color w:val="4698D3"/>
          <w:kern w:val="0"/>
          <w:sz w:val="25"/>
          <w:szCs w:val="25"/>
          <w:lang w:val="fr-FR"/>
          <w14:ligatures w14:val="none"/>
        </w:rPr>
        <w:t>2024</w:t>
      </w:r>
      <w:r w:rsidR="004F7604" w:rsidRPr="4FA43C76">
        <w:rPr>
          <w:rFonts w:ascii="Calibri" w:eastAsia="Calibri" w:hAnsi="Calibri" w:cs="Arial"/>
          <w:color w:val="4698D3"/>
          <w:kern w:val="0"/>
          <w:sz w:val="25"/>
          <w:szCs w:val="25"/>
          <w:lang w:val="fr-FR"/>
          <w14:ligatures w14:val="none"/>
        </w:rPr>
        <w:t>, version 2.0</w:t>
      </w:r>
    </w:p>
    <w:p w14:paraId="1FAEF565" w14:textId="04AB801E" w:rsidR="00613377" w:rsidRPr="00BF6B32" w:rsidRDefault="00613377" w:rsidP="4FA43C76">
      <w:pPr>
        <w:jc w:val="both"/>
        <w:rPr>
          <w:color w:val="8EAADB" w:themeColor="accent1" w:themeTint="99"/>
          <w:sz w:val="25"/>
          <w:szCs w:val="25"/>
          <w:lang w:val="fr-FR"/>
        </w:rPr>
      </w:pPr>
    </w:p>
    <w:tbl>
      <w:tblPr>
        <w:tblStyle w:val="TableGrid"/>
        <w:tblW w:w="9640" w:type="dxa"/>
        <w:tblInd w:w="-289" w:type="dxa"/>
        <w:tblLook w:val="04A0" w:firstRow="1" w:lastRow="0" w:firstColumn="1" w:lastColumn="0" w:noHBand="0" w:noVBand="1"/>
      </w:tblPr>
      <w:tblGrid>
        <w:gridCol w:w="9640"/>
      </w:tblGrid>
      <w:tr w:rsidR="009B21DF" w:rsidRPr="001B2532" w14:paraId="785C82DC" w14:textId="77777777" w:rsidTr="4FA43C76">
        <w:trPr>
          <w:trHeight w:val="7150"/>
        </w:trPr>
        <w:tc>
          <w:tcPr>
            <w:tcW w:w="9640" w:type="dxa"/>
            <w:shd w:val="clear" w:color="auto" w:fill="FFFFFF" w:themeFill="background1"/>
          </w:tcPr>
          <w:p w14:paraId="6E86A606" w14:textId="30601B25" w:rsidR="005F6255" w:rsidRDefault="4FA43C76" w:rsidP="4FA43C76">
            <w:pPr>
              <w:spacing w:after="120"/>
              <w:jc w:val="both"/>
              <w:rPr>
                <w:lang w:val="fr-FR"/>
              </w:rPr>
            </w:pPr>
            <w:r w:rsidRPr="4FA43C76">
              <w:rPr>
                <w:b/>
                <w:bCs/>
                <w:lang w:val="fr-FR"/>
              </w:rPr>
              <w:t xml:space="preserve">Ce </w:t>
            </w:r>
            <w:r w:rsidR="7C654A7D" w:rsidRPr="4FA43C76">
              <w:rPr>
                <w:b/>
                <w:bCs/>
                <w:lang w:val="fr-FR"/>
              </w:rPr>
              <w:t>document-</w:t>
            </w:r>
            <w:r w:rsidRPr="4FA43C76">
              <w:rPr>
                <w:b/>
                <w:bCs/>
                <w:lang w:val="fr-FR"/>
              </w:rPr>
              <w:t xml:space="preserve">cadre de </w:t>
            </w:r>
            <w:r w:rsidR="00074413" w:rsidRPr="4FA43C76">
              <w:rPr>
                <w:b/>
                <w:bCs/>
                <w:lang w:val="fr-FR"/>
              </w:rPr>
              <w:t>planification d</w:t>
            </w:r>
            <w:r w:rsidR="007F6042">
              <w:rPr>
                <w:b/>
                <w:bCs/>
                <w:lang w:val="fr-FR"/>
              </w:rPr>
              <w:t>’</w:t>
            </w:r>
            <w:r w:rsidR="00074413" w:rsidRPr="4FA43C76">
              <w:rPr>
                <w:b/>
                <w:bCs/>
                <w:lang w:val="fr-FR"/>
              </w:rPr>
              <w:t>action</w:t>
            </w:r>
            <w:r w:rsidR="581EA850" w:rsidRPr="4FA43C76">
              <w:rPr>
                <w:b/>
                <w:bCs/>
                <w:lang w:val="fr-FR"/>
              </w:rPr>
              <w:t xml:space="preserve">s </w:t>
            </w:r>
            <w:r w:rsidR="006B0A8D">
              <w:rPr>
                <w:b/>
                <w:bCs/>
                <w:lang w:val="fr-FR"/>
              </w:rPr>
              <w:t>pour la</w:t>
            </w:r>
            <w:r w:rsidR="581EA850" w:rsidRPr="4FA43C76">
              <w:rPr>
                <w:b/>
                <w:bCs/>
                <w:lang w:val="fr-FR"/>
              </w:rPr>
              <w:t xml:space="preserve"> </w:t>
            </w:r>
            <w:r w:rsidR="00074413" w:rsidRPr="4FA43C76">
              <w:rPr>
                <w:b/>
                <w:bCs/>
                <w:lang w:val="fr-FR"/>
              </w:rPr>
              <w:t xml:space="preserve">GIRE </w:t>
            </w:r>
            <w:r w:rsidRPr="4FA43C76">
              <w:rPr>
                <w:b/>
                <w:bCs/>
                <w:lang w:val="fr-FR"/>
              </w:rPr>
              <w:t xml:space="preserve">est destiné à faciliter l'étape 2 du programme de soutien à la gestion intégrée des ressources en eau (GIRE) de l'ODD 6 - Plan d'action </w:t>
            </w:r>
            <w:r w:rsidR="006B0A8D">
              <w:rPr>
                <w:b/>
                <w:bCs/>
                <w:lang w:val="fr-FR"/>
              </w:rPr>
              <w:t>pour la</w:t>
            </w:r>
            <w:r w:rsidR="00A94731">
              <w:rPr>
                <w:b/>
                <w:bCs/>
                <w:lang w:val="fr-FR"/>
              </w:rPr>
              <w:t xml:space="preserve"> </w:t>
            </w:r>
            <w:r w:rsidRPr="4FA43C76">
              <w:rPr>
                <w:b/>
                <w:bCs/>
                <w:lang w:val="fr-FR"/>
              </w:rPr>
              <w:t xml:space="preserve">GIRE. </w:t>
            </w:r>
            <w:r w:rsidR="009B21DF" w:rsidRPr="4FA43C76">
              <w:rPr>
                <w:lang w:val="fr-FR"/>
              </w:rPr>
              <w:t xml:space="preserve">Le programme de soutien vise à aider les pays à identifier et à surmonter leurs principaux </w:t>
            </w:r>
            <w:r w:rsidR="003464E6" w:rsidRPr="4FA43C76">
              <w:rPr>
                <w:lang w:val="fr-FR"/>
              </w:rPr>
              <w:t xml:space="preserve">défis en matière </w:t>
            </w:r>
            <w:r w:rsidR="009B21DF" w:rsidRPr="4FA43C76">
              <w:rPr>
                <w:lang w:val="fr-FR"/>
              </w:rPr>
              <w:t xml:space="preserve">de gestion de l'eau </w:t>
            </w:r>
            <w:r w:rsidR="003464E6" w:rsidRPr="4FA43C76">
              <w:rPr>
                <w:lang w:val="fr-FR"/>
              </w:rPr>
              <w:t>dans le contexte d</w:t>
            </w:r>
            <w:r w:rsidR="1BB2A17D" w:rsidRPr="4FA43C76">
              <w:rPr>
                <w:lang w:val="fr-FR"/>
              </w:rPr>
              <w:t>u changement</w:t>
            </w:r>
            <w:r w:rsidR="003464E6" w:rsidRPr="4FA43C76">
              <w:rPr>
                <w:lang w:val="fr-FR"/>
              </w:rPr>
              <w:t xml:space="preserve"> climat</w:t>
            </w:r>
            <w:r w:rsidR="29E332F5" w:rsidRPr="4FA43C76">
              <w:rPr>
                <w:lang w:val="fr-FR"/>
              </w:rPr>
              <w:t>ique</w:t>
            </w:r>
            <w:r w:rsidR="009B21DF" w:rsidRPr="4FA43C76">
              <w:rPr>
                <w:lang w:val="fr-FR"/>
              </w:rPr>
              <w:t xml:space="preserve">, afin d'accélérer les progrès vers les ODD liés à l'eau et de stimuler les progrès vers un développement durable </w:t>
            </w:r>
            <w:r w:rsidR="00EB74BC" w:rsidRPr="4FA43C76">
              <w:rPr>
                <w:lang w:val="fr-FR"/>
              </w:rPr>
              <w:t xml:space="preserve">et résilient au </w:t>
            </w:r>
            <w:r w:rsidR="54B7F0B9" w:rsidRPr="4FA43C76">
              <w:rPr>
                <w:lang w:val="fr-FR"/>
              </w:rPr>
              <w:t xml:space="preserve">changement </w:t>
            </w:r>
            <w:r w:rsidR="00EB74BC" w:rsidRPr="4FA43C76">
              <w:rPr>
                <w:lang w:val="fr-FR"/>
              </w:rPr>
              <w:t>climat</w:t>
            </w:r>
            <w:r w:rsidR="6D51F89C" w:rsidRPr="4FA43C76">
              <w:rPr>
                <w:lang w:val="fr-FR"/>
              </w:rPr>
              <w:t>ique</w:t>
            </w:r>
            <w:r w:rsidR="00EB74BC" w:rsidRPr="4FA43C76">
              <w:rPr>
                <w:lang w:val="fr-FR"/>
              </w:rPr>
              <w:t xml:space="preserve">. </w:t>
            </w:r>
            <w:r w:rsidR="009B21DF" w:rsidRPr="4FA43C76">
              <w:rPr>
                <w:lang w:val="fr-FR"/>
              </w:rPr>
              <w:t xml:space="preserve">Le programme de soutien aide les gouvernements dans ce processus en utilisant </w:t>
            </w:r>
            <w:r w:rsidR="0004279E" w:rsidRPr="4FA43C76">
              <w:rPr>
                <w:lang w:val="fr-FR"/>
              </w:rPr>
              <w:t>comme point de départ l'</w:t>
            </w:r>
            <w:r w:rsidR="009B21DF" w:rsidRPr="4FA43C76">
              <w:rPr>
                <w:b/>
                <w:bCs/>
                <w:lang w:val="fr-FR"/>
              </w:rPr>
              <w:t>indicateur 6.5.1 des ODD</w:t>
            </w:r>
            <w:r w:rsidR="009B21DF" w:rsidRPr="4FA43C76">
              <w:rPr>
                <w:lang w:val="fr-FR"/>
              </w:rPr>
              <w:t xml:space="preserve">, qui </w:t>
            </w:r>
            <w:r w:rsidR="00FE2589" w:rsidRPr="4FA43C76">
              <w:rPr>
                <w:lang w:val="fr-FR"/>
              </w:rPr>
              <w:t xml:space="preserve">évalue </w:t>
            </w:r>
            <w:r w:rsidR="009B21DF" w:rsidRPr="4FA43C76">
              <w:rPr>
                <w:lang w:val="fr-FR"/>
              </w:rPr>
              <w:t xml:space="preserve">le degré de mise en œuvre de la GIRE. Ce processus est mené en soutien direct des processus officiels de suivi et de rapport des ODD. </w:t>
            </w:r>
          </w:p>
          <w:p w14:paraId="6C9321AB" w14:textId="54BAFBB0" w:rsidR="005F6255" w:rsidRDefault="4FA43C76" w:rsidP="4FA43C76">
            <w:pPr>
              <w:spacing w:after="120"/>
              <w:jc w:val="both"/>
              <w:rPr>
                <w:lang w:val="fr-FR"/>
              </w:rPr>
            </w:pPr>
            <w:r w:rsidRPr="4FA43C76">
              <w:rPr>
                <w:lang w:val="fr-FR"/>
              </w:rPr>
              <w:t>Sous la direction du Programme des Nations unies pour l'environnement (PNUE) et coordonné par le Partenariat mondial pour l'eau (GWP) et le Centre PNUE-DHI sur l'eau et l'environnement</w:t>
            </w:r>
            <w:r w:rsidR="00FE2589" w:rsidRPr="4FA43C76">
              <w:rPr>
                <w:lang w:val="fr-FR"/>
              </w:rPr>
              <w:t>, en collaboration avec le réseau Cap-Net du PNUD</w:t>
            </w:r>
            <w:r w:rsidRPr="4FA43C76">
              <w:rPr>
                <w:lang w:val="fr-FR"/>
              </w:rPr>
              <w:t xml:space="preserve">, le programme de soutien rassemble des </w:t>
            </w:r>
            <w:r w:rsidR="73BE798C" w:rsidRPr="4FA43C76">
              <w:rPr>
                <w:lang w:val="fr-FR"/>
              </w:rPr>
              <w:t xml:space="preserve">partenaires </w:t>
            </w:r>
            <w:r w:rsidR="0091244A" w:rsidRPr="4FA43C76">
              <w:rPr>
                <w:lang w:val="fr-FR"/>
              </w:rPr>
              <w:t xml:space="preserve">représentant les </w:t>
            </w:r>
            <w:r w:rsidRPr="4FA43C76">
              <w:rPr>
                <w:lang w:val="fr-FR"/>
              </w:rPr>
              <w:t xml:space="preserve">gouvernements, la société civile, le monde universitaire et le secteur privé </w:t>
            </w:r>
            <w:r w:rsidR="008B1313" w:rsidRPr="4FA43C76">
              <w:rPr>
                <w:lang w:val="fr-FR"/>
              </w:rPr>
              <w:t xml:space="preserve">dans les pays qu'il </w:t>
            </w:r>
            <w:r w:rsidR="0004279E" w:rsidRPr="4FA43C76">
              <w:rPr>
                <w:lang w:val="fr-FR"/>
              </w:rPr>
              <w:t>assiste</w:t>
            </w:r>
            <w:r w:rsidRPr="4FA43C76">
              <w:rPr>
                <w:lang w:val="fr-FR"/>
              </w:rPr>
              <w:t xml:space="preserve">. </w:t>
            </w:r>
            <w:r w:rsidR="006F3FB2" w:rsidRPr="4FA43C76">
              <w:rPr>
                <w:lang w:val="fr-FR"/>
              </w:rPr>
              <w:t xml:space="preserve">Il </w:t>
            </w:r>
            <w:r w:rsidR="0004279E" w:rsidRPr="4FA43C76">
              <w:rPr>
                <w:lang w:val="fr-FR"/>
              </w:rPr>
              <w:t xml:space="preserve">structure son assistance </w:t>
            </w:r>
            <w:r w:rsidR="006F3FB2" w:rsidRPr="4FA43C76">
              <w:rPr>
                <w:lang w:val="fr-FR"/>
              </w:rPr>
              <w:t xml:space="preserve">en </w:t>
            </w:r>
            <w:r w:rsidRPr="4FA43C76">
              <w:rPr>
                <w:lang w:val="fr-FR"/>
              </w:rPr>
              <w:t xml:space="preserve">trois </w:t>
            </w:r>
            <w:proofErr w:type="gramStart"/>
            <w:r w:rsidRPr="4FA43C76">
              <w:rPr>
                <w:lang w:val="fr-FR"/>
              </w:rPr>
              <w:t>étapes</w:t>
            </w:r>
            <w:r w:rsidR="4A647AAC" w:rsidRPr="4FA43C76">
              <w:rPr>
                <w:lang w:val="fr-FR"/>
              </w:rPr>
              <w:t>:</w:t>
            </w:r>
            <w:proofErr w:type="gramEnd"/>
          </w:p>
          <w:p w14:paraId="17ECFC9F" w14:textId="3C907F1A" w:rsidR="005F6255" w:rsidRDefault="4FA43C76" w:rsidP="4FA43C76">
            <w:pPr>
              <w:spacing w:after="120"/>
              <w:jc w:val="both"/>
              <w:rPr>
                <w:rStyle w:val="normaltextrun"/>
                <w:rFonts w:ascii="Calibri" w:hAnsi="Calibri" w:cs="Calibri"/>
                <w:color w:val="12354E"/>
                <w:lang w:val="fr-FR"/>
              </w:rPr>
            </w:pPr>
            <w:r w:rsidRPr="4FA43C76">
              <w:rPr>
                <w:b/>
                <w:bCs/>
                <w:lang w:val="fr-FR"/>
              </w:rPr>
              <w:t>Étape 1 - Identifier les défis</w:t>
            </w:r>
            <w:r w:rsidR="2F59F61D" w:rsidRPr="4FA43C76">
              <w:rPr>
                <w:b/>
                <w:bCs/>
                <w:lang w:val="fr-FR"/>
              </w:rPr>
              <w:t xml:space="preserve"> clés</w:t>
            </w:r>
            <w:r w:rsidRPr="4FA43C76">
              <w:rPr>
                <w:b/>
                <w:bCs/>
                <w:lang w:val="fr-FR"/>
              </w:rPr>
              <w:t xml:space="preserve"> </w:t>
            </w:r>
            <w:r w:rsidRPr="4FA43C76">
              <w:rPr>
                <w:lang w:val="fr-FR"/>
              </w:rPr>
              <w:t xml:space="preserve">: Aider les États membres de l'ONU à suivre les progrès de l'ODD 6.5.1, en réunissant diverses parties prenantes pour convenir </w:t>
            </w:r>
            <w:r w:rsidR="00AF18A2" w:rsidRPr="4FA43C76">
              <w:rPr>
                <w:lang w:val="fr-FR"/>
              </w:rPr>
              <w:t xml:space="preserve">collectivement </w:t>
            </w:r>
            <w:r w:rsidRPr="4FA43C76">
              <w:rPr>
                <w:lang w:val="fr-FR"/>
              </w:rPr>
              <w:t>des principaux défis du pays en matière de gestion de l'eau et d</w:t>
            </w:r>
            <w:r w:rsidR="484B9D61" w:rsidRPr="4FA43C76">
              <w:rPr>
                <w:lang w:val="fr-FR"/>
              </w:rPr>
              <w:t>u</w:t>
            </w:r>
            <w:r w:rsidRPr="4FA43C76">
              <w:rPr>
                <w:lang w:val="fr-FR"/>
              </w:rPr>
              <w:t xml:space="preserve"> climat</w:t>
            </w:r>
            <w:r w:rsidRPr="4FA43C76">
              <w:rPr>
                <w:rStyle w:val="normaltextrun"/>
                <w:rFonts w:ascii="Calibri" w:hAnsi="Calibri" w:cs="Calibri"/>
                <w:color w:val="12354E"/>
                <w:shd w:val="clear" w:color="auto" w:fill="FFFFFF"/>
                <w:lang w:val="fr-FR"/>
              </w:rPr>
              <w:t xml:space="preserve">. </w:t>
            </w:r>
          </w:p>
          <w:p w14:paraId="1D0FE9DC" w14:textId="73AF5FAE" w:rsidR="005F6255" w:rsidRDefault="4FA43C76" w:rsidP="4FA43C76">
            <w:pPr>
              <w:spacing w:after="120"/>
              <w:jc w:val="both"/>
              <w:rPr>
                <w:rStyle w:val="normaltextrun"/>
                <w:rFonts w:ascii="Calibri" w:hAnsi="Calibri" w:cs="Calibri"/>
                <w:color w:val="12354E"/>
                <w:lang w:val="fr-FR"/>
              </w:rPr>
            </w:pPr>
            <w:r w:rsidRPr="4FA43C76">
              <w:rPr>
                <w:b/>
                <w:bCs/>
                <w:lang w:val="fr-FR"/>
              </w:rPr>
              <w:t xml:space="preserve">Étape 2 - Élaboration de plans d'action </w:t>
            </w:r>
            <w:r w:rsidR="006B0A8D">
              <w:rPr>
                <w:b/>
                <w:bCs/>
                <w:lang w:val="fr-FR"/>
              </w:rPr>
              <w:t>pour la</w:t>
            </w:r>
            <w:r w:rsidR="00A94731">
              <w:rPr>
                <w:b/>
                <w:bCs/>
                <w:lang w:val="fr-FR"/>
              </w:rPr>
              <w:t xml:space="preserve"> </w:t>
            </w:r>
            <w:r w:rsidR="00C54A52" w:rsidRPr="4FA43C76">
              <w:rPr>
                <w:b/>
                <w:bCs/>
                <w:lang w:val="fr-FR"/>
              </w:rPr>
              <w:t xml:space="preserve">GIRE </w:t>
            </w:r>
            <w:r w:rsidRPr="4FA43C76">
              <w:rPr>
                <w:lang w:val="fr-FR"/>
              </w:rPr>
              <w:t xml:space="preserve">: Soutenir la formulation de plans d'action multipartites </w:t>
            </w:r>
            <w:r w:rsidR="000861E9" w:rsidRPr="4FA43C76">
              <w:rPr>
                <w:lang w:val="fr-FR"/>
              </w:rPr>
              <w:t xml:space="preserve">à fort impact </w:t>
            </w:r>
            <w:r w:rsidRPr="4FA43C76">
              <w:rPr>
                <w:lang w:val="fr-FR"/>
              </w:rPr>
              <w:t xml:space="preserve">pour relever les </w:t>
            </w:r>
            <w:r w:rsidR="00AF18A2" w:rsidRPr="4FA43C76">
              <w:rPr>
                <w:lang w:val="fr-FR"/>
              </w:rPr>
              <w:t xml:space="preserve">principaux défis </w:t>
            </w:r>
            <w:r w:rsidRPr="4FA43C76">
              <w:rPr>
                <w:lang w:val="fr-FR"/>
              </w:rPr>
              <w:t>identifiés, sur la base des besoins, des ambitions, des priorités et des capacités des pays</w:t>
            </w:r>
            <w:r w:rsidR="000861E9" w:rsidRPr="4FA43C76">
              <w:rPr>
                <w:lang w:val="fr-FR"/>
              </w:rPr>
              <w:t>, dans le cadre d'un engagement commun à progresser vers la sécurité de l'eau</w:t>
            </w:r>
            <w:r w:rsidRPr="4FA43C76">
              <w:rPr>
                <w:rStyle w:val="normaltextrun"/>
                <w:rFonts w:ascii="Calibri" w:hAnsi="Calibri" w:cs="Calibri"/>
                <w:color w:val="12354E"/>
                <w:shd w:val="clear" w:color="auto" w:fill="FFFFFF"/>
                <w:lang w:val="fr-FR"/>
              </w:rPr>
              <w:t xml:space="preserve">. </w:t>
            </w:r>
          </w:p>
          <w:p w14:paraId="3CC708CF" w14:textId="03497536" w:rsidR="005F6255" w:rsidRDefault="4FA43C76" w:rsidP="4FA43C76">
            <w:pPr>
              <w:spacing w:after="120"/>
              <w:jc w:val="both"/>
              <w:rPr>
                <w:lang w:val="fr-FR"/>
              </w:rPr>
            </w:pPr>
            <w:r w:rsidRPr="4FA43C76">
              <w:rPr>
                <w:b/>
                <w:bCs/>
                <w:lang w:val="fr-FR"/>
              </w:rPr>
              <w:t xml:space="preserve">Étape 3 - Soutien à la mise en œuvre </w:t>
            </w:r>
            <w:r w:rsidRPr="4FA43C76">
              <w:rPr>
                <w:lang w:val="fr-FR"/>
              </w:rPr>
              <w:t xml:space="preserve">: </w:t>
            </w:r>
            <w:r w:rsidR="002E63E0" w:rsidRPr="4FA43C76">
              <w:rPr>
                <w:lang w:val="fr-FR"/>
              </w:rPr>
              <w:t xml:space="preserve">Aider les pays à </w:t>
            </w:r>
            <w:r w:rsidRPr="4FA43C76">
              <w:rPr>
                <w:lang w:val="fr-FR"/>
              </w:rPr>
              <w:t>accéder aux moyens de mise en œuvre des plans d'action</w:t>
            </w:r>
            <w:r w:rsidR="1FF05DB2" w:rsidRPr="4FA43C76">
              <w:rPr>
                <w:lang w:val="fr-FR"/>
              </w:rPr>
              <w:t xml:space="preserve"> </w:t>
            </w:r>
            <w:r w:rsidR="006B0A8D">
              <w:rPr>
                <w:lang w:val="fr-FR"/>
              </w:rPr>
              <w:t>pour</w:t>
            </w:r>
            <w:r w:rsidR="1FF05DB2" w:rsidRPr="4FA43C76">
              <w:rPr>
                <w:lang w:val="fr-FR"/>
              </w:rPr>
              <w:t xml:space="preserve"> la</w:t>
            </w:r>
            <w:r w:rsidRPr="4FA43C76">
              <w:rPr>
                <w:lang w:val="fr-FR"/>
              </w:rPr>
              <w:t xml:space="preserve"> </w:t>
            </w:r>
            <w:r w:rsidR="002E63E0" w:rsidRPr="4FA43C76">
              <w:rPr>
                <w:lang w:val="fr-FR"/>
              </w:rPr>
              <w:t>GIRE</w:t>
            </w:r>
            <w:r w:rsidRPr="4FA43C76">
              <w:rPr>
                <w:lang w:val="fr-FR"/>
              </w:rPr>
              <w:t xml:space="preserve">, grâce à une assistance financière et technique et à l'accès à d'autres ressources </w:t>
            </w:r>
            <w:r w:rsidR="002E63E0" w:rsidRPr="4FA43C76">
              <w:rPr>
                <w:lang w:val="fr-FR"/>
              </w:rPr>
              <w:t xml:space="preserve">et capacités </w:t>
            </w:r>
            <w:r w:rsidRPr="4FA43C76">
              <w:rPr>
                <w:lang w:val="fr-FR"/>
              </w:rPr>
              <w:t>pertinentes.</w:t>
            </w:r>
          </w:p>
          <w:p w14:paraId="52520545" w14:textId="1438AE15" w:rsidR="005F6255" w:rsidRDefault="4FA43C76" w:rsidP="4FA43C76">
            <w:pPr>
              <w:spacing w:after="120"/>
              <w:jc w:val="both"/>
              <w:rPr>
                <w:lang w:val="fr-FR"/>
              </w:rPr>
            </w:pPr>
            <w:r w:rsidRPr="4FA43C76">
              <w:rPr>
                <w:lang w:val="fr-FR"/>
              </w:rPr>
              <w:t xml:space="preserve">Un </w:t>
            </w:r>
            <w:hyperlink r:id="rId11" w:history="1">
              <w:r w:rsidRPr="4FA43C76">
                <w:rPr>
                  <w:rStyle w:val="Hyperlink"/>
                  <w:lang w:val="fr-FR"/>
                </w:rPr>
                <w:t xml:space="preserve">cours en ligne </w:t>
              </w:r>
              <w:r w:rsidR="00C16F13" w:rsidRPr="4FA43C76">
                <w:rPr>
                  <w:rStyle w:val="Hyperlink"/>
                  <w:kern w:val="2"/>
                  <w:lang w:val="fr-FR"/>
                  <w14:ligatures w14:val="standardContextual"/>
                </w:rPr>
                <w:t xml:space="preserve">gratuit </w:t>
              </w:r>
              <w:r w:rsidR="000C4C20" w:rsidRPr="4FA43C76">
                <w:rPr>
                  <w:rStyle w:val="Hyperlink"/>
                  <w:lang w:val="fr-FR"/>
                </w:rPr>
                <w:t>et ouvert</w:t>
              </w:r>
            </w:hyperlink>
            <w:r w:rsidRPr="4FA43C76">
              <w:rPr>
                <w:lang w:val="fr-FR"/>
              </w:rPr>
              <w:t xml:space="preserve"> sur </w:t>
            </w:r>
            <w:r w:rsidR="00FC135B" w:rsidRPr="4FA43C76">
              <w:rPr>
                <w:lang w:val="fr-FR"/>
              </w:rPr>
              <w:t xml:space="preserve">ce </w:t>
            </w:r>
            <w:r w:rsidR="006B0A8D">
              <w:rPr>
                <w:lang w:val="fr-FR"/>
              </w:rPr>
              <w:t>document-</w:t>
            </w:r>
            <w:r w:rsidR="00FC135B" w:rsidRPr="4FA43C76">
              <w:rPr>
                <w:lang w:val="fr-FR"/>
              </w:rPr>
              <w:t xml:space="preserve">cadre de </w:t>
            </w:r>
            <w:r w:rsidR="009C52D7" w:rsidRPr="4FA43C76">
              <w:rPr>
                <w:lang w:val="fr-FR"/>
              </w:rPr>
              <w:t>planification d'action</w:t>
            </w:r>
            <w:r w:rsidR="006B0A8D">
              <w:rPr>
                <w:lang w:val="fr-FR"/>
              </w:rPr>
              <w:t>s</w:t>
            </w:r>
            <w:r w:rsidR="009C52D7" w:rsidRPr="4FA43C76">
              <w:rPr>
                <w:lang w:val="fr-FR"/>
              </w:rPr>
              <w:t xml:space="preserve"> </w:t>
            </w:r>
            <w:r w:rsidR="006B0A8D">
              <w:rPr>
                <w:lang w:val="fr-FR"/>
              </w:rPr>
              <w:t xml:space="preserve">pour </w:t>
            </w:r>
            <w:r w:rsidR="009C52D7" w:rsidRPr="4FA43C76">
              <w:rPr>
                <w:lang w:val="fr-FR"/>
              </w:rPr>
              <w:t xml:space="preserve">la GIRE </w:t>
            </w:r>
            <w:r w:rsidRPr="4FA43C76">
              <w:rPr>
                <w:lang w:val="fr-FR"/>
              </w:rPr>
              <w:t>est disponible en anglais, en français et en espagnol.</w:t>
            </w:r>
          </w:p>
        </w:tc>
      </w:tr>
    </w:tbl>
    <w:sdt>
      <w:sdtPr>
        <w:rPr>
          <w:b/>
          <w:bCs/>
          <w:color w:val="auto"/>
          <w:kern w:val="2"/>
          <w:sz w:val="20"/>
          <w:szCs w:val="20"/>
          <w:lang w:val="en-GB"/>
          <w14:ligatures w14:val="standardContextual"/>
        </w:rPr>
        <w:id w:val="2092464868"/>
        <w:docPartObj>
          <w:docPartGallery w:val="Table of Contents"/>
          <w:docPartUnique/>
        </w:docPartObj>
      </w:sdtPr>
      <w:sdtEndPr/>
      <w:sdtContent>
        <w:p w14:paraId="08FDA1FF" w14:textId="77777777" w:rsidR="00F807ED" w:rsidRPr="00BF6B32" w:rsidRDefault="00F807ED" w:rsidP="00642BBD">
          <w:pPr>
            <w:pStyle w:val="Body"/>
            <w:spacing w:after="60"/>
            <w:rPr>
              <w:b/>
              <w:bCs/>
              <w:color w:val="auto"/>
              <w:kern w:val="2"/>
              <w:sz w:val="33"/>
              <w:szCs w:val="33"/>
              <w:lang w:val="en-GB"/>
              <w14:ligatures w14:val="standardContextual"/>
            </w:rPr>
          </w:pPr>
        </w:p>
        <w:p w14:paraId="6B1A6D4F" w14:textId="77777777" w:rsidR="005F6255" w:rsidRDefault="003D0B7D">
          <w:pPr>
            <w:pStyle w:val="Body"/>
            <w:spacing w:after="60"/>
            <w:rPr>
              <w:b/>
              <w:bCs/>
              <w:sz w:val="33"/>
              <w:szCs w:val="33"/>
              <w:lang w:val="en-GB"/>
            </w:rPr>
          </w:pPr>
          <w:r w:rsidRPr="03D8CE06">
            <w:rPr>
              <w:b/>
              <w:bCs/>
              <w:sz w:val="33"/>
              <w:szCs w:val="33"/>
              <w:lang w:val="en-GB"/>
            </w:rPr>
            <w:t>Table des matières</w:t>
          </w:r>
        </w:p>
        <w:p w14:paraId="1F41E72C" w14:textId="210F4A67" w:rsidR="006B0A8D" w:rsidRDefault="03D8CE06">
          <w:pPr>
            <w:pStyle w:val="TOC2"/>
            <w:tabs>
              <w:tab w:val="right" w:leader="dot" w:pos="9016"/>
            </w:tabs>
            <w:rPr>
              <w:rFonts w:eastAsiaTheme="minorEastAsia"/>
              <w:noProof/>
              <w:sz w:val="24"/>
              <w:szCs w:val="24"/>
              <w:lang w:val="da-DK" w:eastAsia="da-DK"/>
            </w:rPr>
          </w:pPr>
          <w:r>
            <w:fldChar w:fldCharType="begin"/>
          </w:r>
          <w:r w:rsidR="00954BEC">
            <w:instrText>TOC \o "1-2" \z \u \h</w:instrText>
          </w:r>
          <w:r>
            <w:fldChar w:fldCharType="separate"/>
          </w:r>
          <w:hyperlink w:anchor="_Toc183008299" w:history="1">
            <w:r w:rsidR="006B0A8D" w:rsidRPr="00302F0F">
              <w:rPr>
                <w:rStyle w:val="Hyperlink"/>
                <w:noProof/>
              </w:rPr>
              <w:t>Modèles fournis</w:t>
            </w:r>
            <w:r w:rsidR="006B0A8D">
              <w:rPr>
                <w:noProof/>
                <w:webHidden/>
              </w:rPr>
              <w:tab/>
            </w:r>
            <w:r w:rsidR="006B0A8D">
              <w:rPr>
                <w:noProof/>
                <w:webHidden/>
              </w:rPr>
              <w:fldChar w:fldCharType="begin"/>
            </w:r>
            <w:r w:rsidR="006B0A8D">
              <w:rPr>
                <w:noProof/>
                <w:webHidden/>
              </w:rPr>
              <w:instrText xml:space="preserve"> PAGEREF _Toc183008299 \h </w:instrText>
            </w:r>
            <w:r w:rsidR="006B0A8D">
              <w:rPr>
                <w:noProof/>
                <w:webHidden/>
              </w:rPr>
            </w:r>
            <w:r w:rsidR="006B0A8D">
              <w:rPr>
                <w:noProof/>
                <w:webHidden/>
              </w:rPr>
              <w:fldChar w:fldCharType="separate"/>
            </w:r>
            <w:r w:rsidR="006B0A8D">
              <w:rPr>
                <w:noProof/>
                <w:webHidden/>
              </w:rPr>
              <w:t>iii</w:t>
            </w:r>
            <w:r w:rsidR="006B0A8D">
              <w:rPr>
                <w:noProof/>
                <w:webHidden/>
              </w:rPr>
              <w:fldChar w:fldCharType="end"/>
            </w:r>
          </w:hyperlink>
        </w:p>
        <w:p w14:paraId="3E4E4B37" w14:textId="7F935AE8" w:rsidR="006B0A8D" w:rsidRDefault="009E13C2">
          <w:pPr>
            <w:pStyle w:val="TOC2"/>
            <w:tabs>
              <w:tab w:val="right" w:leader="dot" w:pos="9016"/>
            </w:tabs>
            <w:rPr>
              <w:rFonts w:eastAsiaTheme="minorEastAsia"/>
              <w:noProof/>
              <w:sz w:val="24"/>
              <w:szCs w:val="24"/>
              <w:lang w:val="da-DK" w:eastAsia="da-DK"/>
            </w:rPr>
          </w:pPr>
          <w:hyperlink w:anchor="_Toc183008300" w:history="1">
            <w:r w:rsidR="006B0A8D" w:rsidRPr="00302F0F">
              <w:rPr>
                <w:rStyle w:val="Hyperlink"/>
                <w:noProof/>
                <w:lang w:val="fr-FR"/>
              </w:rPr>
              <w:t>Abréviations</w:t>
            </w:r>
            <w:r w:rsidR="006B0A8D">
              <w:rPr>
                <w:noProof/>
                <w:webHidden/>
              </w:rPr>
              <w:tab/>
            </w:r>
            <w:r w:rsidR="006B0A8D">
              <w:rPr>
                <w:noProof/>
                <w:webHidden/>
              </w:rPr>
              <w:fldChar w:fldCharType="begin"/>
            </w:r>
            <w:r w:rsidR="006B0A8D">
              <w:rPr>
                <w:noProof/>
                <w:webHidden/>
              </w:rPr>
              <w:instrText xml:space="preserve"> PAGEREF _Toc183008300 \h </w:instrText>
            </w:r>
            <w:r w:rsidR="006B0A8D">
              <w:rPr>
                <w:noProof/>
                <w:webHidden/>
              </w:rPr>
            </w:r>
            <w:r w:rsidR="006B0A8D">
              <w:rPr>
                <w:noProof/>
                <w:webHidden/>
              </w:rPr>
              <w:fldChar w:fldCharType="separate"/>
            </w:r>
            <w:r w:rsidR="006B0A8D">
              <w:rPr>
                <w:noProof/>
                <w:webHidden/>
              </w:rPr>
              <w:t>iii</w:t>
            </w:r>
            <w:r w:rsidR="006B0A8D">
              <w:rPr>
                <w:noProof/>
                <w:webHidden/>
              </w:rPr>
              <w:fldChar w:fldCharType="end"/>
            </w:r>
          </w:hyperlink>
        </w:p>
        <w:p w14:paraId="5CA85AB7" w14:textId="101B5D3A" w:rsidR="006B0A8D" w:rsidRDefault="009E13C2">
          <w:pPr>
            <w:pStyle w:val="TOC2"/>
            <w:tabs>
              <w:tab w:val="right" w:leader="dot" w:pos="9016"/>
            </w:tabs>
            <w:rPr>
              <w:rFonts w:eastAsiaTheme="minorEastAsia"/>
              <w:noProof/>
              <w:sz w:val="24"/>
              <w:szCs w:val="24"/>
              <w:lang w:val="da-DK" w:eastAsia="da-DK"/>
            </w:rPr>
          </w:pPr>
          <w:hyperlink w:anchor="_Toc183008301" w:history="1">
            <w:r w:rsidR="006B0A8D" w:rsidRPr="00302F0F">
              <w:rPr>
                <w:rStyle w:val="Hyperlink"/>
                <w:noProof/>
              </w:rPr>
              <w:t>Liste des figures</w:t>
            </w:r>
            <w:r w:rsidR="006B0A8D">
              <w:rPr>
                <w:noProof/>
                <w:webHidden/>
              </w:rPr>
              <w:tab/>
            </w:r>
            <w:r w:rsidR="006B0A8D">
              <w:rPr>
                <w:noProof/>
                <w:webHidden/>
              </w:rPr>
              <w:fldChar w:fldCharType="begin"/>
            </w:r>
            <w:r w:rsidR="006B0A8D">
              <w:rPr>
                <w:noProof/>
                <w:webHidden/>
              </w:rPr>
              <w:instrText xml:space="preserve"> PAGEREF _Toc183008301 \h </w:instrText>
            </w:r>
            <w:r w:rsidR="006B0A8D">
              <w:rPr>
                <w:noProof/>
                <w:webHidden/>
              </w:rPr>
            </w:r>
            <w:r w:rsidR="006B0A8D">
              <w:rPr>
                <w:noProof/>
                <w:webHidden/>
              </w:rPr>
              <w:fldChar w:fldCharType="separate"/>
            </w:r>
            <w:r w:rsidR="006B0A8D">
              <w:rPr>
                <w:noProof/>
                <w:webHidden/>
              </w:rPr>
              <w:t>ii</w:t>
            </w:r>
            <w:r w:rsidR="006B0A8D">
              <w:rPr>
                <w:noProof/>
                <w:webHidden/>
              </w:rPr>
              <w:fldChar w:fldCharType="end"/>
            </w:r>
          </w:hyperlink>
        </w:p>
        <w:p w14:paraId="41AD013C" w14:textId="2C5D3066" w:rsidR="006B0A8D" w:rsidRDefault="009E13C2">
          <w:pPr>
            <w:pStyle w:val="TOC2"/>
            <w:tabs>
              <w:tab w:val="right" w:leader="dot" w:pos="9016"/>
            </w:tabs>
            <w:rPr>
              <w:rFonts w:eastAsiaTheme="minorEastAsia"/>
              <w:noProof/>
              <w:sz w:val="24"/>
              <w:szCs w:val="24"/>
              <w:lang w:val="da-DK" w:eastAsia="da-DK"/>
            </w:rPr>
          </w:pPr>
          <w:hyperlink w:anchor="_Toc183008302" w:history="1">
            <w:r w:rsidR="006B0A8D" w:rsidRPr="00302F0F">
              <w:rPr>
                <w:rStyle w:val="Hyperlink"/>
                <w:noProof/>
              </w:rPr>
              <w:t>Liste des tableaux</w:t>
            </w:r>
            <w:r w:rsidR="006B0A8D">
              <w:rPr>
                <w:noProof/>
                <w:webHidden/>
              </w:rPr>
              <w:tab/>
            </w:r>
            <w:r w:rsidR="006B0A8D">
              <w:rPr>
                <w:noProof/>
                <w:webHidden/>
              </w:rPr>
              <w:fldChar w:fldCharType="begin"/>
            </w:r>
            <w:r w:rsidR="006B0A8D">
              <w:rPr>
                <w:noProof/>
                <w:webHidden/>
              </w:rPr>
              <w:instrText xml:space="preserve"> PAGEREF _Toc183008302 \h </w:instrText>
            </w:r>
            <w:r w:rsidR="006B0A8D">
              <w:rPr>
                <w:noProof/>
                <w:webHidden/>
              </w:rPr>
            </w:r>
            <w:r w:rsidR="006B0A8D">
              <w:rPr>
                <w:noProof/>
                <w:webHidden/>
              </w:rPr>
              <w:fldChar w:fldCharType="separate"/>
            </w:r>
            <w:r w:rsidR="006B0A8D">
              <w:rPr>
                <w:noProof/>
                <w:webHidden/>
              </w:rPr>
              <w:t>ii</w:t>
            </w:r>
            <w:r w:rsidR="006B0A8D">
              <w:rPr>
                <w:noProof/>
                <w:webHidden/>
              </w:rPr>
              <w:fldChar w:fldCharType="end"/>
            </w:r>
          </w:hyperlink>
        </w:p>
        <w:p w14:paraId="25154413" w14:textId="2DE0DD98" w:rsidR="006B0A8D" w:rsidRDefault="009E13C2">
          <w:pPr>
            <w:pStyle w:val="TOC1"/>
            <w:rPr>
              <w:rFonts w:eastAsiaTheme="minorEastAsia"/>
              <w:b w:val="0"/>
              <w:bCs w:val="0"/>
              <w:noProof/>
              <w:sz w:val="24"/>
              <w:szCs w:val="24"/>
              <w:lang w:val="da-DK" w:eastAsia="da-DK"/>
            </w:rPr>
          </w:pPr>
          <w:hyperlink w:anchor="_Toc183008303" w:history="1">
            <w:r w:rsidR="006B0A8D" w:rsidRPr="00302F0F">
              <w:rPr>
                <w:rStyle w:val="Hyperlink"/>
                <w:noProof/>
              </w:rPr>
              <w:t>1.</w:t>
            </w:r>
            <w:r w:rsidR="006B0A8D">
              <w:rPr>
                <w:rFonts w:eastAsiaTheme="minorEastAsia"/>
                <w:b w:val="0"/>
                <w:bCs w:val="0"/>
                <w:noProof/>
                <w:sz w:val="24"/>
                <w:szCs w:val="24"/>
                <w:lang w:val="da-DK" w:eastAsia="da-DK"/>
              </w:rPr>
              <w:tab/>
            </w:r>
            <w:r w:rsidR="006B0A8D" w:rsidRPr="00302F0F">
              <w:rPr>
                <w:rStyle w:val="Hyperlink"/>
                <w:noProof/>
              </w:rPr>
              <w:t>Résumé du document-cadre</w:t>
            </w:r>
            <w:r w:rsidR="006B0A8D">
              <w:rPr>
                <w:noProof/>
                <w:webHidden/>
              </w:rPr>
              <w:tab/>
            </w:r>
            <w:r w:rsidR="006B0A8D">
              <w:rPr>
                <w:noProof/>
                <w:webHidden/>
              </w:rPr>
              <w:fldChar w:fldCharType="begin"/>
            </w:r>
            <w:r w:rsidR="006B0A8D">
              <w:rPr>
                <w:noProof/>
                <w:webHidden/>
              </w:rPr>
              <w:instrText xml:space="preserve"> PAGEREF _Toc183008303 \h </w:instrText>
            </w:r>
            <w:r w:rsidR="006B0A8D">
              <w:rPr>
                <w:noProof/>
                <w:webHidden/>
              </w:rPr>
            </w:r>
            <w:r w:rsidR="006B0A8D">
              <w:rPr>
                <w:noProof/>
                <w:webHidden/>
              </w:rPr>
              <w:fldChar w:fldCharType="separate"/>
            </w:r>
            <w:r w:rsidR="006B0A8D">
              <w:rPr>
                <w:noProof/>
                <w:webHidden/>
              </w:rPr>
              <w:t>1</w:t>
            </w:r>
            <w:r w:rsidR="006B0A8D">
              <w:rPr>
                <w:noProof/>
                <w:webHidden/>
              </w:rPr>
              <w:fldChar w:fldCharType="end"/>
            </w:r>
          </w:hyperlink>
        </w:p>
        <w:p w14:paraId="3BE1483F" w14:textId="253DA235" w:rsidR="006B0A8D" w:rsidRDefault="009E13C2">
          <w:pPr>
            <w:pStyle w:val="TOC2"/>
            <w:tabs>
              <w:tab w:val="left" w:pos="960"/>
              <w:tab w:val="right" w:leader="dot" w:pos="9016"/>
            </w:tabs>
            <w:rPr>
              <w:rFonts w:eastAsiaTheme="minorEastAsia"/>
              <w:noProof/>
              <w:sz w:val="24"/>
              <w:szCs w:val="24"/>
              <w:lang w:val="da-DK" w:eastAsia="da-DK"/>
            </w:rPr>
          </w:pPr>
          <w:hyperlink w:anchor="_Toc183008304" w:history="1">
            <w:r w:rsidR="006B0A8D" w:rsidRPr="00302F0F">
              <w:rPr>
                <w:rStyle w:val="Hyperlink"/>
                <w:noProof/>
                <w:lang w:val="fr-FR"/>
              </w:rPr>
              <w:t>1.1</w:t>
            </w:r>
            <w:r w:rsidR="006B0A8D">
              <w:rPr>
                <w:rFonts w:eastAsiaTheme="minorEastAsia"/>
                <w:noProof/>
                <w:sz w:val="24"/>
                <w:szCs w:val="24"/>
                <w:lang w:val="da-DK" w:eastAsia="da-DK"/>
              </w:rPr>
              <w:tab/>
            </w:r>
            <w:r w:rsidR="006B0A8D" w:rsidRPr="00302F0F">
              <w:rPr>
                <w:rStyle w:val="Hyperlink"/>
                <w:noProof/>
                <w:lang w:val="fr-FR"/>
              </w:rPr>
              <w:t>Qu'est-ce que ce document-cadre ? Et qu'est-ce qu'il n'est pas ?</w:t>
            </w:r>
            <w:r w:rsidR="006B0A8D">
              <w:rPr>
                <w:noProof/>
                <w:webHidden/>
              </w:rPr>
              <w:tab/>
            </w:r>
            <w:r w:rsidR="006B0A8D">
              <w:rPr>
                <w:noProof/>
                <w:webHidden/>
              </w:rPr>
              <w:fldChar w:fldCharType="begin"/>
            </w:r>
            <w:r w:rsidR="006B0A8D">
              <w:rPr>
                <w:noProof/>
                <w:webHidden/>
              </w:rPr>
              <w:instrText xml:space="preserve"> PAGEREF _Toc183008304 \h </w:instrText>
            </w:r>
            <w:r w:rsidR="006B0A8D">
              <w:rPr>
                <w:noProof/>
                <w:webHidden/>
              </w:rPr>
            </w:r>
            <w:r w:rsidR="006B0A8D">
              <w:rPr>
                <w:noProof/>
                <w:webHidden/>
              </w:rPr>
              <w:fldChar w:fldCharType="separate"/>
            </w:r>
            <w:r w:rsidR="006B0A8D">
              <w:rPr>
                <w:noProof/>
                <w:webHidden/>
              </w:rPr>
              <w:t>1</w:t>
            </w:r>
            <w:r w:rsidR="006B0A8D">
              <w:rPr>
                <w:noProof/>
                <w:webHidden/>
              </w:rPr>
              <w:fldChar w:fldCharType="end"/>
            </w:r>
          </w:hyperlink>
        </w:p>
        <w:p w14:paraId="4C9D6D55" w14:textId="433D867B" w:rsidR="006B0A8D" w:rsidRDefault="009E13C2">
          <w:pPr>
            <w:pStyle w:val="TOC2"/>
            <w:tabs>
              <w:tab w:val="left" w:pos="960"/>
              <w:tab w:val="right" w:leader="dot" w:pos="9016"/>
            </w:tabs>
            <w:rPr>
              <w:rFonts w:eastAsiaTheme="minorEastAsia"/>
              <w:noProof/>
              <w:sz w:val="24"/>
              <w:szCs w:val="24"/>
              <w:lang w:val="da-DK" w:eastAsia="da-DK"/>
            </w:rPr>
          </w:pPr>
          <w:hyperlink w:anchor="_Toc183008305" w:history="1">
            <w:r w:rsidR="006B0A8D" w:rsidRPr="00302F0F">
              <w:rPr>
                <w:rStyle w:val="Hyperlink"/>
                <w:noProof/>
                <w:lang w:val="fr-FR"/>
              </w:rPr>
              <w:t>1.2</w:t>
            </w:r>
            <w:r w:rsidR="006B0A8D">
              <w:rPr>
                <w:rFonts w:eastAsiaTheme="minorEastAsia"/>
                <w:noProof/>
                <w:sz w:val="24"/>
                <w:szCs w:val="24"/>
                <w:lang w:val="da-DK" w:eastAsia="da-DK"/>
              </w:rPr>
              <w:tab/>
            </w:r>
            <w:r w:rsidR="006B0A8D" w:rsidRPr="00302F0F">
              <w:rPr>
                <w:rStyle w:val="Hyperlink"/>
                <w:noProof/>
                <w:lang w:val="fr-FR"/>
              </w:rPr>
              <w:t>À qui s'adresse ce document-cadre ?</w:t>
            </w:r>
            <w:r w:rsidR="006B0A8D">
              <w:rPr>
                <w:noProof/>
                <w:webHidden/>
              </w:rPr>
              <w:tab/>
            </w:r>
            <w:r w:rsidR="006B0A8D">
              <w:rPr>
                <w:noProof/>
                <w:webHidden/>
              </w:rPr>
              <w:fldChar w:fldCharType="begin"/>
            </w:r>
            <w:r w:rsidR="006B0A8D">
              <w:rPr>
                <w:noProof/>
                <w:webHidden/>
              </w:rPr>
              <w:instrText xml:space="preserve"> PAGEREF _Toc183008305 \h </w:instrText>
            </w:r>
            <w:r w:rsidR="006B0A8D">
              <w:rPr>
                <w:noProof/>
                <w:webHidden/>
              </w:rPr>
            </w:r>
            <w:r w:rsidR="006B0A8D">
              <w:rPr>
                <w:noProof/>
                <w:webHidden/>
              </w:rPr>
              <w:fldChar w:fldCharType="separate"/>
            </w:r>
            <w:r w:rsidR="006B0A8D">
              <w:rPr>
                <w:noProof/>
                <w:webHidden/>
              </w:rPr>
              <w:t>1</w:t>
            </w:r>
            <w:r w:rsidR="006B0A8D">
              <w:rPr>
                <w:noProof/>
                <w:webHidden/>
              </w:rPr>
              <w:fldChar w:fldCharType="end"/>
            </w:r>
          </w:hyperlink>
        </w:p>
        <w:p w14:paraId="4E78248E" w14:textId="2359DDDE" w:rsidR="006B0A8D" w:rsidRDefault="009E13C2">
          <w:pPr>
            <w:pStyle w:val="TOC2"/>
            <w:tabs>
              <w:tab w:val="left" w:pos="960"/>
              <w:tab w:val="right" w:leader="dot" w:pos="9016"/>
            </w:tabs>
            <w:rPr>
              <w:rFonts w:eastAsiaTheme="minorEastAsia"/>
              <w:noProof/>
              <w:sz w:val="24"/>
              <w:szCs w:val="24"/>
              <w:lang w:val="da-DK" w:eastAsia="da-DK"/>
            </w:rPr>
          </w:pPr>
          <w:hyperlink w:anchor="_Toc183008306" w:history="1">
            <w:r w:rsidR="006B0A8D" w:rsidRPr="00302F0F">
              <w:rPr>
                <w:rStyle w:val="Hyperlink"/>
                <w:noProof/>
                <w:lang w:val="fr-FR"/>
              </w:rPr>
              <w:t>1.3</w:t>
            </w:r>
            <w:r w:rsidR="006B0A8D">
              <w:rPr>
                <w:rFonts w:eastAsiaTheme="minorEastAsia"/>
                <w:noProof/>
                <w:sz w:val="24"/>
                <w:szCs w:val="24"/>
                <w:lang w:val="da-DK" w:eastAsia="da-DK"/>
              </w:rPr>
              <w:tab/>
            </w:r>
            <w:r w:rsidR="006B0A8D" w:rsidRPr="00302F0F">
              <w:rPr>
                <w:rStyle w:val="Hyperlink"/>
                <w:noProof/>
                <w:lang w:val="fr-FR"/>
              </w:rPr>
              <w:t>Pourquoi utiliser ce document-cadre ?</w:t>
            </w:r>
            <w:r w:rsidR="006B0A8D">
              <w:rPr>
                <w:noProof/>
                <w:webHidden/>
              </w:rPr>
              <w:tab/>
            </w:r>
            <w:r w:rsidR="006B0A8D">
              <w:rPr>
                <w:noProof/>
                <w:webHidden/>
              </w:rPr>
              <w:fldChar w:fldCharType="begin"/>
            </w:r>
            <w:r w:rsidR="006B0A8D">
              <w:rPr>
                <w:noProof/>
                <w:webHidden/>
              </w:rPr>
              <w:instrText xml:space="preserve"> PAGEREF _Toc183008306 \h </w:instrText>
            </w:r>
            <w:r w:rsidR="006B0A8D">
              <w:rPr>
                <w:noProof/>
                <w:webHidden/>
              </w:rPr>
            </w:r>
            <w:r w:rsidR="006B0A8D">
              <w:rPr>
                <w:noProof/>
                <w:webHidden/>
              </w:rPr>
              <w:fldChar w:fldCharType="separate"/>
            </w:r>
            <w:r w:rsidR="006B0A8D">
              <w:rPr>
                <w:noProof/>
                <w:webHidden/>
              </w:rPr>
              <w:t>2</w:t>
            </w:r>
            <w:r w:rsidR="006B0A8D">
              <w:rPr>
                <w:noProof/>
                <w:webHidden/>
              </w:rPr>
              <w:fldChar w:fldCharType="end"/>
            </w:r>
          </w:hyperlink>
        </w:p>
        <w:p w14:paraId="721F2AC8" w14:textId="00571CE0" w:rsidR="006B0A8D" w:rsidRDefault="009E13C2">
          <w:pPr>
            <w:pStyle w:val="TOC2"/>
            <w:tabs>
              <w:tab w:val="left" w:pos="960"/>
              <w:tab w:val="right" w:leader="dot" w:pos="9016"/>
            </w:tabs>
            <w:rPr>
              <w:rFonts w:eastAsiaTheme="minorEastAsia"/>
              <w:noProof/>
              <w:sz w:val="24"/>
              <w:szCs w:val="24"/>
              <w:lang w:val="da-DK" w:eastAsia="da-DK"/>
            </w:rPr>
          </w:pPr>
          <w:hyperlink w:anchor="_Toc183008307" w:history="1">
            <w:r w:rsidR="006B0A8D" w:rsidRPr="00302F0F">
              <w:rPr>
                <w:rStyle w:val="Hyperlink"/>
                <w:noProof/>
                <w:lang w:val="fr-FR"/>
              </w:rPr>
              <w:t>1.4</w:t>
            </w:r>
            <w:r w:rsidR="006B0A8D">
              <w:rPr>
                <w:rFonts w:eastAsiaTheme="minorEastAsia"/>
                <w:noProof/>
                <w:sz w:val="24"/>
                <w:szCs w:val="24"/>
                <w:lang w:val="da-DK" w:eastAsia="da-DK"/>
              </w:rPr>
              <w:tab/>
            </w:r>
            <w:r w:rsidR="006B0A8D" w:rsidRPr="00302F0F">
              <w:rPr>
                <w:rStyle w:val="Hyperlink"/>
                <w:noProof/>
                <w:lang w:val="fr-FR"/>
              </w:rPr>
              <w:t>Qu'est-ce qu'un plan d'action pour la GIRE ?</w:t>
            </w:r>
            <w:r w:rsidR="006B0A8D">
              <w:rPr>
                <w:noProof/>
                <w:webHidden/>
              </w:rPr>
              <w:tab/>
            </w:r>
            <w:r w:rsidR="006B0A8D">
              <w:rPr>
                <w:noProof/>
                <w:webHidden/>
              </w:rPr>
              <w:fldChar w:fldCharType="begin"/>
            </w:r>
            <w:r w:rsidR="006B0A8D">
              <w:rPr>
                <w:noProof/>
                <w:webHidden/>
              </w:rPr>
              <w:instrText xml:space="preserve"> PAGEREF _Toc183008307 \h </w:instrText>
            </w:r>
            <w:r w:rsidR="006B0A8D">
              <w:rPr>
                <w:noProof/>
                <w:webHidden/>
              </w:rPr>
            </w:r>
            <w:r w:rsidR="006B0A8D">
              <w:rPr>
                <w:noProof/>
                <w:webHidden/>
              </w:rPr>
              <w:fldChar w:fldCharType="separate"/>
            </w:r>
            <w:r w:rsidR="006B0A8D">
              <w:rPr>
                <w:noProof/>
                <w:webHidden/>
              </w:rPr>
              <w:t>3</w:t>
            </w:r>
            <w:r w:rsidR="006B0A8D">
              <w:rPr>
                <w:noProof/>
                <w:webHidden/>
              </w:rPr>
              <w:fldChar w:fldCharType="end"/>
            </w:r>
          </w:hyperlink>
        </w:p>
        <w:p w14:paraId="30B93AA3" w14:textId="21D2B8AF" w:rsidR="006B0A8D" w:rsidRDefault="009E13C2">
          <w:pPr>
            <w:pStyle w:val="TOC2"/>
            <w:tabs>
              <w:tab w:val="left" w:pos="960"/>
              <w:tab w:val="right" w:leader="dot" w:pos="9016"/>
            </w:tabs>
            <w:rPr>
              <w:rFonts w:eastAsiaTheme="minorEastAsia"/>
              <w:noProof/>
              <w:sz w:val="24"/>
              <w:szCs w:val="24"/>
              <w:lang w:val="da-DK" w:eastAsia="da-DK"/>
            </w:rPr>
          </w:pPr>
          <w:hyperlink w:anchor="_Toc183008308" w:history="1">
            <w:r w:rsidR="006B0A8D" w:rsidRPr="00302F0F">
              <w:rPr>
                <w:rStyle w:val="Hyperlink"/>
                <w:noProof/>
                <w:lang w:val="fr-FR"/>
              </w:rPr>
              <w:t>1.5</w:t>
            </w:r>
            <w:r w:rsidR="006B0A8D">
              <w:rPr>
                <w:rFonts w:eastAsiaTheme="minorEastAsia"/>
                <w:noProof/>
                <w:sz w:val="24"/>
                <w:szCs w:val="24"/>
                <w:lang w:val="da-DK" w:eastAsia="da-DK"/>
              </w:rPr>
              <w:tab/>
            </w:r>
            <w:r w:rsidR="006B0A8D" w:rsidRPr="00302F0F">
              <w:rPr>
                <w:rStyle w:val="Hyperlink"/>
                <w:noProof/>
                <w:lang w:val="fr-FR"/>
              </w:rPr>
              <w:t>Pourquoi l'utilisation de l’indicateurs de l'ODD 6.5.1 comme cadre importante pour le plan d'action ?</w:t>
            </w:r>
            <w:r w:rsidR="006B0A8D">
              <w:rPr>
                <w:noProof/>
                <w:webHidden/>
              </w:rPr>
              <w:tab/>
            </w:r>
            <w:r w:rsidR="006B0A8D">
              <w:rPr>
                <w:noProof/>
                <w:webHidden/>
              </w:rPr>
              <w:fldChar w:fldCharType="begin"/>
            </w:r>
            <w:r w:rsidR="006B0A8D">
              <w:rPr>
                <w:noProof/>
                <w:webHidden/>
              </w:rPr>
              <w:instrText xml:space="preserve"> PAGEREF _Toc183008308 \h </w:instrText>
            </w:r>
            <w:r w:rsidR="006B0A8D">
              <w:rPr>
                <w:noProof/>
                <w:webHidden/>
              </w:rPr>
            </w:r>
            <w:r w:rsidR="006B0A8D">
              <w:rPr>
                <w:noProof/>
                <w:webHidden/>
              </w:rPr>
              <w:fldChar w:fldCharType="separate"/>
            </w:r>
            <w:r w:rsidR="006B0A8D">
              <w:rPr>
                <w:noProof/>
                <w:webHidden/>
              </w:rPr>
              <w:t>4</w:t>
            </w:r>
            <w:r w:rsidR="006B0A8D">
              <w:rPr>
                <w:noProof/>
                <w:webHidden/>
              </w:rPr>
              <w:fldChar w:fldCharType="end"/>
            </w:r>
          </w:hyperlink>
        </w:p>
        <w:p w14:paraId="4D0B3BFB" w14:textId="35F15049" w:rsidR="006B0A8D" w:rsidRDefault="009E13C2">
          <w:pPr>
            <w:pStyle w:val="TOC2"/>
            <w:tabs>
              <w:tab w:val="left" w:pos="960"/>
              <w:tab w:val="right" w:leader="dot" w:pos="9016"/>
            </w:tabs>
            <w:rPr>
              <w:rFonts w:eastAsiaTheme="minorEastAsia"/>
              <w:noProof/>
              <w:sz w:val="24"/>
              <w:szCs w:val="24"/>
              <w:lang w:val="da-DK" w:eastAsia="da-DK"/>
            </w:rPr>
          </w:pPr>
          <w:hyperlink w:anchor="_Toc183008309" w:history="1">
            <w:r w:rsidR="006B0A8D" w:rsidRPr="00302F0F">
              <w:rPr>
                <w:rStyle w:val="Hyperlink"/>
                <w:noProof/>
                <w:lang w:val="fr-FR"/>
              </w:rPr>
              <w:t>1.6</w:t>
            </w:r>
            <w:r w:rsidR="006B0A8D">
              <w:rPr>
                <w:rFonts w:eastAsiaTheme="minorEastAsia"/>
                <w:noProof/>
                <w:sz w:val="24"/>
                <w:szCs w:val="24"/>
                <w:lang w:val="da-DK" w:eastAsia="da-DK"/>
              </w:rPr>
              <w:tab/>
            </w:r>
            <w:r w:rsidR="006B0A8D" w:rsidRPr="00302F0F">
              <w:rPr>
                <w:rStyle w:val="Hyperlink"/>
                <w:noProof/>
                <w:lang w:val="fr-FR"/>
              </w:rPr>
              <w:t>Quelle est la durée du processus de planification d'action ?</w:t>
            </w:r>
            <w:r w:rsidR="006B0A8D">
              <w:rPr>
                <w:noProof/>
                <w:webHidden/>
              </w:rPr>
              <w:tab/>
            </w:r>
            <w:r w:rsidR="006B0A8D">
              <w:rPr>
                <w:noProof/>
                <w:webHidden/>
              </w:rPr>
              <w:fldChar w:fldCharType="begin"/>
            </w:r>
            <w:r w:rsidR="006B0A8D">
              <w:rPr>
                <w:noProof/>
                <w:webHidden/>
              </w:rPr>
              <w:instrText xml:space="preserve"> PAGEREF _Toc183008309 \h </w:instrText>
            </w:r>
            <w:r w:rsidR="006B0A8D">
              <w:rPr>
                <w:noProof/>
                <w:webHidden/>
              </w:rPr>
            </w:r>
            <w:r w:rsidR="006B0A8D">
              <w:rPr>
                <w:noProof/>
                <w:webHidden/>
              </w:rPr>
              <w:fldChar w:fldCharType="separate"/>
            </w:r>
            <w:r w:rsidR="006B0A8D">
              <w:rPr>
                <w:noProof/>
                <w:webHidden/>
              </w:rPr>
              <w:t>5</w:t>
            </w:r>
            <w:r w:rsidR="006B0A8D">
              <w:rPr>
                <w:noProof/>
                <w:webHidden/>
              </w:rPr>
              <w:fldChar w:fldCharType="end"/>
            </w:r>
          </w:hyperlink>
        </w:p>
        <w:p w14:paraId="4308F1F0" w14:textId="01000E13" w:rsidR="006B0A8D" w:rsidRDefault="009E13C2">
          <w:pPr>
            <w:pStyle w:val="TOC2"/>
            <w:tabs>
              <w:tab w:val="left" w:pos="960"/>
              <w:tab w:val="right" w:leader="dot" w:pos="9016"/>
            </w:tabs>
            <w:rPr>
              <w:rFonts w:eastAsiaTheme="minorEastAsia"/>
              <w:noProof/>
              <w:sz w:val="24"/>
              <w:szCs w:val="24"/>
              <w:lang w:val="da-DK" w:eastAsia="da-DK"/>
            </w:rPr>
          </w:pPr>
          <w:hyperlink w:anchor="_Toc183008310" w:history="1">
            <w:r w:rsidR="006B0A8D" w:rsidRPr="00302F0F">
              <w:rPr>
                <w:rStyle w:val="Hyperlink"/>
                <w:noProof/>
                <w:lang w:val="fr-FR"/>
              </w:rPr>
              <w:t>1.7</w:t>
            </w:r>
            <w:r w:rsidR="006B0A8D">
              <w:rPr>
                <w:rFonts w:eastAsiaTheme="minorEastAsia"/>
                <w:noProof/>
                <w:sz w:val="24"/>
                <w:szCs w:val="24"/>
                <w:lang w:val="da-DK" w:eastAsia="da-DK"/>
              </w:rPr>
              <w:tab/>
            </w:r>
            <w:r w:rsidR="006B0A8D" w:rsidRPr="00302F0F">
              <w:rPr>
                <w:rStyle w:val="Hyperlink"/>
                <w:noProof/>
                <w:lang w:val="fr-FR"/>
              </w:rPr>
              <w:t>Quel est le soutien disponible pour ce processus ?</w:t>
            </w:r>
            <w:r w:rsidR="006B0A8D">
              <w:rPr>
                <w:noProof/>
                <w:webHidden/>
              </w:rPr>
              <w:tab/>
            </w:r>
            <w:r w:rsidR="006B0A8D">
              <w:rPr>
                <w:noProof/>
                <w:webHidden/>
              </w:rPr>
              <w:fldChar w:fldCharType="begin"/>
            </w:r>
            <w:r w:rsidR="006B0A8D">
              <w:rPr>
                <w:noProof/>
                <w:webHidden/>
              </w:rPr>
              <w:instrText xml:space="preserve"> PAGEREF _Toc183008310 \h </w:instrText>
            </w:r>
            <w:r w:rsidR="006B0A8D">
              <w:rPr>
                <w:noProof/>
                <w:webHidden/>
              </w:rPr>
            </w:r>
            <w:r w:rsidR="006B0A8D">
              <w:rPr>
                <w:noProof/>
                <w:webHidden/>
              </w:rPr>
              <w:fldChar w:fldCharType="separate"/>
            </w:r>
            <w:r w:rsidR="006B0A8D">
              <w:rPr>
                <w:noProof/>
                <w:webHidden/>
              </w:rPr>
              <w:t>5</w:t>
            </w:r>
            <w:r w:rsidR="006B0A8D">
              <w:rPr>
                <w:noProof/>
                <w:webHidden/>
              </w:rPr>
              <w:fldChar w:fldCharType="end"/>
            </w:r>
          </w:hyperlink>
        </w:p>
        <w:p w14:paraId="4936514A" w14:textId="5333D570" w:rsidR="006B0A8D" w:rsidRDefault="009E13C2">
          <w:pPr>
            <w:pStyle w:val="TOC1"/>
            <w:rPr>
              <w:rFonts w:eastAsiaTheme="minorEastAsia"/>
              <w:b w:val="0"/>
              <w:bCs w:val="0"/>
              <w:noProof/>
              <w:sz w:val="24"/>
              <w:szCs w:val="24"/>
              <w:lang w:val="da-DK" w:eastAsia="da-DK"/>
            </w:rPr>
          </w:pPr>
          <w:hyperlink w:anchor="_Toc183008311" w:history="1">
            <w:r w:rsidR="006B0A8D" w:rsidRPr="00302F0F">
              <w:rPr>
                <w:rStyle w:val="Hyperlink"/>
                <w:noProof/>
                <w:lang w:val="fr-FR"/>
              </w:rPr>
              <w:t>2.</w:t>
            </w:r>
            <w:r w:rsidR="006B0A8D">
              <w:rPr>
                <w:rFonts w:eastAsiaTheme="minorEastAsia"/>
                <w:b w:val="0"/>
                <w:bCs w:val="0"/>
                <w:noProof/>
                <w:sz w:val="24"/>
                <w:szCs w:val="24"/>
                <w:lang w:val="da-DK" w:eastAsia="da-DK"/>
              </w:rPr>
              <w:tab/>
            </w:r>
            <w:r w:rsidR="006B0A8D" w:rsidRPr="00302F0F">
              <w:rPr>
                <w:rStyle w:val="Hyperlink"/>
                <w:noProof/>
                <w:lang w:val="fr-FR"/>
              </w:rPr>
              <w:t>Description du processus</w:t>
            </w:r>
            <w:r w:rsidR="006B0A8D">
              <w:rPr>
                <w:noProof/>
                <w:webHidden/>
              </w:rPr>
              <w:tab/>
            </w:r>
            <w:r w:rsidR="006B0A8D">
              <w:rPr>
                <w:noProof/>
                <w:webHidden/>
              </w:rPr>
              <w:fldChar w:fldCharType="begin"/>
            </w:r>
            <w:r w:rsidR="006B0A8D">
              <w:rPr>
                <w:noProof/>
                <w:webHidden/>
              </w:rPr>
              <w:instrText xml:space="preserve"> PAGEREF _Toc183008311 \h </w:instrText>
            </w:r>
            <w:r w:rsidR="006B0A8D">
              <w:rPr>
                <w:noProof/>
                <w:webHidden/>
              </w:rPr>
            </w:r>
            <w:r w:rsidR="006B0A8D">
              <w:rPr>
                <w:noProof/>
                <w:webHidden/>
              </w:rPr>
              <w:fldChar w:fldCharType="separate"/>
            </w:r>
            <w:r w:rsidR="006B0A8D">
              <w:rPr>
                <w:noProof/>
                <w:webHidden/>
              </w:rPr>
              <w:t>7</w:t>
            </w:r>
            <w:r w:rsidR="006B0A8D">
              <w:rPr>
                <w:noProof/>
                <w:webHidden/>
              </w:rPr>
              <w:fldChar w:fldCharType="end"/>
            </w:r>
          </w:hyperlink>
        </w:p>
        <w:p w14:paraId="43D95A33" w14:textId="1D813E78" w:rsidR="006B0A8D" w:rsidRDefault="009E13C2">
          <w:pPr>
            <w:pStyle w:val="TOC2"/>
            <w:tabs>
              <w:tab w:val="left" w:pos="960"/>
              <w:tab w:val="right" w:leader="dot" w:pos="9016"/>
            </w:tabs>
            <w:rPr>
              <w:rFonts w:eastAsiaTheme="minorEastAsia"/>
              <w:noProof/>
              <w:sz w:val="24"/>
              <w:szCs w:val="24"/>
              <w:lang w:val="da-DK" w:eastAsia="da-DK"/>
            </w:rPr>
          </w:pPr>
          <w:hyperlink w:anchor="_Toc183008312" w:history="1">
            <w:r w:rsidR="006B0A8D" w:rsidRPr="00302F0F">
              <w:rPr>
                <w:rStyle w:val="Hyperlink"/>
                <w:noProof/>
                <w:lang w:val="fr-FR"/>
              </w:rPr>
              <w:t>2.1</w:t>
            </w:r>
            <w:r w:rsidR="006B0A8D">
              <w:rPr>
                <w:rFonts w:eastAsiaTheme="minorEastAsia"/>
                <w:noProof/>
                <w:sz w:val="24"/>
                <w:szCs w:val="24"/>
                <w:lang w:val="da-DK" w:eastAsia="da-DK"/>
              </w:rPr>
              <w:tab/>
            </w:r>
            <w:r w:rsidR="006B0A8D" w:rsidRPr="00302F0F">
              <w:rPr>
                <w:rStyle w:val="Hyperlink"/>
                <w:noProof/>
                <w:lang w:val="fr-FR"/>
              </w:rPr>
              <w:t>À quoi pourrait ressembler le processus de planification d'action ?</w:t>
            </w:r>
            <w:r w:rsidR="006B0A8D">
              <w:rPr>
                <w:noProof/>
                <w:webHidden/>
              </w:rPr>
              <w:tab/>
            </w:r>
            <w:r w:rsidR="006B0A8D">
              <w:rPr>
                <w:noProof/>
                <w:webHidden/>
              </w:rPr>
              <w:fldChar w:fldCharType="begin"/>
            </w:r>
            <w:r w:rsidR="006B0A8D">
              <w:rPr>
                <w:noProof/>
                <w:webHidden/>
              </w:rPr>
              <w:instrText xml:space="preserve"> PAGEREF _Toc183008312 \h </w:instrText>
            </w:r>
            <w:r w:rsidR="006B0A8D">
              <w:rPr>
                <w:noProof/>
                <w:webHidden/>
              </w:rPr>
            </w:r>
            <w:r w:rsidR="006B0A8D">
              <w:rPr>
                <w:noProof/>
                <w:webHidden/>
              </w:rPr>
              <w:fldChar w:fldCharType="separate"/>
            </w:r>
            <w:r w:rsidR="006B0A8D">
              <w:rPr>
                <w:noProof/>
                <w:webHidden/>
              </w:rPr>
              <w:t>7</w:t>
            </w:r>
            <w:r w:rsidR="006B0A8D">
              <w:rPr>
                <w:noProof/>
                <w:webHidden/>
              </w:rPr>
              <w:fldChar w:fldCharType="end"/>
            </w:r>
          </w:hyperlink>
        </w:p>
        <w:p w14:paraId="046639F6" w14:textId="7C17E03E" w:rsidR="006B0A8D" w:rsidRDefault="009E13C2">
          <w:pPr>
            <w:pStyle w:val="TOC2"/>
            <w:tabs>
              <w:tab w:val="left" w:pos="960"/>
              <w:tab w:val="right" w:leader="dot" w:pos="9016"/>
            </w:tabs>
            <w:rPr>
              <w:rFonts w:eastAsiaTheme="minorEastAsia"/>
              <w:noProof/>
              <w:sz w:val="24"/>
              <w:szCs w:val="24"/>
              <w:lang w:val="da-DK" w:eastAsia="da-DK"/>
            </w:rPr>
          </w:pPr>
          <w:hyperlink w:anchor="_Toc183008313" w:history="1">
            <w:r w:rsidR="006B0A8D" w:rsidRPr="00302F0F">
              <w:rPr>
                <w:rStyle w:val="Hyperlink"/>
                <w:noProof/>
              </w:rPr>
              <w:t>2.2</w:t>
            </w:r>
            <w:r w:rsidR="006B0A8D">
              <w:rPr>
                <w:rFonts w:eastAsiaTheme="minorEastAsia"/>
                <w:noProof/>
                <w:sz w:val="24"/>
                <w:szCs w:val="24"/>
                <w:lang w:val="da-DK" w:eastAsia="da-DK"/>
              </w:rPr>
              <w:tab/>
            </w:r>
            <w:r w:rsidR="006B0A8D" w:rsidRPr="00302F0F">
              <w:rPr>
                <w:rStyle w:val="Hyperlink"/>
                <w:noProof/>
              </w:rPr>
              <w:t>Phase 1 : Préparation</w:t>
            </w:r>
            <w:r w:rsidR="006B0A8D">
              <w:rPr>
                <w:noProof/>
                <w:webHidden/>
              </w:rPr>
              <w:tab/>
            </w:r>
            <w:r w:rsidR="006B0A8D">
              <w:rPr>
                <w:noProof/>
                <w:webHidden/>
              </w:rPr>
              <w:fldChar w:fldCharType="begin"/>
            </w:r>
            <w:r w:rsidR="006B0A8D">
              <w:rPr>
                <w:noProof/>
                <w:webHidden/>
              </w:rPr>
              <w:instrText xml:space="preserve"> PAGEREF _Toc183008313 \h </w:instrText>
            </w:r>
            <w:r w:rsidR="006B0A8D">
              <w:rPr>
                <w:noProof/>
                <w:webHidden/>
              </w:rPr>
            </w:r>
            <w:r w:rsidR="006B0A8D">
              <w:rPr>
                <w:noProof/>
                <w:webHidden/>
              </w:rPr>
              <w:fldChar w:fldCharType="separate"/>
            </w:r>
            <w:r w:rsidR="006B0A8D">
              <w:rPr>
                <w:noProof/>
                <w:webHidden/>
              </w:rPr>
              <w:t>8</w:t>
            </w:r>
            <w:r w:rsidR="006B0A8D">
              <w:rPr>
                <w:noProof/>
                <w:webHidden/>
              </w:rPr>
              <w:fldChar w:fldCharType="end"/>
            </w:r>
          </w:hyperlink>
        </w:p>
        <w:p w14:paraId="60CA4744" w14:textId="7E639933" w:rsidR="006B0A8D" w:rsidRDefault="009E13C2">
          <w:pPr>
            <w:pStyle w:val="TOC2"/>
            <w:tabs>
              <w:tab w:val="left" w:pos="960"/>
              <w:tab w:val="right" w:leader="dot" w:pos="9016"/>
            </w:tabs>
            <w:rPr>
              <w:rFonts w:eastAsiaTheme="minorEastAsia"/>
              <w:noProof/>
              <w:sz w:val="24"/>
              <w:szCs w:val="24"/>
              <w:lang w:val="da-DK" w:eastAsia="da-DK"/>
            </w:rPr>
          </w:pPr>
          <w:hyperlink w:anchor="_Toc183008314" w:history="1">
            <w:r w:rsidR="006B0A8D" w:rsidRPr="00302F0F">
              <w:rPr>
                <w:rStyle w:val="Hyperlink"/>
                <w:noProof/>
                <w:lang w:val="fr-FR"/>
              </w:rPr>
              <w:t>2.3</w:t>
            </w:r>
            <w:r w:rsidR="006B0A8D">
              <w:rPr>
                <w:rFonts w:eastAsiaTheme="minorEastAsia"/>
                <w:noProof/>
                <w:sz w:val="24"/>
                <w:szCs w:val="24"/>
                <w:lang w:val="da-DK" w:eastAsia="da-DK"/>
              </w:rPr>
              <w:tab/>
            </w:r>
            <w:r w:rsidR="006B0A8D" w:rsidRPr="00302F0F">
              <w:rPr>
                <w:rStyle w:val="Hyperlink"/>
                <w:noProof/>
                <w:lang w:val="fr-FR"/>
              </w:rPr>
              <w:t>Phase 2 : Consultation et co-développement</w:t>
            </w:r>
            <w:r w:rsidR="006B0A8D">
              <w:rPr>
                <w:noProof/>
                <w:webHidden/>
              </w:rPr>
              <w:tab/>
            </w:r>
            <w:r w:rsidR="006B0A8D">
              <w:rPr>
                <w:noProof/>
                <w:webHidden/>
              </w:rPr>
              <w:fldChar w:fldCharType="begin"/>
            </w:r>
            <w:r w:rsidR="006B0A8D">
              <w:rPr>
                <w:noProof/>
                <w:webHidden/>
              </w:rPr>
              <w:instrText xml:space="preserve"> PAGEREF _Toc183008314 \h </w:instrText>
            </w:r>
            <w:r w:rsidR="006B0A8D">
              <w:rPr>
                <w:noProof/>
                <w:webHidden/>
              </w:rPr>
            </w:r>
            <w:r w:rsidR="006B0A8D">
              <w:rPr>
                <w:noProof/>
                <w:webHidden/>
              </w:rPr>
              <w:fldChar w:fldCharType="separate"/>
            </w:r>
            <w:r w:rsidR="006B0A8D">
              <w:rPr>
                <w:noProof/>
                <w:webHidden/>
              </w:rPr>
              <w:t>9</w:t>
            </w:r>
            <w:r w:rsidR="006B0A8D">
              <w:rPr>
                <w:noProof/>
                <w:webHidden/>
              </w:rPr>
              <w:fldChar w:fldCharType="end"/>
            </w:r>
          </w:hyperlink>
        </w:p>
        <w:p w14:paraId="4B1CDEAF" w14:textId="3872AF0F" w:rsidR="006B0A8D" w:rsidRDefault="009E13C2">
          <w:pPr>
            <w:pStyle w:val="TOC2"/>
            <w:tabs>
              <w:tab w:val="left" w:pos="960"/>
              <w:tab w:val="right" w:leader="dot" w:pos="9016"/>
            </w:tabs>
            <w:rPr>
              <w:rFonts w:eastAsiaTheme="minorEastAsia"/>
              <w:noProof/>
              <w:sz w:val="24"/>
              <w:szCs w:val="24"/>
              <w:lang w:val="da-DK" w:eastAsia="da-DK"/>
            </w:rPr>
          </w:pPr>
          <w:hyperlink w:anchor="_Toc183008315" w:history="1">
            <w:r w:rsidR="006B0A8D" w:rsidRPr="00302F0F">
              <w:rPr>
                <w:rStyle w:val="Hyperlink"/>
                <w:noProof/>
              </w:rPr>
              <w:t>2.4</w:t>
            </w:r>
            <w:r w:rsidR="006B0A8D">
              <w:rPr>
                <w:rFonts w:eastAsiaTheme="minorEastAsia"/>
                <w:noProof/>
                <w:sz w:val="24"/>
                <w:szCs w:val="24"/>
                <w:lang w:val="da-DK" w:eastAsia="da-DK"/>
              </w:rPr>
              <w:tab/>
            </w:r>
            <w:r w:rsidR="006B0A8D" w:rsidRPr="00302F0F">
              <w:rPr>
                <w:rStyle w:val="Hyperlink"/>
                <w:noProof/>
              </w:rPr>
              <w:t>Phase 3 : Formalisation</w:t>
            </w:r>
            <w:r w:rsidR="006B0A8D">
              <w:rPr>
                <w:noProof/>
                <w:webHidden/>
              </w:rPr>
              <w:tab/>
            </w:r>
            <w:r w:rsidR="006B0A8D">
              <w:rPr>
                <w:noProof/>
                <w:webHidden/>
              </w:rPr>
              <w:fldChar w:fldCharType="begin"/>
            </w:r>
            <w:r w:rsidR="006B0A8D">
              <w:rPr>
                <w:noProof/>
                <w:webHidden/>
              </w:rPr>
              <w:instrText xml:space="preserve"> PAGEREF _Toc183008315 \h </w:instrText>
            </w:r>
            <w:r w:rsidR="006B0A8D">
              <w:rPr>
                <w:noProof/>
                <w:webHidden/>
              </w:rPr>
            </w:r>
            <w:r w:rsidR="006B0A8D">
              <w:rPr>
                <w:noProof/>
                <w:webHidden/>
              </w:rPr>
              <w:fldChar w:fldCharType="separate"/>
            </w:r>
            <w:r w:rsidR="006B0A8D">
              <w:rPr>
                <w:noProof/>
                <w:webHidden/>
              </w:rPr>
              <w:t>11</w:t>
            </w:r>
            <w:r w:rsidR="006B0A8D">
              <w:rPr>
                <w:noProof/>
                <w:webHidden/>
              </w:rPr>
              <w:fldChar w:fldCharType="end"/>
            </w:r>
          </w:hyperlink>
        </w:p>
        <w:p w14:paraId="2D97B764" w14:textId="5F2B4D70" w:rsidR="006B0A8D" w:rsidRDefault="009E13C2">
          <w:pPr>
            <w:pStyle w:val="TOC1"/>
            <w:rPr>
              <w:rFonts w:eastAsiaTheme="minorEastAsia"/>
              <w:b w:val="0"/>
              <w:bCs w:val="0"/>
              <w:noProof/>
              <w:sz w:val="24"/>
              <w:szCs w:val="24"/>
              <w:lang w:val="da-DK" w:eastAsia="da-DK"/>
            </w:rPr>
          </w:pPr>
          <w:hyperlink w:anchor="_Toc183008316" w:history="1">
            <w:r w:rsidR="006B0A8D" w:rsidRPr="00302F0F">
              <w:rPr>
                <w:rStyle w:val="Hyperlink"/>
                <w:noProof/>
                <w:lang w:val="fr-FR"/>
              </w:rPr>
              <w:t>3.</w:t>
            </w:r>
            <w:r w:rsidR="006B0A8D">
              <w:rPr>
                <w:rFonts w:eastAsiaTheme="minorEastAsia"/>
                <w:b w:val="0"/>
                <w:bCs w:val="0"/>
                <w:noProof/>
                <w:sz w:val="24"/>
                <w:szCs w:val="24"/>
                <w:lang w:val="da-DK" w:eastAsia="da-DK"/>
              </w:rPr>
              <w:tab/>
            </w:r>
            <w:r w:rsidR="006B0A8D" w:rsidRPr="00302F0F">
              <w:rPr>
                <w:rStyle w:val="Hyperlink"/>
                <w:noProof/>
                <w:lang w:val="fr-FR"/>
              </w:rPr>
              <w:t>Intégrer les considérations climatiques dans le plan d'action pour la GIRE</w:t>
            </w:r>
            <w:r w:rsidR="006B0A8D">
              <w:rPr>
                <w:noProof/>
                <w:webHidden/>
              </w:rPr>
              <w:tab/>
            </w:r>
            <w:r w:rsidR="006B0A8D">
              <w:rPr>
                <w:noProof/>
                <w:webHidden/>
              </w:rPr>
              <w:fldChar w:fldCharType="begin"/>
            </w:r>
            <w:r w:rsidR="006B0A8D">
              <w:rPr>
                <w:noProof/>
                <w:webHidden/>
              </w:rPr>
              <w:instrText xml:space="preserve"> PAGEREF _Toc183008316 \h </w:instrText>
            </w:r>
            <w:r w:rsidR="006B0A8D">
              <w:rPr>
                <w:noProof/>
                <w:webHidden/>
              </w:rPr>
            </w:r>
            <w:r w:rsidR="006B0A8D">
              <w:rPr>
                <w:noProof/>
                <w:webHidden/>
              </w:rPr>
              <w:fldChar w:fldCharType="separate"/>
            </w:r>
            <w:r w:rsidR="006B0A8D">
              <w:rPr>
                <w:noProof/>
                <w:webHidden/>
              </w:rPr>
              <w:t>13</w:t>
            </w:r>
            <w:r w:rsidR="006B0A8D">
              <w:rPr>
                <w:noProof/>
                <w:webHidden/>
              </w:rPr>
              <w:fldChar w:fldCharType="end"/>
            </w:r>
          </w:hyperlink>
        </w:p>
        <w:p w14:paraId="30634CAC" w14:textId="5A0E022D" w:rsidR="006B0A8D" w:rsidRDefault="009E13C2">
          <w:pPr>
            <w:pStyle w:val="TOC2"/>
            <w:tabs>
              <w:tab w:val="left" w:pos="960"/>
              <w:tab w:val="right" w:leader="dot" w:pos="9016"/>
            </w:tabs>
            <w:rPr>
              <w:rFonts w:eastAsiaTheme="minorEastAsia"/>
              <w:noProof/>
              <w:sz w:val="24"/>
              <w:szCs w:val="24"/>
              <w:lang w:val="da-DK" w:eastAsia="da-DK"/>
            </w:rPr>
          </w:pPr>
          <w:hyperlink w:anchor="_Toc183008317" w:history="1">
            <w:r w:rsidR="006B0A8D" w:rsidRPr="00302F0F">
              <w:rPr>
                <w:rStyle w:val="Hyperlink"/>
                <w:noProof/>
                <w:lang w:val="fr-FR"/>
              </w:rPr>
              <w:t>3.1</w:t>
            </w:r>
            <w:r w:rsidR="006B0A8D">
              <w:rPr>
                <w:rFonts w:eastAsiaTheme="minorEastAsia"/>
                <w:noProof/>
                <w:sz w:val="24"/>
                <w:szCs w:val="24"/>
                <w:lang w:val="da-DK" w:eastAsia="da-DK"/>
              </w:rPr>
              <w:tab/>
            </w:r>
            <w:r w:rsidR="006B0A8D" w:rsidRPr="00302F0F">
              <w:rPr>
                <w:rStyle w:val="Hyperlink"/>
                <w:noProof/>
                <w:lang w:val="fr-FR"/>
              </w:rPr>
              <w:t>Pourquoi la GIRE doit-elle prendre en compte le changement climatique ?</w:t>
            </w:r>
            <w:r w:rsidR="006B0A8D">
              <w:rPr>
                <w:noProof/>
                <w:webHidden/>
              </w:rPr>
              <w:tab/>
            </w:r>
            <w:r w:rsidR="006B0A8D">
              <w:rPr>
                <w:noProof/>
                <w:webHidden/>
              </w:rPr>
              <w:fldChar w:fldCharType="begin"/>
            </w:r>
            <w:r w:rsidR="006B0A8D">
              <w:rPr>
                <w:noProof/>
                <w:webHidden/>
              </w:rPr>
              <w:instrText xml:space="preserve"> PAGEREF _Toc183008317 \h </w:instrText>
            </w:r>
            <w:r w:rsidR="006B0A8D">
              <w:rPr>
                <w:noProof/>
                <w:webHidden/>
              </w:rPr>
            </w:r>
            <w:r w:rsidR="006B0A8D">
              <w:rPr>
                <w:noProof/>
                <w:webHidden/>
              </w:rPr>
              <w:fldChar w:fldCharType="separate"/>
            </w:r>
            <w:r w:rsidR="006B0A8D">
              <w:rPr>
                <w:noProof/>
                <w:webHidden/>
              </w:rPr>
              <w:t>13</w:t>
            </w:r>
            <w:r w:rsidR="006B0A8D">
              <w:rPr>
                <w:noProof/>
                <w:webHidden/>
              </w:rPr>
              <w:fldChar w:fldCharType="end"/>
            </w:r>
          </w:hyperlink>
        </w:p>
        <w:p w14:paraId="6C81380D" w14:textId="0795B250" w:rsidR="006B0A8D" w:rsidRDefault="009E13C2">
          <w:pPr>
            <w:pStyle w:val="TOC2"/>
            <w:tabs>
              <w:tab w:val="left" w:pos="960"/>
              <w:tab w:val="right" w:leader="dot" w:pos="9016"/>
            </w:tabs>
            <w:rPr>
              <w:rFonts w:eastAsiaTheme="minorEastAsia"/>
              <w:noProof/>
              <w:sz w:val="24"/>
              <w:szCs w:val="24"/>
              <w:lang w:val="da-DK" w:eastAsia="da-DK"/>
            </w:rPr>
          </w:pPr>
          <w:hyperlink w:anchor="_Toc183008318" w:history="1">
            <w:r w:rsidR="006B0A8D" w:rsidRPr="00302F0F">
              <w:rPr>
                <w:rStyle w:val="Hyperlink"/>
                <w:noProof/>
                <w:lang w:val="fr-FR"/>
              </w:rPr>
              <w:t>3.2</w:t>
            </w:r>
            <w:r w:rsidR="006B0A8D">
              <w:rPr>
                <w:rFonts w:eastAsiaTheme="minorEastAsia"/>
                <w:noProof/>
                <w:sz w:val="24"/>
                <w:szCs w:val="24"/>
                <w:lang w:val="da-DK" w:eastAsia="da-DK"/>
              </w:rPr>
              <w:tab/>
            </w:r>
            <w:r w:rsidR="006B0A8D" w:rsidRPr="00302F0F">
              <w:rPr>
                <w:rStyle w:val="Hyperlink"/>
                <w:noProof/>
                <w:lang w:val="fr-FR"/>
              </w:rPr>
              <w:t>Comment identifier les points d'entrée pour intégrer les considérations climatiques dans le plan d'action pour la GIRE ?</w:t>
            </w:r>
            <w:r w:rsidR="006B0A8D">
              <w:rPr>
                <w:noProof/>
                <w:webHidden/>
              </w:rPr>
              <w:tab/>
            </w:r>
            <w:r w:rsidR="006B0A8D">
              <w:rPr>
                <w:noProof/>
                <w:webHidden/>
              </w:rPr>
              <w:fldChar w:fldCharType="begin"/>
            </w:r>
            <w:r w:rsidR="006B0A8D">
              <w:rPr>
                <w:noProof/>
                <w:webHidden/>
              </w:rPr>
              <w:instrText xml:space="preserve"> PAGEREF _Toc183008318 \h </w:instrText>
            </w:r>
            <w:r w:rsidR="006B0A8D">
              <w:rPr>
                <w:noProof/>
                <w:webHidden/>
              </w:rPr>
            </w:r>
            <w:r w:rsidR="006B0A8D">
              <w:rPr>
                <w:noProof/>
                <w:webHidden/>
              </w:rPr>
              <w:fldChar w:fldCharType="separate"/>
            </w:r>
            <w:r w:rsidR="006B0A8D">
              <w:rPr>
                <w:noProof/>
                <w:webHidden/>
              </w:rPr>
              <w:t>14</w:t>
            </w:r>
            <w:r w:rsidR="006B0A8D">
              <w:rPr>
                <w:noProof/>
                <w:webHidden/>
              </w:rPr>
              <w:fldChar w:fldCharType="end"/>
            </w:r>
          </w:hyperlink>
        </w:p>
        <w:p w14:paraId="34503532" w14:textId="7AFE2828" w:rsidR="006B0A8D" w:rsidRDefault="009E13C2">
          <w:pPr>
            <w:pStyle w:val="TOC2"/>
            <w:tabs>
              <w:tab w:val="left" w:pos="960"/>
              <w:tab w:val="right" w:leader="dot" w:pos="9016"/>
            </w:tabs>
            <w:rPr>
              <w:rFonts w:eastAsiaTheme="minorEastAsia"/>
              <w:noProof/>
              <w:sz w:val="24"/>
              <w:szCs w:val="24"/>
              <w:lang w:val="da-DK" w:eastAsia="da-DK"/>
            </w:rPr>
          </w:pPr>
          <w:hyperlink w:anchor="_Toc183008319" w:history="1">
            <w:r w:rsidR="006B0A8D" w:rsidRPr="00302F0F">
              <w:rPr>
                <w:rStyle w:val="Hyperlink"/>
                <w:noProof/>
              </w:rPr>
              <w:t>3.3</w:t>
            </w:r>
            <w:r w:rsidR="006B0A8D">
              <w:rPr>
                <w:rFonts w:eastAsiaTheme="minorEastAsia"/>
                <w:noProof/>
                <w:sz w:val="24"/>
                <w:szCs w:val="24"/>
                <w:lang w:val="da-DK" w:eastAsia="da-DK"/>
              </w:rPr>
              <w:tab/>
            </w:r>
            <w:r w:rsidR="006B0A8D" w:rsidRPr="00302F0F">
              <w:rPr>
                <w:rStyle w:val="Hyperlink"/>
                <w:noProof/>
              </w:rPr>
              <w:t>PNA</w:t>
            </w:r>
            <w:r w:rsidR="006B0A8D">
              <w:rPr>
                <w:noProof/>
                <w:webHidden/>
              </w:rPr>
              <w:tab/>
            </w:r>
            <w:r w:rsidR="006B0A8D">
              <w:rPr>
                <w:noProof/>
                <w:webHidden/>
              </w:rPr>
              <w:fldChar w:fldCharType="begin"/>
            </w:r>
            <w:r w:rsidR="006B0A8D">
              <w:rPr>
                <w:noProof/>
                <w:webHidden/>
              </w:rPr>
              <w:instrText xml:space="preserve"> PAGEREF _Toc183008319 \h </w:instrText>
            </w:r>
            <w:r w:rsidR="006B0A8D">
              <w:rPr>
                <w:noProof/>
                <w:webHidden/>
              </w:rPr>
            </w:r>
            <w:r w:rsidR="006B0A8D">
              <w:rPr>
                <w:noProof/>
                <w:webHidden/>
              </w:rPr>
              <w:fldChar w:fldCharType="separate"/>
            </w:r>
            <w:r w:rsidR="006B0A8D">
              <w:rPr>
                <w:noProof/>
                <w:webHidden/>
              </w:rPr>
              <w:t>16</w:t>
            </w:r>
            <w:r w:rsidR="006B0A8D">
              <w:rPr>
                <w:noProof/>
                <w:webHidden/>
              </w:rPr>
              <w:fldChar w:fldCharType="end"/>
            </w:r>
          </w:hyperlink>
        </w:p>
        <w:p w14:paraId="04159D5A" w14:textId="2CF4FC1F" w:rsidR="006B0A8D" w:rsidRDefault="009E13C2">
          <w:pPr>
            <w:pStyle w:val="TOC2"/>
            <w:tabs>
              <w:tab w:val="left" w:pos="960"/>
              <w:tab w:val="right" w:leader="dot" w:pos="9016"/>
            </w:tabs>
            <w:rPr>
              <w:rFonts w:eastAsiaTheme="minorEastAsia"/>
              <w:noProof/>
              <w:sz w:val="24"/>
              <w:szCs w:val="24"/>
              <w:lang w:val="da-DK" w:eastAsia="da-DK"/>
            </w:rPr>
          </w:pPr>
          <w:hyperlink w:anchor="_Toc183008320" w:history="1">
            <w:r w:rsidR="006B0A8D" w:rsidRPr="00302F0F">
              <w:rPr>
                <w:rStyle w:val="Hyperlink"/>
                <w:noProof/>
              </w:rPr>
              <w:t>3.4</w:t>
            </w:r>
            <w:r w:rsidR="006B0A8D">
              <w:rPr>
                <w:rFonts w:eastAsiaTheme="minorEastAsia"/>
                <w:noProof/>
                <w:sz w:val="24"/>
                <w:szCs w:val="24"/>
                <w:lang w:val="da-DK" w:eastAsia="da-DK"/>
              </w:rPr>
              <w:tab/>
            </w:r>
            <w:r w:rsidR="006B0A8D" w:rsidRPr="00302F0F">
              <w:rPr>
                <w:rStyle w:val="Hyperlink"/>
                <w:noProof/>
              </w:rPr>
              <w:t>NDCs</w:t>
            </w:r>
            <w:r w:rsidR="006B0A8D">
              <w:rPr>
                <w:noProof/>
                <w:webHidden/>
              </w:rPr>
              <w:tab/>
            </w:r>
            <w:r w:rsidR="006B0A8D">
              <w:rPr>
                <w:noProof/>
                <w:webHidden/>
              </w:rPr>
              <w:fldChar w:fldCharType="begin"/>
            </w:r>
            <w:r w:rsidR="006B0A8D">
              <w:rPr>
                <w:noProof/>
                <w:webHidden/>
              </w:rPr>
              <w:instrText xml:space="preserve"> PAGEREF _Toc183008320 \h </w:instrText>
            </w:r>
            <w:r w:rsidR="006B0A8D">
              <w:rPr>
                <w:noProof/>
                <w:webHidden/>
              </w:rPr>
            </w:r>
            <w:r w:rsidR="006B0A8D">
              <w:rPr>
                <w:noProof/>
                <w:webHidden/>
              </w:rPr>
              <w:fldChar w:fldCharType="separate"/>
            </w:r>
            <w:r w:rsidR="006B0A8D">
              <w:rPr>
                <w:noProof/>
                <w:webHidden/>
              </w:rPr>
              <w:t>17</w:t>
            </w:r>
            <w:r w:rsidR="006B0A8D">
              <w:rPr>
                <w:noProof/>
                <w:webHidden/>
              </w:rPr>
              <w:fldChar w:fldCharType="end"/>
            </w:r>
          </w:hyperlink>
        </w:p>
        <w:p w14:paraId="4C424589" w14:textId="1AFE616F" w:rsidR="006B0A8D" w:rsidRDefault="009E13C2">
          <w:pPr>
            <w:pStyle w:val="TOC2"/>
            <w:tabs>
              <w:tab w:val="left" w:pos="960"/>
              <w:tab w:val="right" w:leader="dot" w:pos="9016"/>
            </w:tabs>
            <w:rPr>
              <w:rFonts w:eastAsiaTheme="minorEastAsia"/>
              <w:noProof/>
              <w:sz w:val="24"/>
              <w:szCs w:val="24"/>
              <w:lang w:val="da-DK" w:eastAsia="da-DK"/>
            </w:rPr>
          </w:pPr>
          <w:hyperlink w:anchor="_Toc183008321" w:history="1">
            <w:r w:rsidR="006B0A8D" w:rsidRPr="00302F0F">
              <w:rPr>
                <w:rStyle w:val="Hyperlink"/>
                <w:noProof/>
                <w:lang w:val="fr-FR"/>
              </w:rPr>
              <w:t>3.5</w:t>
            </w:r>
            <w:r w:rsidR="006B0A8D">
              <w:rPr>
                <w:rFonts w:eastAsiaTheme="minorEastAsia"/>
                <w:noProof/>
                <w:sz w:val="24"/>
                <w:szCs w:val="24"/>
                <w:lang w:val="da-DK" w:eastAsia="da-DK"/>
              </w:rPr>
              <w:tab/>
            </w:r>
            <w:r w:rsidR="006B0A8D" w:rsidRPr="00302F0F">
              <w:rPr>
                <w:rStyle w:val="Hyperlink"/>
                <w:noProof/>
                <w:lang w:val="fr-FR"/>
              </w:rPr>
              <w:t>Quels autres outils peuvent être utilisés pour intégrer les considérations climatiques dans la planification de la GIRE ?</w:t>
            </w:r>
            <w:r w:rsidR="006B0A8D">
              <w:rPr>
                <w:noProof/>
                <w:webHidden/>
              </w:rPr>
              <w:tab/>
            </w:r>
            <w:r w:rsidR="006B0A8D">
              <w:rPr>
                <w:noProof/>
                <w:webHidden/>
              </w:rPr>
              <w:fldChar w:fldCharType="begin"/>
            </w:r>
            <w:r w:rsidR="006B0A8D">
              <w:rPr>
                <w:noProof/>
                <w:webHidden/>
              </w:rPr>
              <w:instrText xml:space="preserve"> PAGEREF _Toc183008321 \h </w:instrText>
            </w:r>
            <w:r w:rsidR="006B0A8D">
              <w:rPr>
                <w:noProof/>
                <w:webHidden/>
              </w:rPr>
            </w:r>
            <w:r w:rsidR="006B0A8D">
              <w:rPr>
                <w:noProof/>
                <w:webHidden/>
              </w:rPr>
              <w:fldChar w:fldCharType="separate"/>
            </w:r>
            <w:r w:rsidR="006B0A8D">
              <w:rPr>
                <w:noProof/>
                <w:webHidden/>
              </w:rPr>
              <w:t>17</w:t>
            </w:r>
            <w:r w:rsidR="006B0A8D">
              <w:rPr>
                <w:noProof/>
                <w:webHidden/>
              </w:rPr>
              <w:fldChar w:fldCharType="end"/>
            </w:r>
          </w:hyperlink>
        </w:p>
        <w:p w14:paraId="25726952" w14:textId="613CC391" w:rsidR="006B0A8D" w:rsidRDefault="009E13C2">
          <w:pPr>
            <w:pStyle w:val="TOC2"/>
            <w:tabs>
              <w:tab w:val="left" w:pos="960"/>
              <w:tab w:val="right" w:leader="dot" w:pos="9016"/>
            </w:tabs>
            <w:rPr>
              <w:rFonts w:eastAsiaTheme="minorEastAsia"/>
              <w:noProof/>
              <w:sz w:val="24"/>
              <w:szCs w:val="24"/>
              <w:lang w:val="da-DK" w:eastAsia="da-DK"/>
            </w:rPr>
          </w:pPr>
          <w:hyperlink w:anchor="_Toc183008322" w:history="1">
            <w:r w:rsidR="006B0A8D" w:rsidRPr="00302F0F">
              <w:rPr>
                <w:rStyle w:val="Hyperlink"/>
                <w:noProof/>
                <w:lang w:val="fr-FR"/>
              </w:rPr>
              <w:t>3.6</w:t>
            </w:r>
            <w:r w:rsidR="006B0A8D">
              <w:rPr>
                <w:rFonts w:eastAsiaTheme="minorEastAsia"/>
                <w:noProof/>
                <w:sz w:val="24"/>
                <w:szCs w:val="24"/>
                <w:lang w:val="da-DK" w:eastAsia="da-DK"/>
              </w:rPr>
              <w:tab/>
            </w:r>
            <w:r w:rsidR="006B0A8D" w:rsidRPr="00302F0F">
              <w:rPr>
                <w:rStyle w:val="Hyperlink"/>
                <w:noProof/>
                <w:lang w:val="fr-FR"/>
              </w:rPr>
              <w:t>Quelles sont les sources de financement international du climat disponibles pour soutenir la planification et la mise en œuvre des actions de la GIRE ?</w:t>
            </w:r>
            <w:r w:rsidR="006B0A8D">
              <w:rPr>
                <w:noProof/>
                <w:webHidden/>
              </w:rPr>
              <w:tab/>
            </w:r>
            <w:r w:rsidR="006B0A8D">
              <w:rPr>
                <w:noProof/>
                <w:webHidden/>
              </w:rPr>
              <w:fldChar w:fldCharType="begin"/>
            </w:r>
            <w:r w:rsidR="006B0A8D">
              <w:rPr>
                <w:noProof/>
                <w:webHidden/>
              </w:rPr>
              <w:instrText xml:space="preserve"> PAGEREF _Toc183008322 \h </w:instrText>
            </w:r>
            <w:r w:rsidR="006B0A8D">
              <w:rPr>
                <w:noProof/>
                <w:webHidden/>
              </w:rPr>
            </w:r>
            <w:r w:rsidR="006B0A8D">
              <w:rPr>
                <w:noProof/>
                <w:webHidden/>
              </w:rPr>
              <w:fldChar w:fldCharType="separate"/>
            </w:r>
            <w:r w:rsidR="006B0A8D">
              <w:rPr>
                <w:noProof/>
                <w:webHidden/>
              </w:rPr>
              <w:t>18</w:t>
            </w:r>
            <w:r w:rsidR="006B0A8D">
              <w:rPr>
                <w:noProof/>
                <w:webHidden/>
              </w:rPr>
              <w:fldChar w:fldCharType="end"/>
            </w:r>
          </w:hyperlink>
        </w:p>
        <w:p w14:paraId="313F2C62" w14:textId="38A9544E" w:rsidR="006B0A8D" w:rsidRDefault="009E13C2">
          <w:pPr>
            <w:pStyle w:val="TOC2"/>
            <w:tabs>
              <w:tab w:val="left" w:pos="960"/>
              <w:tab w:val="right" w:leader="dot" w:pos="9016"/>
            </w:tabs>
            <w:rPr>
              <w:rFonts w:eastAsiaTheme="minorEastAsia"/>
              <w:noProof/>
              <w:sz w:val="24"/>
              <w:szCs w:val="24"/>
              <w:lang w:val="da-DK" w:eastAsia="da-DK"/>
            </w:rPr>
          </w:pPr>
          <w:hyperlink w:anchor="_Toc183008323" w:history="1">
            <w:r w:rsidR="006B0A8D" w:rsidRPr="00302F0F">
              <w:rPr>
                <w:rStyle w:val="Hyperlink"/>
                <w:noProof/>
              </w:rPr>
              <w:t>3.7</w:t>
            </w:r>
            <w:r w:rsidR="006B0A8D">
              <w:rPr>
                <w:rFonts w:eastAsiaTheme="minorEastAsia"/>
                <w:noProof/>
                <w:sz w:val="24"/>
                <w:szCs w:val="24"/>
                <w:lang w:val="da-DK" w:eastAsia="da-DK"/>
              </w:rPr>
              <w:tab/>
            </w:r>
            <w:r w:rsidR="006B0A8D" w:rsidRPr="00302F0F">
              <w:rPr>
                <w:rStyle w:val="Hyperlink"/>
                <w:noProof/>
              </w:rPr>
              <w:t>GCF</w:t>
            </w:r>
            <w:r w:rsidR="006B0A8D">
              <w:rPr>
                <w:noProof/>
                <w:webHidden/>
              </w:rPr>
              <w:tab/>
            </w:r>
            <w:r w:rsidR="006B0A8D">
              <w:rPr>
                <w:noProof/>
                <w:webHidden/>
              </w:rPr>
              <w:fldChar w:fldCharType="begin"/>
            </w:r>
            <w:r w:rsidR="006B0A8D">
              <w:rPr>
                <w:noProof/>
                <w:webHidden/>
              </w:rPr>
              <w:instrText xml:space="preserve"> PAGEREF _Toc183008323 \h </w:instrText>
            </w:r>
            <w:r w:rsidR="006B0A8D">
              <w:rPr>
                <w:noProof/>
                <w:webHidden/>
              </w:rPr>
            </w:r>
            <w:r w:rsidR="006B0A8D">
              <w:rPr>
                <w:noProof/>
                <w:webHidden/>
              </w:rPr>
              <w:fldChar w:fldCharType="separate"/>
            </w:r>
            <w:r w:rsidR="006B0A8D">
              <w:rPr>
                <w:noProof/>
                <w:webHidden/>
              </w:rPr>
              <w:t>18</w:t>
            </w:r>
            <w:r w:rsidR="006B0A8D">
              <w:rPr>
                <w:noProof/>
                <w:webHidden/>
              </w:rPr>
              <w:fldChar w:fldCharType="end"/>
            </w:r>
          </w:hyperlink>
        </w:p>
        <w:p w14:paraId="5F966AEA" w14:textId="59EE24EE" w:rsidR="006B0A8D" w:rsidRDefault="009E13C2">
          <w:pPr>
            <w:pStyle w:val="TOC2"/>
            <w:tabs>
              <w:tab w:val="left" w:pos="960"/>
              <w:tab w:val="right" w:leader="dot" w:pos="9016"/>
            </w:tabs>
            <w:rPr>
              <w:rFonts w:eastAsiaTheme="minorEastAsia"/>
              <w:noProof/>
              <w:sz w:val="24"/>
              <w:szCs w:val="24"/>
              <w:lang w:val="da-DK" w:eastAsia="da-DK"/>
            </w:rPr>
          </w:pPr>
          <w:hyperlink w:anchor="_Toc183008324" w:history="1">
            <w:r w:rsidR="006B0A8D" w:rsidRPr="00302F0F">
              <w:rPr>
                <w:rStyle w:val="Hyperlink"/>
                <w:noProof/>
              </w:rPr>
              <w:t>3.8</w:t>
            </w:r>
            <w:r w:rsidR="006B0A8D">
              <w:rPr>
                <w:rFonts w:eastAsiaTheme="minorEastAsia"/>
                <w:noProof/>
                <w:sz w:val="24"/>
                <w:szCs w:val="24"/>
                <w:lang w:val="da-DK" w:eastAsia="da-DK"/>
              </w:rPr>
              <w:tab/>
            </w:r>
            <w:r w:rsidR="006B0A8D" w:rsidRPr="00302F0F">
              <w:rPr>
                <w:rStyle w:val="Hyperlink"/>
                <w:noProof/>
              </w:rPr>
              <w:t>FEM</w:t>
            </w:r>
            <w:r w:rsidR="006B0A8D">
              <w:rPr>
                <w:noProof/>
                <w:webHidden/>
              </w:rPr>
              <w:tab/>
            </w:r>
            <w:r w:rsidR="006B0A8D">
              <w:rPr>
                <w:noProof/>
                <w:webHidden/>
              </w:rPr>
              <w:fldChar w:fldCharType="begin"/>
            </w:r>
            <w:r w:rsidR="006B0A8D">
              <w:rPr>
                <w:noProof/>
                <w:webHidden/>
              </w:rPr>
              <w:instrText xml:space="preserve"> PAGEREF _Toc183008324 \h </w:instrText>
            </w:r>
            <w:r w:rsidR="006B0A8D">
              <w:rPr>
                <w:noProof/>
                <w:webHidden/>
              </w:rPr>
            </w:r>
            <w:r w:rsidR="006B0A8D">
              <w:rPr>
                <w:noProof/>
                <w:webHidden/>
              </w:rPr>
              <w:fldChar w:fldCharType="separate"/>
            </w:r>
            <w:r w:rsidR="006B0A8D">
              <w:rPr>
                <w:noProof/>
                <w:webHidden/>
              </w:rPr>
              <w:t>19</w:t>
            </w:r>
            <w:r w:rsidR="006B0A8D">
              <w:rPr>
                <w:noProof/>
                <w:webHidden/>
              </w:rPr>
              <w:fldChar w:fldCharType="end"/>
            </w:r>
          </w:hyperlink>
        </w:p>
        <w:p w14:paraId="28907F81" w14:textId="323D69F8" w:rsidR="006B0A8D" w:rsidRDefault="009E13C2">
          <w:pPr>
            <w:pStyle w:val="TOC2"/>
            <w:tabs>
              <w:tab w:val="left" w:pos="960"/>
              <w:tab w:val="right" w:leader="dot" w:pos="9016"/>
            </w:tabs>
            <w:rPr>
              <w:rFonts w:eastAsiaTheme="minorEastAsia"/>
              <w:noProof/>
              <w:sz w:val="24"/>
              <w:szCs w:val="24"/>
              <w:lang w:val="da-DK" w:eastAsia="da-DK"/>
            </w:rPr>
          </w:pPr>
          <w:hyperlink w:anchor="_Toc183008325" w:history="1">
            <w:r w:rsidR="006B0A8D" w:rsidRPr="00302F0F">
              <w:rPr>
                <w:rStyle w:val="Hyperlink"/>
                <w:noProof/>
              </w:rPr>
              <w:t>3.9</w:t>
            </w:r>
            <w:r w:rsidR="006B0A8D">
              <w:rPr>
                <w:rFonts w:eastAsiaTheme="minorEastAsia"/>
                <w:noProof/>
                <w:sz w:val="24"/>
                <w:szCs w:val="24"/>
                <w:lang w:val="da-DK" w:eastAsia="da-DK"/>
              </w:rPr>
              <w:tab/>
            </w:r>
            <w:r w:rsidR="006B0A8D" w:rsidRPr="00302F0F">
              <w:rPr>
                <w:rStyle w:val="Hyperlink"/>
                <w:noProof/>
              </w:rPr>
              <w:t>Fonds d'adaptation (Adaptation Fund)</w:t>
            </w:r>
            <w:r w:rsidR="006B0A8D">
              <w:rPr>
                <w:noProof/>
                <w:webHidden/>
              </w:rPr>
              <w:tab/>
            </w:r>
            <w:r w:rsidR="006B0A8D">
              <w:rPr>
                <w:noProof/>
                <w:webHidden/>
              </w:rPr>
              <w:fldChar w:fldCharType="begin"/>
            </w:r>
            <w:r w:rsidR="006B0A8D">
              <w:rPr>
                <w:noProof/>
                <w:webHidden/>
              </w:rPr>
              <w:instrText xml:space="preserve"> PAGEREF _Toc183008325 \h </w:instrText>
            </w:r>
            <w:r w:rsidR="006B0A8D">
              <w:rPr>
                <w:noProof/>
                <w:webHidden/>
              </w:rPr>
            </w:r>
            <w:r w:rsidR="006B0A8D">
              <w:rPr>
                <w:noProof/>
                <w:webHidden/>
              </w:rPr>
              <w:fldChar w:fldCharType="separate"/>
            </w:r>
            <w:r w:rsidR="006B0A8D">
              <w:rPr>
                <w:noProof/>
                <w:webHidden/>
              </w:rPr>
              <w:t>20</w:t>
            </w:r>
            <w:r w:rsidR="006B0A8D">
              <w:rPr>
                <w:noProof/>
                <w:webHidden/>
              </w:rPr>
              <w:fldChar w:fldCharType="end"/>
            </w:r>
          </w:hyperlink>
        </w:p>
        <w:p w14:paraId="4A78524D" w14:textId="41CA467D" w:rsidR="006B0A8D" w:rsidRDefault="009E13C2">
          <w:pPr>
            <w:pStyle w:val="TOC2"/>
            <w:tabs>
              <w:tab w:val="left" w:pos="960"/>
              <w:tab w:val="right" w:leader="dot" w:pos="9016"/>
            </w:tabs>
            <w:rPr>
              <w:rFonts w:eastAsiaTheme="minorEastAsia"/>
              <w:noProof/>
              <w:sz w:val="24"/>
              <w:szCs w:val="24"/>
              <w:lang w:val="da-DK" w:eastAsia="da-DK"/>
            </w:rPr>
          </w:pPr>
          <w:hyperlink w:anchor="_Toc183008326" w:history="1">
            <w:r w:rsidR="006B0A8D" w:rsidRPr="00302F0F">
              <w:rPr>
                <w:rStyle w:val="Hyperlink"/>
                <w:noProof/>
              </w:rPr>
              <w:t>3.10</w:t>
            </w:r>
            <w:r w:rsidR="006B0A8D">
              <w:rPr>
                <w:rFonts w:eastAsiaTheme="minorEastAsia"/>
                <w:noProof/>
                <w:sz w:val="24"/>
                <w:szCs w:val="24"/>
                <w:lang w:val="da-DK" w:eastAsia="da-DK"/>
              </w:rPr>
              <w:tab/>
            </w:r>
            <w:r w:rsidR="006B0A8D" w:rsidRPr="00302F0F">
              <w:rPr>
                <w:rStyle w:val="Hyperlink"/>
                <w:noProof/>
              </w:rPr>
              <w:t>Partenariat CDN</w:t>
            </w:r>
            <w:r w:rsidR="006B0A8D">
              <w:rPr>
                <w:noProof/>
                <w:webHidden/>
              </w:rPr>
              <w:tab/>
            </w:r>
            <w:r w:rsidR="006B0A8D">
              <w:rPr>
                <w:noProof/>
                <w:webHidden/>
              </w:rPr>
              <w:fldChar w:fldCharType="begin"/>
            </w:r>
            <w:r w:rsidR="006B0A8D">
              <w:rPr>
                <w:noProof/>
                <w:webHidden/>
              </w:rPr>
              <w:instrText xml:space="preserve"> PAGEREF _Toc183008326 \h </w:instrText>
            </w:r>
            <w:r w:rsidR="006B0A8D">
              <w:rPr>
                <w:noProof/>
                <w:webHidden/>
              </w:rPr>
            </w:r>
            <w:r w:rsidR="006B0A8D">
              <w:rPr>
                <w:noProof/>
                <w:webHidden/>
              </w:rPr>
              <w:fldChar w:fldCharType="separate"/>
            </w:r>
            <w:r w:rsidR="006B0A8D">
              <w:rPr>
                <w:noProof/>
                <w:webHidden/>
              </w:rPr>
              <w:t>21</w:t>
            </w:r>
            <w:r w:rsidR="006B0A8D">
              <w:rPr>
                <w:noProof/>
                <w:webHidden/>
              </w:rPr>
              <w:fldChar w:fldCharType="end"/>
            </w:r>
          </w:hyperlink>
        </w:p>
        <w:p w14:paraId="04FA3708" w14:textId="176B7BEB" w:rsidR="006B0A8D" w:rsidRDefault="009E13C2">
          <w:pPr>
            <w:pStyle w:val="TOC1"/>
            <w:rPr>
              <w:rFonts w:eastAsiaTheme="minorEastAsia"/>
              <w:b w:val="0"/>
              <w:bCs w:val="0"/>
              <w:noProof/>
              <w:sz w:val="24"/>
              <w:szCs w:val="24"/>
              <w:lang w:val="da-DK" w:eastAsia="da-DK"/>
            </w:rPr>
          </w:pPr>
          <w:hyperlink w:anchor="_Toc183008327" w:history="1">
            <w:r w:rsidR="006B0A8D" w:rsidRPr="00302F0F">
              <w:rPr>
                <w:rStyle w:val="Hyperlink"/>
                <w:noProof/>
              </w:rPr>
              <w:t>4.</w:t>
            </w:r>
            <w:r w:rsidR="006B0A8D">
              <w:rPr>
                <w:rFonts w:eastAsiaTheme="minorEastAsia"/>
                <w:b w:val="0"/>
                <w:bCs w:val="0"/>
                <w:noProof/>
                <w:sz w:val="24"/>
                <w:szCs w:val="24"/>
                <w:lang w:val="da-DK" w:eastAsia="da-DK"/>
              </w:rPr>
              <w:tab/>
            </w:r>
            <w:r w:rsidR="006B0A8D" w:rsidRPr="00302F0F">
              <w:rPr>
                <w:rStyle w:val="Hyperlink"/>
                <w:noProof/>
              </w:rPr>
              <w:t>Participation et inclusion</w:t>
            </w:r>
            <w:r w:rsidR="006B0A8D">
              <w:rPr>
                <w:noProof/>
                <w:webHidden/>
              </w:rPr>
              <w:tab/>
            </w:r>
            <w:r w:rsidR="006B0A8D">
              <w:rPr>
                <w:noProof/>
                <w:webHidden/>
              </w:rPr>
              <w:fldChar w:fldCharType="begin"/>
            </w:r>
            <w:r w:rsidR="006B0A8D">
              <w:rPr>
                <w:noProof/>
                <w:webHidden/>
              </w:rPr>
              <w:instrText xml:space="preserve"> PAGEREF _Toc183008327 \h </w:instrText>
            </w:r>
            <w:r w:rsidR="006B0A8D">
              <w:rPr>
                <w:noProof/>
                <w:webHidden/>
              </w:rPr>
            </w:r>
            <w:r w:rsidR="006B0A8D">
              <w:rPr>
                <w:noProof/>
                <w:webHidden/>
              </w:rPr>
              <w:fldChar w:fldCharType="separate"/>
            </w:r>
            <w:r w:rsidR="006B0A8D">
              <w:rPr>
                <w:noProof/>
                <w:webHidden/>
              </w:rPr>
              <w:t>22</w:t>
            </w:r>
            <w:r w:rsidR="006B0A8D">
              <w:rPr>
                <w:noProof/>
                <w:webHidden/>
              </w:rPr>
              <w:fldChar w:fldCharType="end"/>
            </w:r>
          </w:hyperlink>
        </w:p>
        <w:p w14:paraId="0E1DE655" w14:textId="5007A930" w:rsidR="006B0A8D" w:rsidRDefault="009E13C2">
          <w:pPr>
            <w:pStyle w:val="TOC2"/>
            <w:tabs>
              <w:tab w:val="left" w:pos="960"/>
              <w:tab w:val="right" w:leader="dot" w:pos="9016"/>
            </w:tabs>
            <w:rPr>
              <w:rFonts w:eastAsiaTheme="minorEastAsia"/>
              <w:noProof/>
              <w:sz w:val="24"/>
              <w:szCs w:val="24"/>
              <w:lang w:val="da-DK" w:eastAsia="da-DK"/>
            </w:rPr>
          </w:pPr>
          <w:hyperlink w:anchor="_Toc183008328" w:history="1">
            <w:r w:rsidR="006B0A8D" w:rsidRPr="00302F0F">
              <w:rPr>
                <w:rStyle w:val="Hyperlink"/>
                <w:noProof/>
                <w:lang w:val="fr-FR"/>
              </w:rPr>
              <w:t>4.1</w:t>
            </w:r>
            <w:r w:rsidR="006B0A8D">
              <w:rPr>
                <w:rFonts w:eastAsiaTheme="minorEastAsia"/>
                <w:noProof/>
                <w:sz w:val="24"/>
                <w:szCs w:val="24"/>
                <w:lang w:val="da-DK" w:eastAsia="da-DK"/>
              </w:rPr>
              <w:tab/>
            </w:r>
            <w:r w:rsidR="006B0A8D" w:rsidRPr="00302F0F">
              <w:rPr>
                <w:rStyle w:val="Hyperlink"/>
                <w:noProof/>
                <w:lang w:val="fr-FR"/>
              </w:rPr>
              <w:t>Pourquoi plusieurs parties prenantes devraient-elles être impliquées dans le processus ?</w:t>
            </w:r>
            <w:r w:rsidR="006B0A8D">
              <w:rPr>
                <w:noProof/>
                <w:webHidden/>
              </w:rPr>
              <w:tab/>
            </w:r>
            <w:r w:rsidR="006B0A8D">
              <w:rPr>
                <w:noProof/>
                <w:webHidden/>
              </w:rPr>
              <w:fldChar w:fldCharType="begin"/>
            </w:r>
            <w:r w:rsidR="006B0A8D">
              <w:rPr>
                <w:noProof/>
                <w:webHidden/>
              </w:rPr>
              <w:instrText xml:space="preserve"> PAGEREF _Toc183008328 \h </w:instrText>
            </w:r>
            <w:r w:rsidR="006B0A8D">
              <w:rPr>
                <w:noProof/>
                <w:webHidden/>
              </w:rPr>
            </w:r>
            <w:r w:rsidR="006B0A8D">
              <w:rPr>
                <w:noProof/>
                <w:webHidden/>
              </w:rPr>
              <w:fldChar w:fldCharType="separate"/>
            </w:r>
            <w:r w:rsidR="006B0A8D">
              <w:rPr>
                <w:noProof/>
                <w:webHidden/>
              </w:rPr>
              <w:t>22</w:t>
            </w:r>
            <w:r w:rsidR="006B0A8D">
              <w:rPr>
                <w:noProof/>
                <w:webHidden/>
              </w:rPr>
              <w:fldChar w:fldCharType="end"/>
            </w:r>
          </w:hyperlink>
        </w:p>
        <w:p w14:paraId="2C19F5BD" w14:textId="47BB5644" w:rsidR="006B0A8D" w:rsidRDefault="009E13C2">
          <w:pPr>
            <w:pStyle w:val="TOC2"/>
            <w:tabs>
              <w:tab w:val="left" w:pos="960"/>
              <w:tab w:val="right" w:leader="dot" w:pos="9016"/>
            </w:tabs>
            <w:rPr>
              <w:rFonts w:eastAsiaTheme="minorEastAsia"/>
              <w:noProof/>
              <w:sz w:val="24"/>
              <w:szCs w:val="24"/>
              <w:lang w:val="da-DK" w:eastAsia="da-DK"/>
            </w:rPr>
          </w:pPr>
          <w:hyperlink w:anchor="_Toc183008329" w:history="1">
            <w:r w:rsidR="006B0A8D" w:rsidRPr="00302F0F">
              <w:rPr>
                <w:rStyle w:val="Hyperlink"/>
                <w:noProof/>
                <w:lang w:val="fr-FR"/>
              </w:rPr>
              <w:t>4.2</w:t>
            </w:r>
            <w:r w:rsidR="006B0A8D">
              <w:rPr>
                <w:rFonts w:eastAsiaTheme="minorEastAsia"/>
                <w:noProof/>
                <w:sz w:val="24"/>
                <w:szCs w:val="24"/>
                <w:lang w:val="da-DK" w:eastAsia="da-DK"/>
              </w:rPr>
              <w:tab/>
            </w:r>
            <w:r w:rsidR="006B0A8D" w:rsidRPr="00302F0F">
              <w:rPr>
                <w:rStyle w:val="Hyperlink"/>
                <w:noProof/>
                <w:lang w:val="fr-FR"/>
              </w:rPr>
              <w:t>Quelles sont les parties prenantes susceptibles de participer au processus de planification d'action ?</w:t>
            </w:r>
            <w:r w:rsidR="006B0A8D">
              <w:rPr>
                <w:noProof/>
                <w:webHidden/>
              </w:rPr>
              <w:tab/>
            </w:r>
            <w:r w:rsidR="006B0A8D">
              <w:rPr>
                <w:noProof/>
                <w:webHidden/>
              </w:rPr>
              <w:fldChar w:fldCharType="begin"/>
            </w:r>
            <w:r w:rsidR="006B0A8D">
              <w:rPr>
                <w:noProof/>
                <w:webHidden/>
              </w:rPr>
              <w:instrText xml:space="preserve"> PAGEREF _Toc183008329 \h </w:instrText>
            </w:r>
            <w:r w:rsidR="006B0A8D">
              <w:rPr>
                <w:noProof/>
                <w:webHidden/>
              </w:rPr>
            </w:r>
            <w:r w:rsidR="006B0A8D">
              <w:rPr>
                <w:noProof/>
                <w:webHidden/>
              </w:rPr>
              <w:fldChar w:fldCharType="separate"/>
            </w:r>
            <w:r w:rsidR="006B0A8D">
              <w:rPr>
                <w:noProof/>
                <w:webHidden/>
              </w:rPr>
              <w:t>22</w:t>
            </w:r>
            <w:r w:rsidR="006B0A8D">
              <w:rPr>
                <w:noProof/>
                <w:webHidden/>
              </w:rPr>
              <w:fldChar w:fldCharType="end"/>
            </w:r>
          </w:hyperlink>
        </w:p>
        <w:p w14:paraId="7AF5299A" w14:textId="41AAC58C" w:rsidR="006B0A8D" w:rsidRDefault="009E13C2">
          <w:pPr>
            <w:pStyle w:val="TOC2"/>
            <w:tabs>
              <w:tab w:val="left" w:pos="960"/>
              <w:tab w:val="right" w:leader="dot" w:pos="9016"/>
            </w:tabs>
            <w:rPr>
              <w:rFonts w:eastAsiaTheme="minorEastAsia"/>
              <w:noProof/>
              <w:sz w:val="24"/>
              <w:szCs w:val="24"/>
              <w:lang w:val="da-DK" w:eastAsia="da-DK"/>
            </w:rPr>
          </w:pPr>
          <w:hyperlink w:anchor="_Toc183008330" w:history="1">
            <w:r w:rsidR="006B0A8D" w:rsidRPr="00302F0F">
              <w:rPr>
                <w:rStyle w:val="Hyperlink"/>
                <w:noProof/>
                <w:lang w:val="fr-FR"/>
              </w:rPr>
              <w:t>4.3</w:t>
            </w:r>
            <w:r w:rsidR="006B0A8D">
              <w:rPr>
                <w:rFonts w:eastAsiaTheme="minorEastAsia"/>
                <w:noProof/>
                <w:sz w:val="24"/>
                <w:szCs w:val="24"/>
                <w:lang w:val="da-DK" w:eastAsia="da-DK"/>
              </w:rPr>
              <w:tab/>
            </w:r>
            <w:r w:rsidR="006B0A8D" w:rsidRPr="00302F0F">
              <w:rPr>
                <w:rStyle w:val="Hyperlink"/>
                <w:noProof/>
                <w:lang w:val="fr-FR"/>
              </w:rPr>
              <w:t>Comment concevoir un processus multipartite efficace ?</w:t>
            </w:r>
            <w:r w:rsidR="006B0A8D">
              <w:rPr>
                <w:noProof/>
                <w:webHidden/>
              </w:rPr>
              <w:tab/>
            </w:r>
            <w:r w:rsidR="006B0A8D">
              <w:rPr>
                <w:noProof/>
                <w:webHidden/>
              </w:rPr>
              <w:fldChar w:fldCharType="begin"/>
            </w:r>
            <w:r w:rsidR="006B0A8D">
              <w:rPr>
                <w:noProof/>
                <w:webHidden/>
              </w:rPr>
              <w:instrText xml:space="preserve"> PAGEREF _Toc183008330 \h </w:instrText>
            </w:r>
            <w:r w:rsidR="006B0A8D">
              <w:rPr>
                <w:noProof/>
                <w:webHidden/>
              </w:rPr>
            </w:r>
            <w:r w:rsidR="006B0A8D">
              <w:rPr>
                <w:noProof/>
                <w:webHidden/>
              </w:rPr>
              <w:fldChar w:fldCharType="separate"/>
            </w:r>
            <w:r w:rsidR="006B0A8D">
              <w:rPr>
                <w:noProof/>
                <w:webHidden/>
              </w:rPr>
              <w:t>25</w:t>
            </w:r>
            <w:r w:rsidR="006B0A8D">
              <w:rPr>
                <w:noProof/>
                <w:webHidden/>
              </w:rPr>
              <w:fldChar w:fldCharType="end"/>
            </w:r>
          </w:hyperlink>
        </w:p>
        <w:p w14:paraId="2A49DFE6" w14:textId="5557C1C7" w:rsidR="006B0A8D" w:rsidRDefault="009E13C2">
          <w:pPr>
            <w:pStyle w:val="TOC2"/>
            <w:tabs>
              <w:tab w:val="left" w:pos="960"/>
              <w:tab w:val="right" w:leader="dot" w:pos="9016"/>
            </w:tabs>
            <w:rPr>
              <w:rFonts w:eastAsiaTheme="minorEastAsia"/>
              <w:noProof/>
              <w:sz w:val="24"/>
              <w:szCs w:val="24"/>
              <w:lang w:val="da-DK" w:eastAsia="da-DK"/>
            </w:rPr>
          </w:pPr>
          <w:hyperlink w:anchor="_Toc183008331" w:history="1">
            <w:r w:rsidR="006B0A8D" w:rsidRPr="00302F0F">
              <w:rPr>
                <w:rStyle w:val="Hyperlink"/>
                <w:noProof/>
                <w:lang w:val="fr-FR"/>
              </w:rPr>
              <w:t>4.4</w:t>
            </w:r>
            <w:r w:rsidR="006B0A8D">
              <w:rPr>
                <w:rFonts w:eastAsiaTheme="minorEastAsia"/>
                <w:noProof/>
                <w:sz w:val="24"/>
                <w:szCs w:val="24"/>
                <w:lang w:val="da-DK" w:eastAsia="da-DK"/>
              </w:rPr>
              <w:tab/>
            </w:r>
            <w:r w:rsidR="006B0A8D" w:rsidRPr="00302F0F">
              <w:rPr>
                <w:rStyle w:val="Hyperlink"/>
                <w:noProof/>
                <w:lang w:val="fr-FR"/>
              </w:rPr>
              <w:t>Quels sont les rôles et les responsabilités des parties prenantes dans le processus ?</w:t>
            </w:r>
            <w:r w:rsidR="006B0A8D">
              <w:rPr>
                <w:noProof/>
                <w:webHidden/>
              </w:rPr>
              <w:tab/>
            </w:r>
            <w:r w:rsidR="006B0A8D">
              <w:rPr>
                <w:noProof/>
                <w:webHidden/>
              </w:rPr>
              <w:fldChar w:fldCharType="begin"/>
            </w:r>
            <w:r w:rsidR="006B0A8D">
              <w:rPr>
                <w:noProof/>
                <w:webHidden/>
              </w:rPr>
              <w:instrText xml:space="preserve"> PAGEREF _Toc183008331 \h </w:instrText>
            </w:r>
            <w:r w:rsidR="006B0A8D">
              <w:rPr>
                <w:noProof/>
                <w:webHidden/>
              </w:rPr>
            </w:r>
            <w:r w:rsidR="006B0A8D">
              <w:rPr>
                <w:noProof/>
                <w:webHidden/>
              </w:rPr>
              <w:fldChar w:fldCharType="separate"/>
            </w:r>
            <w:r w:rsidR="006B0A8D">
              <w:rPr>
                <w:noProof/>
                <w:webHidden/>
              </w:rPr>
              <w:t>26</w:t>
            </w:r>
            <w:r w:rsidR="006B0A8D">
              <w:rPr>
                <w:noProof/>
                <w:webHidden/>
              </w:rPr>
              <w:fldChar w:fldCharType="end"/>
            </w:r>
          </w:hyperlink>
        </w:p>
        <w:p w14:paraId="6F1F4435" w14:textId="19467B52" w:rsidR="006B0A8D" w:rsidRDefault="009E13C2">
          <w:pPr>
            <w:pStyle w:val="TOC2"/>
            <w:tabs>
              <w:tab w:val="left" w:pos="960"/>
              <w:tab w:val="right" w:leader="dot" w:pos="9016"/>
            </w:tabs>
            <w:rPr>
              <w:rFonts w:eastAsiaTheme="minorEastAsia"/>
              <w:noProof/>
              <w:sz w:val="24"/>
              <w:szCs w:val="24"/>
              <w:lang w:val="da-DK" w:eastAsia="da-DK"/>
            </w:rPr>
          </w:pPr>
          <w:hyperlink w:anchor="_Toc183008332" w:history="1">
            <w:r w:rsidR="006B0A8D" w:rsidRPr="00302F0F">
              <w:rPr>
                <w:rStyle w:val="Hyperlink"/>
                <w:noProof/>
                <w:lang w:val="fr-FR"/>
              </w:rPr>
              <w:t>4.5</w:t>
            </w:r>
            <w:r w:rsidR="006B0A8D">
              <w:rPr>
                <w:rFonts w:eastAsiaTheme="minorEastAsia"/>
                <w:noProof/>
                <w:sz w:val="24"/>
                <w:szCs w:val="24"/>
                <w:lang w:val="da-DK" w:eastAsia="da-DK"/>
              </w:rPr>
              <w:tab/>
            </w:r>
            <w:r w:rsidR="006B0A8D" w:rsidRPr="00302F0F">
              <w:rPr>
                <w:rStyle w:val="Hyperlink"/>
                <w:noProof/>
                <w:lang w:val="fr-FR"/>
              </w:rPr>
              <w:t>Comment les outils virtuels peuvent-ils faciliter les processus multipartites inclusifs et participatifs ?</w:t>
            </w:r>
            <w:r w:rsidR="006B0A8D">
              <w:rPr>
                <w:noProof/>
                <w:webHidden/>
              </w:rPr>
              <w:tab/>
            </w:r>
            <w:r w:rsidR="006B0A8D">
              <w:rPr>
                <w:noProof/>
                <w:webHidden/>
              </w:rPr>
              <w:fldChar w:fldCharType="begin"/>
            </w:r>
            <w:r w:rsidR="006B0A8D">
              <w:rPr>
                <w:noProof/>
                <w:webHidden/>
              </w:rPr>
              <w:instrText xml:space="preserve"> PAGEREF _Toc183008332 \h </w:instrText>
            </w:r>
            <w:r w:rsidR="006B0A8D">
              <w:rPr>
                <w:noProof/>
                <w:webHidden/>
              </w:rPr>
            </w:r>
            <w:r w:rsidR="006B0A8D">
              <w:rPr>
                <w:noProof/>
                <w:webHidden/>
              </w:rPr>
              <w:fldChar w:fldCharType="separate"/>
            </w:r>
            <w:r w:rsidR="006B0A8D">
              <w:rPr>
                <w:noProof/>
                <w:webHidden/>
              </w:rPr>
              <w:t>27</w:t>
            </w:r>
            <w:r w:rsidR="006B0A8D">
              <w:rPr>
                <w:noProof/>
                <w:webHidden/>
              </w:rPr>
              <w:fldChar w:fldCharType="end"/>
            </w:r>
          </w:hyperlink>
        </w:p>
        <w:p w14:paraId="1D88944D" w14:textId="42CF38F7" w:rsidR="006B0A8D" w:rsidRDefault="009E13C2">
          <w:pPr>
            <w:pStyle w:val="TOC1"/>
            <w:rPr>
              <w:rFonts w:eastAsiaTheme="minorEastAsia"/>
              <w:b w:val="0"/>
              <w:bCs w:val="0"/>
              <w:noProof/>
              <w:sz w:val="24"/>
              <w:szCs w:val="24"/>
              <w:lang w:val="da-DK" w:eastAsia="da-DK"/>
            </w:rPr>
          </w:pPr>
          <w:hyperlink w:anchor="_Toc183008333" w:history="1">
            <w:r w:rsidR="006B0A8D" w:rsidRPr="00302F0F">
              <w:rPr>
                <w:rStyle w:val="Hyperlink"/>
                <w:noProof/>
                <w:lang w:val="fr-FR"/>
              </w:rPr>
              <w:t>5.</w:t>
            </w:r>
            <w:r w:rsidR="006B0A8D">
              <w:rPr>
                <w:rFonts w:eastAsiaTheme="minorEastAsia"/>
                <w:b w:val="0"/>
                <w:bCs w:val="0"/>
                <w:noProof/>
                <w:sz w:val="24"/>
                <w:szCs w:val="24"/>
                <w:lang w:val="da-DK" w:eastAsia="da-DK"/>
              </w:rPr>
              <w:tab/>
            </w:r>
            <w:r w:rsidR="006B0A8D" w:rsidRPr="00302F0F">
              <w:rPr>
                <w:rStyle w:val="Hyperlink"/>
                <w:noProof/>
                <w:lang w:val="fr-FR"/>
              </w:rPr>
              <w:t>Établissement des priorités, estimation des coûts et mobilisation des ressources</w:t>
            </w:r>
            <w:r w:rsidR="006B0A8D">
              <w:rPr>
                <w:noProof/>
                <w:webHidden/>
              </w:rPr>
              <w:tab/>
            </w:r>
            <w:r w:rsidR="006B0A8D">
              <w:rPr>
                <w:noProof/>
                <w:webHidden/>
              </w:rPr>
              <w:fldChar w:fldCharType="begin"/>
            </w:r>
            <w:r w:rsidR="006B0A8D">
              <w:rPr>
                <w:noProof/>
                <w:webHidden/>
              </w:rPr>
              <w:instrText xml:space="preserve"> PAGEREF _Toc183008333 \h </w:instrText>
            </w:r>
            <w:r w:rsidR="006B0A8D">
              <w:rPr>
                <w:noProof/>
                <w:webHidden/>
              </w:rPr>
            </w:r>
            <w:r w:rsidR="006B0A8D">
              <w:rPr>
                <w:noProof/>
                <w:webHidden/>
              </w:rPr>
              <w:fldChar w:fldCharType="separate"/>
            </w:r>
            <w:r w:rsidR="006B0A8D">
              <w:rPr>
                <w:noProof/>
                <w:webHidden/>
              </w:rPr>
              <w:t>28</w:t>
            </w:r>
            <w:r w:rsidR="006B0A8D">
              <w:rPr>
                <w:noProof/>
                <w:webHidden/>
              </w:rPr>
              <w:fldChar w:fldCharType="end"/>
            </w:r>
          </w:hyperlink>
        </w:p>
        <w:p w14:paraId="1BAE08F2" w14:textId="2F5922FB" w:rsidR="006B0A8D" w:rsidRDefault="009E13C2">
          <w:pPr>
            <w:pStyle w:val="TOC2"/>
            <w:tabs>
              <w:tab w:val="left" w:pos="960"/>
              <w:tab w:val="right" w:leader="dot" w:pos="9016"/>
            </w:tabs>
            <w:rPr>
              <w:rFonts w:eastAsiaTheme="minorEastAsia"/>
              <w:noProof/>
              <w:sz w:val="24"/>
              <w:szCs w:val="24"/>
              <w:lang w:val="da-DK" w:eastAsia="da-DK"/>
            </w:rPr>
          </w:pPr>
          <w:hyperlink w:anchor="_Toc183008334" w:history="1">
            <w:r w:rsidR="006B0A8D" w:rsidRPr="00302F0F">
              <w:rPr>
                <w:rStyle w:val="Hyperlink"/>
                <w:noProof/>
                <w:lang w:val="fr-FR"/>
              </w:rPr>
              <w:t>5.1</w:t>
            </w:r>
            <w:r w:rsidR="006B0A8D">
              <w:rPr>
                <w:rFonts w:eastAsiaTheme="minorEastAsia"/>
                <w:noProof/>
                <w:sz w:val="24"/>
                <w:szCs w:val="24"/>
                <w:lang w:val="da-DK" w:eastAsia="da-DK"/>
              </w:rPr>
              <w:tab/>
            </w:r>
            <w:r w:rsidR="006B0A8D" w:rsidRPr="00302F0F">
              <w:rPr>
                <w:rStyle w:val="Hyperlink"/>
                <w:noProof/>
                <w:lang w:val="fr-FR"/>
              </w:rPr>
              <w:t>Quels thèmes pourraient être envisagés ?</w:t>
            </w:r>
            <w:r w:rsidR="006B0A8D">
              <w:rPr>
                <w:noProof/>
                <w:webHidden/>
              </w:rPr>
              <w:tab/>
            </w:r>
            <w:r w:rsidR="006B0A8D">
              <w:rPr>
                <w:noProof/>
                <w:webHidden/>
              </w:rPr>
              <w:fldChar w:fldCharType="begin"/>
            </w:r>
            <w:r w:rsidR="006B0A8D">
              <w:rPr>
                <w:noProof/>
                <w:webHidden/>
              </w:rPr>
              <w:instrText xml:space="preserve"> PAGEREF _Toc183008334 \h </w:instrText>
            </w:r>
            <w:r w:rsidR="006B0A8D">
              <w:rPr>
                <w:noProof/>
                <w:webHidden/>
              </w:rPr>
            </w:r>
            <w:r w:rsidR="006B0A8D">
              <w:rPr>
                <w:noProof/>
                <w:webHidden/>
              </w:rPr>
              <w:fldChar w:fldCharType="separate"/>
            </w:r>
            <w:r w:rsidR="006B0A8D">
              <w:rPr>
                <w:noProof/>
                <w:webHidden/>
              </w:rPr>
              <w:t>29</w:t>
            </w:r>
            <w:r w:rsidR="006B0A8D">
              <w:rPr>
                <w:noProof/>
                <w:webHidden/>
              </w:rPr>
              <w:fldChar w:fldCharType="end"/>
            </w:r>
          </w:hyperlink>
        </w:p>
        <w:p w14:paraId="7E99DD83" w14:textId="78EEE1E1" w:rsidR="006B0A8D" w:rsidRDefault="009E13C2">
          <w:pPr>
            <w:pStyle w:val="TOC2"/>
            <w:tabs>
              <w:tab w:val="left" w:pos="960"/>
              <w:tab w:val="right" w:leader="dot" w:pos="9016"/>
            </w:tabs>
            <w:rPr>
              <w:rFonts w:eastAsiaTheme="minorEastAsia"/>
              <w:noProof/>
              <w:sz w:val="24"/>
              <w:szCs w:val="24"/>
              <w:lang w:val="da-DK" w:eastAsia="da-DK"/>
            </w:rPr>
          </w:pPr>
          <w:hyperlink w:anchor="_Toc183008335" w:history="1">
            <w:r w:rsidR="006B0A8D" w:rsidRPr="00302F0F">
              <w:rPr>
                <w:rStyle w:val="Hyperlink"/>
                <w:noProof/>
                <w:lang w:val="fr-FR"/>
              </w:rPr>
              <w:t>5.2</w:t>
            </w:r>
            <w:r w:rsidR="006B0A8D">
              <w:rPr>
                <w:rFonts w:eastAsiaTheme="minorEastAsia"/>
                <w:noProof/>
                <w:sz w:val="24"/>
                <w:szCs w:val="24"/>
                <w:lang w:val="da-DK" w:eastAsia="da-DK"/>
              </w:rPr>
              <w:tab/>
            </w:r>
            <w:r w:rsidR="006B0A8D" w:rsidRPr="00302F0F">
              <w:rPr>
                <w:rStyle w:val="Hyperlink"/>
                <w:noProof/>
                <w:lang w:val="fr-FR"/>
              </w:rPr>
              <w:t>Comment les actions peuvent-elles être classées par ordre de priorité ?</w:t>
            </w:r>
            <w:r w:rsidR="006B0A8D">
              <w:rPr>
                <w:noProof/>
                <w:webHidden/>
              </w:rPr>
              <w:tab/>
            </w:r>
            <w:r w:rsidR="006B0A8D">
              <w:rPr>
                <w:noProof/>
                <w:webHidden/>
              </w:rPr>
              <w:fldChar w:fldCharType="begin"/>
            </w:r>
            <w:r w:rsidR="006B0A8D">
              <w:rPr>
                <w:noProof/>
                <w:webHidden/>
              </w:rPr>
              <w:instrText xml:space="preserve"> PAGEREF _Toc183008335 \h </w:instrText>
            </w:r>
            <w:r w:rsidR="006B0A8D">
              <w:rPr>
                <w:noProof/>
                <w:webHidden/>
              </w:rPr>
            </w:r>
            <w:r w:rsidR="006B0A8D">
              <w:rPr>
                <w:noProof/>
                <w:webHidden/>
              </w:rPr>
              <w:fldChar w:fldCharType="separate"/>
            </w:r>
            <w:r w:rsidR="006B0A8D">
              <w:rPr>
                <w:noProof/>
                <w:webHidden/>
              </w:rPr>
              <w:t>30</w:t>
            </w:r>
            <w:r w:rsidR="006B0A8D">
              <w:rPr>
                <w:noProof/>
                <w:webHidden/>
              </w:rPr>
              <w:fldChar w:fldCharType="end"/>
            </w:r>
          </w:hyperlink>
        </w:p>
        <w:p w14:paraId="6FD3F43B" w14:textId="6514FC7B" w:rsidR="006B0A8D" w:rsidRDefault="009E13C2">
          <w:pPr>
            <w:pStyle w:val="TOC2"/>
            <w:tabs>
              <w:tab w:val="left" w:pos="960"/>
              <w:tab w:val="right" w:leader="dot" w:pos="9016"/>
            </w:tabs>
            <w:rPr>
              <w:rFonts w:eastAsiaTheme="minorEastAsia"/>
              <w:noProof/>
              <w:sz w:val="24"/>
              <w:szCs w:val="24"/>
              <w:lang w:val="da-DK" w:eastAsia="da-DK"/>
            </w:rPr>
          </w:pPr>
          <w:hyperlink w:anchor="_Toc183008336" w:history="1">
            <w:r w:rsidR="006B0A8D" w:rsidRPr="00302F0F">
              <w:rPr>
                <w:rStyle w:val="Hyperlink"/>
                <w:noProof/>
                <w:lang w:val="fr-FR"/>
              </w:rPr>
              <w:t>5.3</w:t>
            </w:r>
            <w:r w:rsidR="006B0A8D">
              <w:rPr>
                <w:rFonts w:eastAsiaTheme="minorEastAsia"/>
                <w:noProof/>
                <w:sz w:val="24"/>
                <w:szCs w:val="24"/>
                <w:lang w:val="da-DK" w:eastAsia="da-DK"/>
              </w:rPr>
              <w:tab/>
            </w:r>
            <w:r w:rsidR="006B0A8D" w:rsidRPr="00302F0F">
              <w:rPr>
                <w:rStyle w:val="Hyperlink"/>
                <w:noProof/>
                <w:lang w:val="fr-FR"/>
              </w:rPr>
              <w:t>Quand le coût de la mise en œuvre des actions doit-il être calculé ?</w:t>
            </w:r>
            <w:r w:rsidR="006B0A8D">
              <w:rPr>
                <w:noProof/>
                <w:webHidden/>
              </w:rPr>
              <w:tab/>
            </w:r>
            <w:r w:rsidR="006B0A8D">
              <w:rPr>
                <w:noProof/>
                <w:webHidden/>
              </w:rPr>
              <w:fldChar w:fldCharType="begin"/>
            </w:r>
            <w:r w:rsidR="006B0A8D">
              <w:rPr>
                <w:noProof/>
                <w:webHidden/>
              </w:rPr>
              <w:instrText xml:space="preserve"> PAGEREF _Toc183008336 \h </w:instrText>
            </w:r>
            <w:r w:rsidR="006B0A8D">
              <w:rPr>
                <w:noProof/>
                <w:webHidden/>
              </w:rPr>
            </w:r>
            <w:r w:rsidR="006B0A8D">
              <w:rPr>
                <w:noProof/>
                <w:webHidden/>
              </w:rPr>
              <w:fldChar w:fldCharType="separate"/>
            </w:r>
            <w:r w:rsidR="006B0A8D">
              <w:rPr>
                <w:noProof/>
                <w:webHidden/>
              </w:rPr>
              <w:t>32</w:t>
            </w:r>
            <w:r w:rsidR="006B0A8D">
              <w:rPr>
                <w:noProof/>
                <w:webHidden/>
              </w:rPr>
              <w:fldChar w:fldCharType="end"/>
            </w:r>
          </w:hyperlink>
        </w:p>
        <w:p w14:paraId="314D6F33" w14:textId="5A880A26" w:rsidR="006B0A8D" w:rsidRDefault="009E13C2">
          <w:pPr>
            <w:pStyle w:val="TOC2"/>
            <w:tabs>
              <w:tab w:val="left" w:pos="960"/>
              <w:tab w:val="right" w:leader="dot" w:pos="9016"/>
            </w:tabs>
            <w:rPr>
              <w:rFonts w:eastAsiaTheme="minorEastAsia"/>
              <w:noProof/>
              <w:sz w:val="24"/>
              <w:szCs w:val="24"/>
              <w:lang w:val="da-DK" w:eastAsia="da-DK"/>
            </w:rPr>
          </w:pPr>
          <w:hyperlink w:anchor="_Toc183008337" w:history="1">
            <w:r w:rsidR="006B0A8D" w:rsidRPr="00302F0F">
              <w:rPr>
                <w:rStyle w:val="Hyperlink"/>
                <w:noProof/>
                <w:lang w:val="fr-FR"/>
              </w:rPr>
              <w:t>5.4</w:t>
            </w:r>
            <w:r w:rsidR="006B0A8D">
              <w:rPr>
                <w:rFonts w:eastAsiaTheme="minorEastAsia"/>
                <w:noProof/>
                <w:sz w:val="24"/>
                <w:szCs w:val="24"/>
                <w:lang w:val="da-DK" w:eastAsia="da-DK"/>
              </w:rPr>
              <w:tab/>
            </w:r>
            <w:r w:rsidR="006B0A8D" w:rsidRPr="00302F0F">
              <w:rPr>
                <w:rStyle w:val="Hyperlink"/>
                <w:noProof/>
                <w:lang w:val="fr-FR"/>
              </w:rPr>
              <w:t>Comment définir le coût de la mise en œuvre des actions ?</w:t>
            </w:r>
            <w:r w:rsidR="006B0A8D">
              <w:rPr>
                <w:noProof/>
                <w:webHidden/>
              </w:rPr>
              <w:tab/>
            </w:r>
            <w:r w:rsidR="006B0A8D">
              <w:rPr>
                <w:noProof/>
                <w:webHidden/>
              </w:rPr>
              <w:fldChar w:fldCharType="begin"/>
            </w:r>
            <w:r w:rsidR="006B0A8D">
              <w:rPr>
                <w:noProof/>
                <w:webHidden/>
              </w:rPr>
              <w:instrText xml:space="preserve"> PAGEREF _Toc183008337 \h </w:instrText>
            </w:r>
            <w:r w:rsidR="006B0A8D">
              <w:rPr>
                <w:noProof/>
                <w:webHidden/>
              </w:rPr>
            </w:r>
            <w:r w:rsidR="006B0A8D">
              <w:rPr>
                <w:noProof/>
                <w:webHidden/>
              </w:rPr>
              <w:fldChar w:fldCharType="separate"/>
            </w:r>
            <w:r w:rsidR="006B0A8D">
              <w:rPr>
                <w:noProof/>
                <w:webHidden/>
              </w:rPr>
              <w:t>33</w:t>
            </w:r>
            <w:r w:rsidR="006B0A8D">
              <w:rPr>
                <w:noProof/>
                <w:webHidden/>
              </w:rPr>
              <w:fldChar w:fldCharType="end"/>
            </w:r>
          </w:hyperlink>
        </w:p>
        <w:p w14:paraId="02AFC36F" w14:textId="4E21AB08" w:rsidR="006B0A8D" w:rsidRDefault="009E13C2">
          <w:pPr>
            <w:pStyle w:val="TOC2"/>
            <w:tabs>
              <w:tab w:val="left" w:pos="960"/>
              <w:tab w:val="right" w:leader="dot" w:pos="9016"/>
            </w:tabs>
            <w:rPr>
              <w:rFonts w:eastAsiaTheme="minorEastAsia"/>
              <w:noProof/>
              <w:sz w:val="24"/>
              <w:szCs w:val="24"/>
              <w:lang w:val="da-DK" w:eastAsia="da-DK"/>
            </w:rPr>
          </w:pPr>
          <w:hyperlink w:anchor="_Toc183008338" w:history="1">
            <w:r w:rsidR="006B0A8D" w:rsidRPr="00302F0F">
              <w:rPr>
                <w:rStyle w:val="Hyperlink"/>
                <w:noProof/>
                <w:lang w:val="fr-FR"/>
              </w:rPr>
              <w:t>5.5</w:t>
            </w:r>
            <w:r w:rsidR="006B0A8D">
              <w:rPr>
                <w:rFonts w:eastAsiaTheme="minorEastAsia"/>
                <w:noProof/>
                <w:sz w:val="24"/>
                <w:szCs w:val="24"/>
                <w:lang w:val="da-DK" w:eastAsia="da-DK"/>
              </w:rPr>
              <w:tab/>
            </w:r>
            <w:r w:rsidR="006B0A8D" w:rsidRPr="00302F0F">
              <w:rPr>
                <w:rStyle w:val="Hyperlink"/>
                <w:noProof/>
                <w:lang w:val="fr-FR"/>
              </w:rPr>
              <w:t>Comment les ressources peuvent-elles être mobilisées pour soutenir les plans d'action ?</w:t>
            </w:r>
            <w:r w:rsidR="006B0A8D">
              <w:rPr>
                <w:noProof/>
                <w:webHidden/>
              </w:rPr>
              <w:tab/>
            </w:r>
            <w:r w:rsidR="006B0A8D">
              <w:rPr>
                <w:noProof/>
                <w:webHidden/>
              </w:rPr>
              <w:fldChar w:fldCharType="begin"/>
            </w:r>
            <w:r w:rsidR="006B0A8D">
              <w:rPr>
                <w:noProof/>
                <w:webHidden/>
              </w:rPr>
              <w:instrText xml:space="preserve"> PAGEREF _Toc183008338 \h </w:instrText>
            </w:r>
            <w:r w:rsidR="006B0A8D">
              <w:rPr>
                <w:noProof/>
                <w:webHidden/>
              </w:rPr>
            </w:r>
            <w:r w:rsidR="006B0A8D">
              <w:rPr>
                <w:noProof/>
                <w:webHidden/>
              </w:rPr>
              <w:fldChar w:fldCharType="separate"/>
            </w:r>
            <w:r w:rsidR="006B0A8D">
              <w:rPr>
                <w:noProof/>
                <w:webHidden/>
              </w:rPr>
              <w:t>35</w:t>
            </w:r>
            <w:r w:rsidR="006B0A8D">
              <w:rPr>
                <w:noProof/>
                <w:webHidden/>
              </w:rPr>
              <w:fldChar w:fldCharType="end"/>
            </w:r>
          </w:hyperlink>
        </w:p>
        <w:p w14:paraId="2BE92CE0" w14:textId="2540C4D7" w:rsidR="006B0A8D" w:rsidRDefault="009E13C2">
          <w:pPr>
            <w:pStyle w:val="TOC1"/>
            <w:rPr>
              <w:rFonts w:eastAsiaTheme="minorEastAsia"/>
              <w:b w:val="0"/>
              <w:bCs w:val="0"/>
              <w:noProof/>
              <w:sz w:val="24"/>
              <w:szCs w:val="24"/>
              <w:lang w:val="da-DK" w:eastAsia="da-DK"/>
            </w:rPr>
          </w:pPr>
          <w:hyperlink w:anchor="_Toc183008339" w:history="1">
            <w:r w:rsidR="006B0A8D" w:rsidRPr="00302F0F">
              <w:rPr>
                <w:rStyle w:val="Hyperlink"/>
                <w:noProof/>
                <w:lang w:val="fr-FR"/>
              </w:rPr>
              <w:t>Annexe : Liens utiles vers d'autres orientations</w:t>
            </w:r>
            <w:r w:rsidR="006B0A8D">
              <w:rPr>
                <w:noProof/>
                <w:webHidden/>
              </w:rPr>
              <w:tab/>
            </w:r>
            <w:r w:rsidR="006B0A8D">
              <w:rPr>
                <w:noProof/>
                <w:webHidden/>
              </w:rPr>
              <w:fldChar w:fldCharType="begin"/>
            </w:r>
            <w:r w:rsidR="006B0A8D">
              <w:rPr>
                <w:noProof/>
                <w:webHidden/>
              </w:rPr>
              <w:instrText xml:space="preserve"> PAGEREF _Toc183008339 \h </w:instrText>
            </w:r>
            <w:r w:rsidR="006B0A8D">
              <w:rPr>
                <w:noProof/>
                <w:webHidden/>
              </w:rPr>
            </w:r>
            <w:r w:rsidR="006B0A8D">
              <w:rPr>
                <w:noProof/>
                <w:webHidden/>
              </w:rPr>
              <w:fldChar w:fldCharType="separate"/>
            </w:r>
            <w:r w:rsidR="006B0A8D">
              <w:rPr>
                <w:noProof/>
                <w:webHidden/>
              </w:rPr>
              <w:t>39</w:t>
            </w:r>
            <w:r w:rsidR="006B0A8D">
              <w:rPr>
                <w:noProof/>
                <w:webHidden/>
              </w:rPr>
              <w:fldChar w:fldCharType="end"/>
            </w:r>
          </w:hyperlink>
        </w:p>
        <w:p w14:paraId="0933244C" w14:textId="2B6B6605" w:rsidR="03D8CE06" w:rsidRDefault="03D8CE06" w:rsidP="03D8CE06">
          <w:pPr>
            <w:pStyle w:val="TOC1"/>
            <w:tabs>
              <w:tab w:val="clear" w:pos="9016"/>
              <w:tab w:val="right" w:leader="dot" w:pos="9015"/>
            </w:tabs>
            <w:rPr>
              <w:rStyle w:val="Hyperlink"/>
            </w:rPr>
          </w:pPr>
          <w:r>
            <w:fldChar w:fldCharType="end"/>
          </w:r>
        </w:p>
      </w:sdtContent>
    </w:sdt>
    <w:p w14:paraId="3F720C4E" w14:textId="41B10250" w:rsidR="00FE1E2D" w:rsidRPr="00BF6B32" w:rsidRDefault="00FE1E2D" w:rsidP="00642BBD">
      <w:pPr>
        <w:spacing w:after="60"/>
      </w:pPr>
    </w:p>
    <w:p w14:paraId="10BAC921" w14:textId="77777777" w:rsidR="005F6255" w:rsidRDefault="003D0B7D">
      <w:pPr>
        <w:pStyle w:val="Heading2"/>
        <w:numPr>
          <w:ilvl w:val="0"/>
          <w:numId w:val="0"/>
        </w:numPr>
      </w:pPr>
      <w:bookmarkStart w:id="0" w:name="_Toc183008299"/>
      <w:proofErr w:type="spellStart"/>
      <w:r>
        <w:t>Modèles</w:t>
      </w:r>
      <w:proofErr w:type="spellEnd"/>
      <w:r>
        <w:t xml:space="preserve"> </w:t>
      </w:r>
      <w:proofErr w:type="spellStart"/>
      <w:r w:rsidR="003C11A5">
        <w:t>fournis</w:t>
      </w:r>
      <w:bookmarkEnd w:id="0"/>
      <w:proofErr w:type="spellEnd"/>
    </w:p>
    <w:p w14:paraId="54B8E1B0" w14:textId="77777777" w:rsidR="005F6255" w:rsidRDefault="003D0B7D">
      <w:pPr>
        <w:pStyle w:val="ListParagraph"/>
        <w:numPr>
          <w:ilvl w:val="0"/>
          <w:numId w:val="40"/>
        </w:numPr>
        <w:spacing w:after="120"/>
        <w:ind w:left="714" w:hanging="357"/>
        <w:contextualSpacing w:val="0"/>
        <w:rPr>
          <w:color w:val="000000" w:themeColor="text1"/>
          <w:lang w:val="en-GB"/>
        </w:rPr>
      </w:pPr>
      <w:proofErr w:type="spellStart"/>
      <w:r w:rsidRPr="00BF6B32">
        <w:rPr>
          <w:color w:val="000000" w:themeColor="text1"/>
          <w:lang w:val="en-GB"/>
        </w:rPr>
        <w:t>Schéma</w:t>
      </w:r>
      <w:proofErr w:type="spellEnd"/>
      <w:r w:rsidRPr="00BF6B32">
        <w:rPr>
          <w:color w:val="000000" w:themeColor="text1"/>
          <w:lang w:val="en-GB"/>
        </w:rPr>
        <w:t xml:space="preserve"> du plan </w:t>
      </w:r>
      <w:proofErr w:type="spellStart"/>
      <w:proofErr w:type="gramStart"/>
      <w:r w:rsidRPr="00BF6B32">
        <w:rPr>
          <w:color w:val="000000" w:themeColor="text1"/>
          <w:lang w:val="en-GB"/>
        </w:rPr>
        <w:t>d'action</w:t>
      </w:r>
      <w:proofErr w:type="spellEnd"/>
      <w:r w:rsidRPr="00BF6B32">
        <w:rPr>
          <w:color w:val="000000" w:themeColor="text1"/>
          <w:lang w:val="en-GB"/>
        </w:rPr>
        <w:t xml:space="preserve"> ;</w:t>
      </w:r>
      <w:proofErr w:type="gramEnd"/>
      <w:r w:rsidRPr="00BF6B32">
        <w:rPr>
          <w:color w:val="000000" w:themeColor="text1"/>
          <w:lang w:val="en-GB"/>
        </w:rPr>
        <w:t xml:space="preserve"> </w:t>
      </w:r>
    </w:p>
    <w:p w14:paraId="76D8C640" w14:textId="77777777" w:rsidR="005F6255" w:rsidRPr="003C7B61" w:rsidRDefault="003D0B7D">
      <w:pPr>
        <w:pStyle w:val="ListParagraph"/>
        <w:numPr>
          <w:ilvl w:val="0"/>
          <w:numId w:val="40"/>
        </w:numPr>
        <w:spacing w:after="120"/>
        <w:ind w:left="714" w:hanging="357"/>
        <w:contextualSpacing w:val="0"/>
        <w:rPr>
          <w:color w:val="000000" w:themeColor="text1"/>
        </w:rPr>
      </w:pPr>
      <w:r w:rsidRPr="003C7B61">
        <w:rPr>
          <w:color w:val="000000" w:themeColor="text1"/>
        </w:rPr>
        <w:t xml:space="preserve">Termes de référence pour la facilitation du processus ; </w:t>
      </w:r>
    </w:p>
    <w:p w14:paraId="4BA393FB" w14:textId="77777777" w:rsidR="005F6255" w:rsidRPr="003C7B61" w:rsidRDefault="003D0B7D">
      <w:pPr>
        <w:pStyle w:val="ListParagraph"/>
        <w:numPr>
          <w:ilvl w:val="0"/>
          <w:numId w:val="40"/>
        </w:numPr>
        <w:spacing w:after="120"/>
        <w:ind w:left="714" w:hanging="357"/>
        <w:contextualSpacing w:val="0"/>
        <w:rPr>
          <w:color w:val="000000" w:themeColor="text1"/>
        </w:rPr>
      </w:pPr>
      <w:r w:rsidRPr="003C7B61">
        <w:rPr>
          <w:color w:val="000000" w:themeColor="text1"/>
        </w:rPr>
        <w:t xml:space="preserve">Modèle d'invitation et d'ordre du jour pour la première réunion de consultation ; </w:t>
      </w:r>
    </w:p>
    <w:p w14:paraId="2C0573D9" w14:textId="77777777" w:rsidR="005F6255" w:rsidRPr="003C7B61" w:rsidRDefault="003D0B7D">
      <w:pPr>
        <w:pStyle w:val="ListParagraph"/>
        <w:numPr>
          <w:ilvl w:val="0"/>
          <w:numId w:val="40"/>
        </w:numPr>
        <w:spacing w:after="120"/>
        <w:ind w:left="714" w:hanging="357"/>
        <w:contextualSpacing w:val="0"/>
        <w:rPr>
          <w:color w:val="000000" w:themeColor="text1"/>
        </w:rPr>
      </w:pPr>
      <w:r w:rsidRPr="003C7B61">
        <w:rPr>
          <w:color w:val="000000" w:themeColor="text1"/>
        </w:rPr>
        <w:t xml:space="preserve">Formulaires d'évaluation de la consultation proposés ; </w:t>
      </w:r>
    </w:p>
    <w:p w14:paraId="6BA78B33" w14:textId="77777777" w:rsidR="005F6255" w:rsidRPr="003C7B61" w:rsidRDefault="003D0B7D">
      <w:pPr>
        <w:pStyle w:val="ListParagraph"/>
        <w:numPr>
          <w:ilvl w:val="0"/>
          <w:numId w:val="40"/>
        </w:numPr>
        <w:spacing w:after="120"/>
        <w:ind w:left="714" w:hanging="357"/>
        <w:contextualSpacing w:val="0"/>
        <w:rPr>
          <w:color w:val="000000" w:themeColor="text1"/>
        </w:rPr>
      </w:pPr>
      <w:r w:rsidRPr="003C7B61">
        <w:rPr>
          <w:color w:val="000000" w:themeColor="text1"/>
        </w:rPr>
        <w:t xml:space="preserve">Schéma de l'analyse de base ; </w:t>
      </w:r>
    </w:p>
    <w:p w14:paraId="221250DD" w14:textId="77777777" w:rsidR="005F6255" w:rsidRDefault="003D0B7D">
      <w:pPr>
        <w:pStyle w:val="ListParagraph"/>
        <w:numPr>
          <w:ilvl w:val="0"/>
          <w:numId w:val="40"/>
        </w:numPr>
        <w:spacing w:after="120"/>
        <w:ind w:left="714" w:hanging="357"/>
        <w:contextualSpacing w:val="0"/>
        <w:rPr>
          <w:color w:val="000000" w:themeColor="text1"/>
          <w:lang w:val="en-GB"/>
        </w:rPr>
      </w:pPr>
      <w:proofErr w:type="spellStart"/>
      <w:r w:rsidRPr="00BF6B32">
        <w:rPr>
          <w:color w:val="000000" w:themeColor="text1"/>
          <w:lang w:val="en-GB"/>
        </w:rPr>
        <w:t>Cartographie</w:t>
      </w:r>
      <w:proofErr w:type="spellEnd"/>
      <w:r w:rsidRPr="00BF6B32">
        <w:rPr>
          <w:color w:val="000000" w:themeColor="text1"/>
          <w:lang w:val="en-GB"/>
        </w:rPr>
        <w:t xml:space="preserve"> des parties </w:t>
      </w:r>
      <w:proofErr w:type="spellStart"/>
      <w:proofErr w:type="gramStart"/>
      <w:r w:rsidRPr="00BF6B32">
        <w:rPr>
          <w:color w:val="000000" w:themeColor="text1"/>
          <w:lang w:val="en-GB"/>
        </w:rPr>
        <w:t>prenantes</w:t>
      </w:r>
      <w:proofErr w:type="spellEnd"/>
      <w:r w:rsidRPr="00BF6B32">
        <w:rPr>
          <w:color w:val="000000" w:themeColor="text1"/>
          <w:lang w:val="en-GB"/>
        </w:rPr>
        <w:t xml:space="preserve"> </w:t>
      </w:r>
      <w:r w:rsidR="00F12FC9" w:rsidRPr="00BF6B32">
        <w:rPr>
          <w:color w:val="000000" w:themeColor="text1"/>
          <w:lang w:val="en-GB"/>
        </w:rPr>
        <w:t>;</w:t>
      </w:r>
      <w:proofErr w:type="gramEnd"/>
    </w:p>
    <w:p w14:paraId="5D58D084" w14:textId="77777777" w:rsidR="005F6255" w:rsidRPr="003C7B61" w:rsidRDefault="003D0B7D">
      <w:pPr>
        <w:pStyle w:val="ListParagraph"/>
        <w:numPr>
          <w:ilvl w:val="0"/>
          <w:numId w:val="40"/>
        </w:numPr>
        <w:spacing w:after="120"/>
        <w:ind w:left="714" w:hanging="357"/>
        <w:contextualSpacing w:val="0"/>
        <w:rPr>
          <w:color w:val="000000" w:themeColor="text1"/>
        </w:rPr>
      </w:pPr>
      <w:r w:rsidRPr="003C7B61">
        <w:rPr>
          <w:color w:val="000000" w:themeColor="text1"/>
        </w:rPr>
        <w:t>Estimation du coût des actions.</w:t>
      </w:r>
    </w:p>
    <w:p w14:paraId="0155A9F4" w14:textId="77777777" w:rsidR="00004D10" w:rsidRPr="003C7B61" w:rsidRDefault="00004D10" w:rsidP="00890D43">
      <w:pPr>
        <w:pStyle w:val="Heading2"/>
        <w:numPr>
          <w:ilvl w:val="0"/>
          <w:numId w:val="0"/>
        </w:numPr>
        <w:rPr>
          <w:lang w:val="fr-FR"/>
        </w:rPr>
        <w:sectPr w:rsidR="00004D10" w:rsidRPr="003C7B61" w:rsidSect="004C5482">
          <w:headerReference w:type="default" r:id="rId12"/>
          <w:footerReference w:type="default" r:id="rId13"/>
          <w:headerReference w:type="first" r:id="rId14"/>
          <w:footerReference w:type="first" r:id="rId15"/>
          <w:pgSz w:w="11906" w:h="16838"/>
          <w:pgMar w:top="1440" w:right="1440" w:bottom="1440" w:left="1440" w:header="708" w:footer="708" w:gutter="0"/>
          <w:pgNumType w:fmt="lowerRoman" w:start="1"/>
          <w:cols w:space="708"/>
          <w:titlePg/>
          <w:docGrid w:linePitch="360"/>
        </w:sectPr>
      </w:pPr>
    </w:p>
    <w:p w14:paraId="09DB18A5" w14:textId="77777777" w:rsidR="005F6255" w:rsidRPr="003C7B61" w:rsidRDefault="003D0B7D">
      <w:pPr>
        <w:pStyle w:val="Heading2"/>
        <w:numPr>
          <w:ilvl w:val="0"/>
          <w:numId w:val="0"/>
        </w:numPr>
        <w:rPr>
          <w:lang w:val="fr-FR"/>
        </w:rPr>
      </w:pPr>
      <w:bookmarkStart w:id="1" w:name="_Toc183008300"/>
      <w:r w:rsidRPr="03D8CE06">
        <w:rPr>
          <w:lang w:val="fr-FR"/>
        </w:rPr>
        <w:t>Abréviations</w:t>
      </w:r>
      <w:bookmarkEnd w:id="1"/>
    </w:p>
    <w:p w14:paraId="1BCCA3B8" w14:textId="77777777" w:rsidR="00180149" w:rsidRPr="003C7B61" w:rsidRDefault="00180149">
      <w:pPr>
        <w:rPr>
          <w:b/>
          <w:bCs/>
          <w:lang w:val="fr-FR"/>
        </w:rPr>
        <w:sectPr w:rsidR="00180149" w:rsidRPr="003C7B61" w:rsidSect="00004D10">
          <w:type w:val="continuous"/>
          <w:pgSz w:w="11906" w:h="16838"/>
          <w:pgMar w:top="1440" w:right="1440" w:bottom="1440" w:left="1440" w:header="708" w:footer="708" w:gutter="0"/>
          <w:pgNumType w:fmt="lowerRoman" w:start="1"/>
          <w:cols w:space="708"/>
          <w:titlePg/>
          <w:docGrid w:linePitch="360"/>
        </w:sectPr>
      </w:pPr>
    </w:p>
    <w:p w14:paraId="11F1D996" w14:textId="4B22AD69" w:rsidR="005F6255" w:rsidRPr="003C7B61" w:rsidRDefault="1D9466B6">
      <w:pPr>
        <w:spacing w:after="120" w:line="240" w:lineRule="auto"/>
        <w:rPr>
          <w:lang w:val="fr-FR"/>
        </w:rPr>
      </w:pPr>
      <w:r w:rsidRPr="003C7B61">
        <w:rPr>
          <w:b/>
          <w:bCs/>
          <w:lang w:val="fr-FR"/>
        </w:rPr>
        <w:t xml:space="preserve">AD                        </w:t>
      </w:r>
      <w:r w:rsidRPr="003C7B61">
        <w:rPr>
          <w:lang w:val="fr-FR"/>
        </w:rPr>
        <w:t xml:space="preserve">  Adaptation </w:t>
      </w:r>
      <w:proofErr w:type="spellStart"/>
      <w:r w:rsidRPr="003C7B61">
        <w:rPr>
          <w:lang w:val="fr-FR"/>
        </w:rPr>
        <w:t>Fund</w:t>
      </w:r>
      <w:proofErr w:type="spellEnd"/>
    </w:p>
    <w:p w14:paraId="55627167" w14:textId="77777777" w:rsidR="005F6255" w:rsidRPr="003C7B61" w:rsidRDefault="003D0B7D">
      <w:pPr>
        <w:spacing w:after="120" w:line="240" w:lineRule="auto"/>
        <w:rPr>
          <w:b/>
          <w:bCs/>
          <w:sz w:val="22"/>
          <w:szCs w:val="22"/>
          <w:lang w:val="fr-FR"/>
        </w:rPr>
      </w:pPr>
      <w:r w:rsidRPr="003C7B61">
        <w:rPr>
          <w:b/>
          <w:bCs/>
          <w:sz w:val="22"/>
          <w:szCs w:val="22"/>
          <w:lang w:val="fr-FR"/>
        </w:rPr>
        <w:t>DAE</w:t>
      </w:r>
      <w:r w:rsidRPr="003C7B61">
        <w:rPr>
          <w:b/>
          <w:bCs/>
          <w:sz w:val="22"/>
          <w:szCs w:val="22"/>
          <w:lang w:val="fr-FR"/>
        </w:rPr>
        <w:tab/>
      </w:r>
      <w:r w:rsidR="00004D10" w:rsidRPr="003C7B61">
        <w:rPr>
          <w:b/>
          <w:bCs/>
          <w:sz w:val="22"/>
          <w:szCs w:val="22"/>
          <w:lang w:val="fr-FR"/>
        </w:rPr>
        <w:tab/>
      </w:r>
      <w:r w:rsidRPr="003C7B61">
        <w:rPr>
          <w:sz w:val="22"/>
          <w:szCs w:val="22"/>
          <w:lang w:val="fr-FR"/>
        </w:rPr>
        <w:t>Entité à accès direct</w:t>
      </w:r>
    </w:p>
    <w:p w14:paraId="76364373" w14:textId="77777777" w:rsidR="005F6255" w:rsidRPr="003C7B61" w:rsidRDefault="4FA43C76" w:rsidP="4FA43C76">
      <w:pPr>
        <w:spacing w:after="120" w:line="240" w:lineRule="auto"/>
        <w:rPr>
          <w:sz w:val="22"/>
          <w:szCs w:val="22"/>
          <w:lang w:val="fr-FR"/>
        </w:rPr>
      </w:pPr>
      <w:r w:rsidRPr="003C7B61">
        <w:rPr>
          <w:b/>
          <w:bCs/>
          <w:sz w:val="22"/>
          <w:szCs w:val="22"/>
          <w:lang w:val="fr-FR"/>
        </w:rPr>
        <w:t>ESG</w:t>
      </w:r>
      <w:r w:rsidR="003D0B7D" w:rsidRPr="003C7B61">
        <w:rPr>
          <w:lang w:val="fr-FR"/>
        </w:rPr>
        <w:tab/>
      </w:r>
      <w:r w:rsidR="003D0B7D" w:rsidRPr="003C7B61">
        <w:rPr>
          <w:lang w:val="fr-FR"/>
        </w:rPr>
        <w:tab/>
      </w:r>
      <w:r w:rsidRPr="003C7B61">
        <w:rPr>
          <w:sz w:val="22"/>
          <w:szCs w:val="22"/>
          <w:lang w:val="fr-FR"/>
        </w:rPr>
        <w:t xml:space="preserve">Environnement, social et gouvernance </w:t>
      </w:r>
    </w:p>
    <w:p w14:paraId="0CFB9532" w14:textId="77777777" w:rsidR="005F6255" w:rsidRPr="003C7B61" w:rsidRDefault="003D0B7D">
      <w:pPr>
        <w:spacing w:after="120" w:line="240" w:lineRule="auto"/>
        <w:rPr>
          <w:b/>
          <w:bCs/>
          <w:sz w:val="22"/>
          <w:szCs w:val="22"/>
          <w:lang w:val="fr-FR"/>
        </w:rPr>
      </w:pPr>
      <w:r w:rsidRPr="003C7B61">
        <w:rPr>
          <w:sz w:val="22"/>
          <w:szCs w:val="22"/>
          <w:lang w:val="fr-FR"/>
        </w:rPr>
        <w:t xml:space="preserve">IDE </w:t>
      </w:r>
      <w:r w:rsidRPr="003C7B61">
        <w:rPr>
          <w:sz w:val="22"/>
          <w:szCs w:val="22"/>
          <w:lang w:val="fr-FR"/>
        </w:rPr>
        <w:tab/>
      </w:r>
      <w:r w:rsidR="00004D10" w:rsidRPr="003C7B61">
        <w:rPr>
          <w:sz w:val="22"/>
          <w:szCs w:val="22"/>
          <w:lang w:val="fr-FR"/>
        </w:rPr>
        <w:tab/>
      </w:r>
      <w:r w:rsidRPr="003C7B61">
        <w:rPr>
          <w:sz w:val="22"/>
          <w:szCs w:val="22"/>
          <w:lang w:val="fr-FR"/>
        </w:rPr>
        <w:t xml:space="preserve">Investissement direct étranger </w:t>
      </w:r>
    </w:p>
    <w:p w14:paraId="5DFA8895" w14:textId="3A6525C8" w:rsidR="005F6255" w:rsidRDefault="4FA43C76" w:rsidP="4FA43C76">
      <w:pPr>
        <w:spacing w:after="120" w:line="240" w:lineRule="auto"/>
        <w:rPr>
          <w:sz w:val="22"/>
          <w:szCs w:val="22"/>
          <w:lang w:val="fr-FR"/>
        </w:rPr>
      </w:pPr>
      <w:r w:rsidRPr="4FA43C76">
        <w:rPr>
          <w:sz w:val="22"/>
          <w:szCs w:val="22"/>
          <w:lang w:val="fr-FR"/>
        </w:rPr>
        <w:t xml:space="preserve">GCF </w:t>
      </w:r>
      <w:r w:rsidR="003D0B7D" w:rsidRPr="003C7B61">
        <w:rPr>
          <w:lang w:val="fr-FR"/>
        </w:rPr>
        <w:tab/>
      </w:r>
      <w:r w:rsidR="003D0B7D" w:rsidRPr="003C7B61">
        <w:rPr>
          <w:lang w:val="fr-FR"/>
        </w:rPr>
        <w:tab/>
      </w:r>
      <w:r w:rsidRPr="4FA43C76">
        <w:rPr>
          <w:sz w:val="22"/>
          <w:szCs w:val="22"/>
          <w:lang w:val="fr-FR"/>
        </w:rPr>
        <w:t>Fonds vert pour le climat</w:t>
      </w:r>
      <w:r w:rsidR="66DF8BCC" w:rsidRPr="4FA43C76">
        <w:rPr>
          <w:sz w:val="22"/>
          <w:szCs w:val="22"/>
          <w:lang w:val="fr-FR"/>
        </w:rPr>
        <w:t xml:space="preserve"> (Green </w:t>
      </w:r>
      <w:proofErr w:type="spellStart"/>
      <w:r w:rsidR="66DF8BCC" w:rsidRPr="4FA43C76">
        <w:rPr>
          <w:sz w:val="22"/>
          <w:szCs w:val="22"/>
          <w:lang w:val="fr-FR"/>
        </w:rPr>
        <w:t>climate</w:t>
      </w:r>
      <w:proofErr w:type="spellEnd"/>
      <w:r w:rsidR="66DF8BCC" w:rsidRPr="4FA43C76">
        <w:rPr>
          <w:sz w:val="22"/>
          <w:szCs w:val="22"/>
          <w:lang w:val="fr-FR"/>
        </w:rPr>
        <w:t xml:space="preserve"> </w:t>
      </w:r>
      <w:proofErr w:type="spellStart"/>
      <w:r w:rsidR="66DF8BCC" w:rsidRPr="4FA43C76">
        <w:rPr>
          <w:sz w:val="22"/>
          <w:szCs w:val="22"/>
          <w:lang w:val="fr-FR"/>
        </w:rPr>
        <w:t>fund</w:t>
      </w:r>
      <w:proofErr w:type="spellEnd"/>
      <w:r w:rsidR="66DF8BCC" w:rsidRPr="4FA43C76">
        <w:rPr>
          <w:sz w:val="22"/>
          <w:szCs w:val="22"/>
          <w:lang w:val="fr-FR"/>
        </w:rPr>
        <w:t>)</w:t>
      </w:r>
    </w:p>
    <w:p w14:paraId="23B30C5D" w14:textId="77777777" w:rsidR="005F6255" w:rsidRPr="003C7B61" w:rsidRDefault="003D0B7D">
      <w:pPr>
        <w:spacing w:after="120" w:line="240" w:lineRule="auto"/>
        <w:rPr>
          <w:sz w:val="22"/>
          <w:szCs w:val="22"/>
          <w:lang w:val="fr-FR"/>
        </w:rPr>
      </w:pPr>
      <w:r w:rsidRPr="003C7B61">
        <w:rPr>
          <w:b/>
          <w:bCs/>
          <w:sz w:val="22"/>
          <w:szCs w:val="22"/>
          <w:lang w:val="fr-FR"/>
        </w:rPr>
        <w:t>FEM</w:t>
      </w:r>
      <w:r w:rsidRPr="003C7B61">
        <w:rPr>
          <w:sz w:val="22"/>
          <w:szCs w:val="22"/>
          <w:lang w:val="fr-FR"/>
        </w:rPr>
        <w:tab/>
      </w:r>
      <w:r w:rsidR="00004D10" w:rsidRPr="003C7B61">
        <w:rPr>
          <w:sz w:val="22"/>
          <w:szCs w:val="22"/>
          <w:lang w:val="fr-FR"/>
        </w:rPr>
        <w:tab/>
      </w:r>
      <w:r w:rsidRPr="003C7B61">
        <w:rPr>
          <w:sz w:val="22"/>
          <w:szCs w:val="22"/>
          <w:lang w:val="fr-FR"/>
        </w:rPr>
        <w:t xml:space="preserve">Fonds pour l'environnement mondial </w:t>
      </w:r>
    </w:p>
    <w:p w14:paraId="708329C1" w14:textId="77777777" w:rsidR="005F6255" w:rsidRPr="003C7B61" w:rsidRDefault="003D0B7D">
      <w:pPr>
        <w:spacing w:after="120" w:line="240" w:lineRule="auto"/>
        <w:rPr>
          <w:sz w:val="22"/>
          <w:szCs w:val="22"/>
          <w:lang w:val="fr-FR"/>
        </w:rPr>
      </w:pPr>
      <w:r w:rsidRPr="003C7B61">
        <w:rPr>
          <w:b/>
          <w:bCs/>
          <w:sz w:val="22"/>
          <w:szCs w:val="22"/>
          <w:lang w:val="fr-FR"/>
        </w:rPr>
        <w:t>GWP</w:t>
      </w:r>
      <w:r w:rsidRPr="003C7B61">
        <w:rPr>
          <w:sz w:val="22"/>
          <w:szCs w:val="22"/>
          <w:lang w:val="fr-FR"/>
        </w:rPr>
        <w:tab/>
      </w:r>
      <w:r w:rsidR="00004D10" w:rsidRPr="003C7B61">
        <w:rPr>
          <w:sz w:val="22"/>
          <w:szCs w:val="22"/>
          <w:lang w:val="fr-FR"/>
        </w:rPr>
        <w:tab/>
      </w:r>
      <w:r w:rsidRPr="003C7B61">
        <w:rPr>
          <w:sz w:val="22"/>
          <w:szCs w:val="22"/>
          <w:lang w:val="fr-FR"/>
        </w:rPr>
        <w:t>Partenariat mondial pour l'eau</w:t>
      </w:r>
    </w:p>
    <w:p w14:paraId="021399BF" w14:textId="77777777" w:rsidR="005F6255" w:rsidRPr="003C7B61" w:rsidRDefault="003D0B7D">
      <w:pPr>
        <w:spacing w:after="120" w:line="240" w:lineRule="auto"/>
        <w:rPr>
          <w:sz w:val="22"/>
          <w:szCs w:val="22"/>
          <w:lang w:val="fr-FR"/>
        </w:rPr>
      </w:pPr>
      <w:r w:rsidRPr="003C7B61">
        <w:rPr>
          <w:b/>
          <w:bCs/>
          <w:sz w:val="22"/>
          <w:szCs w:val="22"/>
          <w:lang w:val="fr-FR"/>
        </w:rPr>
        <w:t>GIEC</w:t>
      </w:r>
      <w:r w:rsidRPr="003C7B61">
        <w:rPr>
          <w:sz w:val="22"/>
          <w:szCs w:val="22"/>
          <w:lang w:val="fr-FR"/>
        </w:rPr>
        <w:tab/>
      </w:r>
      <w:r w:rsidR="00004D10" w:rsidRPr="003C7B61">
        <w:rPr>
          <w:sz w:val="22"/>
          <w:szCs w:val="22"/>
          <w:lang w:val="fr-FR"/>
        </w:rPr>
        <w:tab/>
      </w:r>
      <w:r w:rsidR="00EB0EA6" w:rsidRPr="003C7B61">
        <w:rPr>
          <w:sz w:val="22"/>
          <w:szCs w:val="22"/>
          <w:lang w:val="fr-FR"/>
        </w:rPr>
        <w:t>Groupe d'experts intergouvernemental sur l'évolution du climat</w:t>
      </w:r>
    </w:p>
    <w:p w14:paraId="67045265" w14:textId="77777777" w:rsidR="005F6255" w:rsidRPr="003C7B61" w:rsidRDefault="003D0B7D">
      <w:pPr>
        <w:spacing w:after="120" w:line="240" w:lineRule="auto"/>
        <w:rPr>
          <w:sz w:val="22"/>
          <w:szCs w:val="22"/>
          <w:lang w:val="fr-FR"/>
        </w:rPr>
      </w:pPr>
      <w:r w:rsidRPr="003C7B61">
        <w:rPr>
          <w:b/>
          <w:bCs/>
          <w:sz w:val="22"/>
          <w:szCs w:val="22"/>
          <w:lang w:val="fr-FR"/>
        </w:rPr>
        <w:t>GIRE</w:t>
      </w:r>
      <w:r w:rsidRPr="003C7B61">
        <w:rPr>
          <w:sz w:val="22"/>
          <w:szCs w:val="22"/>
          <w:lang w:val="fr-FR"/>
        </w:rPr>
        <w:tab/>
      </w:r>
      <w:r w:rsidR="00004D10" w:rsidRPr="003C7B61">
        <w:rPr>
          <w:sz w:val="22"/>
          <w:szCs w:val="22"/>
          <w:lang w:val="fr-FR"/>
        </w:rPr>
        <w:tab/>
      </w:r>
      <w:r w:rsidRPr="003C7B61">
        <w:rPr>
          <w:sz w:val="22"/>
          <w:szCs w:val="22"/>
          <w:lang w:val="fr-FR"/>
        </w:rPr>
        <w:t>Gestion intégrée des ressources en eau</w:t>
      </w:r>
    </w:p>
    <w:p w14:paraId="2702C9EF" w14:textId="77777777" w:rsidR="005F6255" w:rsidRPr="003C7B61" w:rsidRDefault="003D0B7D">
      <w:pPr>
        <w:spacing w:after="120" w:line="240" w:lineRule="auto"/>
        <w:rPr>
          <w:sz w:val="22"/>
          <w:szCs w:val="22"/>
          <w:lang w:val="fr-FR"/>
        </w:rPr>
      </w:pPr>
      <w:r w:rsidRPr="003C7B61">
        <w:rPr>
          <w:b/>
          <w:bCs/>
          <w:sz w:val="22"/>
          <w:szCs w:val="22"/>
          <w:lang w:val="fr-FR"/>
        </w:rPr>
        <w:t>PMA</w:t>
      </w:r>
      <w:r w:rsidRPr="003C7B61">
        <w:rPr>
          <w:sz w:val="22"/>
          <w:szCs w:val="22"/>
          <w:lang w:val="fr-FR"/>
        </w:rPr>
        <w:tab/>
      </w:r>
      <w:r w:rsidRPr="003C7B61">
        <w:rPr>
          <w:sz w:val="22"/>
          <w:szCs w:val="22"/>
          <w:lang w:val="fr-FR"/>
        </w:rPr>
        <w:tab/>
        <w:t>Pays les moins avancés</w:t>
      </w:r>
    </w:p>
    <w:p w14:paraId="554BC5A7" w14:textId="77777777" w:rsidR="005F6255" w:rsidRPr="003C7B61" w:rsidRDefault="003D0B7D">
      <w:pPr>
        <w:spacing w:after="120" w:line="240" w:lineRule="auto"/>
        <w:rPr>
          <w:sz w:val="22"/>
          <w:szCs w:val="22"/>
          <w:lang w:val="fr-FR"/>
        </w:rPr>
      </w:pPr>
      <w:r w:rsidRPr="003C7B61">
        <w:rPr>
          <w:b/>
          <w:bCs/>
          <w:sz w:val="22"/>
          <w:szCs w:val="22"/>
          <w:lang w:val="fr-FR"/>
        </w:rPr>
        <w:t>LTS</w:t>
      </w:r>
      <w:r w:rsidRPr="003C7B61">
        <w:rPr>
          <w:sz w:val="22"/>
          <w:szCs w:val="22"/>
          <w:lang w:val="fr-FR"/>
        </w:rPr>
        <w:tab/>
      </w:r>
      <w:r w:rsidR="00004D10" w:rsidRPr="003C7B61">
        <w:rPr>
          <w:sz w:val="22"/>
          <w:szCs w:val="22"/>
          <w:lang w:val="fr-FR"/>
        </w:rPr>
        <w:tab/>
      </w:r>
      <w:r w:rsidRPr="003C7B61">
        <w:rPr>
          <w:sz w:val="22"/>
          <w:szCs w:val="22"/>
          <w:lang w:val="fr-FR"/>
        </w:rPr>
        <w:t>Stratégie climatique à long terme</w:t>
      </w:r>
    </w:p>
    <w:p w14:paraId="1B009146" w14:textId="77777777" w:rsidR="005F6255" w:rsidRPr="003C7B61" w:rsidRDefault="4FA43C76" w:rsidP="4FA43C76">
      <w:pPr>
        <w:spacing w:after="120" w:line="240" w:lineRule="auto"/>
        <w:rPr>
          <w:sz w:val="22"/>
          <w:szCs w:val="22"/>
          <w:lang w:val="fr-FR"/>
        </w:rPr>
      </w:pPr>
      <w:r w:rsidRPr="003C7B61">
        <w:rPr>
          <w:b/>
          <w:bCs/>
          <w:sz w:val="22"/>
          <w:szCs w:val="22"/>
          <w:lang w:val="fr-FR"/>
        </w:rPr>
        <w:t>BMD</w:t>
      </w:r>
      <w:r w:rsidR="003D0B7D" w:rsidRPr="003C7B61">
        <w:rPr>
          <w:lang w:val="fr-FR"/>
        </w:rPr>
        <w:tab/>
      </w:r>
      <w:r w:rsidR="003D0B7D" w:rsidRPr="003C7B61">
        <w:rPr>
          <w:lang w:val="fr-FR"/>
        </w:rPr>
        <w:tab/>
      </w:r>
      <w:r w:rsidRPr="003C7B61">
        <w:rPr>
          <w:sz w:val="22"/>
          <w:szCs w:val="22"/>
          <w:lang w:val="fr-FR"/>
        </w:rPr>
        <w:t xml:space="preserve">Banque multilatérale de développement </w:t>
      </w:r>
    </w:p>
    <w:p w14:paraId="33A2B24F" w14:textId="2A3356CB" w:rsidR="005F6255" w:rsidRPr="003C7B61" w:rsidRDefault="003D0B7D">
      <w:pPr>
        <w:spacing w:after="120" w:line="240" w:lineRule="auto"/>
        <w:rPr>
          <w:sz w:val="22"/>
          <w:szCs w:val="22"/>
          <w:lang w:val="fr-FR"/>
        </w:rPr>
      </w:pPr>
      <w:r w:rsidRPr="003C7B61">
        <w:rPr>
          <w:b/>
          <w:bCs/>
          <w:sz w:val="22"/>
          <w:szCs w:val="22"/>
          <w:lang w:val="fr-FR"/>
        </w:rPr>
        <w:t>P</w:t>
      </w:r>
      <w:r w:rsidR="000F2C78">
        <w:rPr>
          <w:b/>
          <w:bCs/>
          <w:sz w:val="22"/>
          <w:szCs w:val="22"/>
          <w:lang w:val="fr-FR"/>
        </w:rPr>
        <w:t>NA</w:t>
      </w:r>
      <w:r w:rsidR="00004D10" w:rsidRPr="003C7B61">
        <w:rPr>
          <w:b/>
          <w:bCs/>
          <w:sz w:val="22"/>
          <w:szCs w:val="22"/>
          <w:lang w:val="fr-FR"/>
        </w:rPr>
        <w:tab/>
      </w:r>
      <w:r w:rsidRPr="003C7B61">
        <w:rPr>
          <w:sz w:val="22"/>
          <w:szCs w:val="22"/>
          <w:lang w:val="fr-FR"/>
        </w:rPr>
        <w:tab/>
        <w:t xml:space="preserve">Plan national d'adaptation </w:t>
      </w:r>
    </w:p>
    <w:p w14:paraId="749D7FEE" w14:textId="2F8654CE" w:rsidR="005F6255" w:rsidRPr="003C7B61" w:rsidRDefault="4FA43C76">
      <w:pPr>
        <w:spacing w:after="120" w:line="240" w:lineRule="auto"/>
        <w:rPr>
          <w:sz w:val="22"/>
          <w:szCs w:val="22"/>
          <w:lang w:val="fr-FR"/>
        </w:rPr>
      </w:pPr>
      <w:r w:rsidRPr="003C7B61">
        <w:rPr>
          <w:b/>
          <w:bCs/>
          <w:sz w:val="22"/>
          <w:szCs w:val="22"/>
          <w:lang w:val="fr-FR"/>
        </w:rPr>
        <w:t>NDA</w:t>
      </w:r>
      <w:r w:rsidRPr="003C7B61">
        <w:rPr>
          <w:sz w:val="22"/>
          <w:szCs w:val="22"/>
          <w:lang w:val="fr-FR"/>
        </w:rPr>
        <w:t xml:space="preserve"> </w:t>
      </w:r>
      <w:r w:rsidR="003D0B7D" w:rsidRPr="003C7B61">
        <w:rPr>
          <w:lang w:val="fr-FR"/>
        </w:rPr>
        <w:tab/>
      </w:r>
      <w:r w:rsidR="54FEC1D6" w:rsidRPr="003C7B61">
        <w:rPr>
          <w:sz w:val="22"/>
          <w:szCs w:val="22"/>
          <w:lang w:val="fr-FR"/>
        </w:rPr>
        <w:t xml:space="preserve">              </w:t>
      </w:r>
      <w:r w:rsidRPr="003C7B61">
        <w:rPr>
          <w:sz w:val="22"/>
          <w:szCs w:val="22"/>
          <w:lang w:val="fr-FR"/>
        </w:rPr>
        <w:t>Autorité</w:t>
      </w:r>
      <w:r w:rsidR="003D0B7D" w:rsidRPr="003C7B61">
        <w:rPr>
          <w:lang w:val="fr-FR"/>
        </w:rPr>
        <w:tab/>
      </w:r>
      <w:r w:rsidRPr="003C7B61">
        <w:rPr>
          <w:sz w:val="22"/>
          <w:szCs w:val="22"/>
          <w:lang w:val="fr-FR"/>
        </w:rPr>
        <w:t xml:space="preserve"> nationale désignée </w:t>
      </w:r>
    </w:p>
    <w:p w14:paraId="56A8B48B" w14:textId="1F69D093" w:rsidR="005F6255" w:rsidRPr="003C7B61" w:rsidRDefault="381323E5">
      <w:pPr>
        <w:spacing w:after="120" w:line="240" w:lineRule="auto"/>
        <w:rPr>
          <w:sz w:val="22"/>
          <w:szCs w:val="22"/>
          <w:lang w:val="fr-FR"/>
        </w:rPr>
      </w:pPr>
      <w:r w:rsidRPr="003C7B61">
        <w:rPr>
          <w:b/>
          <w:bCs/>
          <w:sz w:val="22"/>
          <w:szCs w:val="22"/>
          <w:lang w:val="fr-FR"/>
        </w:rPr>
        <w:t>CDN</w:t>
      </w:r>
      <w:r w:rsidR="003D0B7D" w:rsidRPr="003C7B61">
        <w:rPr>
          <w:lang w:val="fr-FR"/>
        </w:rPr>
        <w:tab/>
      </w:r>
      <w:r w:rsidR="003D0B7D" w:rsidRPr="003C7B61">
        <w:rPr>
          <w:lang w:val="fr-FR"/>
        </w:rPr>
        <w:tab/>
      </w:r>
      <w:r w:rsidR="4FA43C76" w:rsidRPr="003C7B61">
        <w:rPr>
          <w:sz w:val="22"/>
          <w:szCs w:val="22"/>
          <w:lang w:val="fr-FR"/>
        </w:rPr>
        <w:t xml:space="preserve">Contributions déterminées au niveau national </w:t>
      </w:r>
    </w:p>
    <w:p w14:paraId="43344837" w14:textId="77777777" w:rsidR="005F6255" w:rsidRPr="003C7B61" w:rsidRDefault="003D0B7D">
      <w:pPr>
        <w:spacing w:after="120" w:line="240" w:lineRule="auto"/>
        <w:rPr>
          <w:sz w:val="22"/>
          <w:szCs w:val="22"/>
          <w:lang w:val="fr-FR"/>
        </w:rPr>
      </w:pPr>
      <w:r w:rsidRPr="003C7B61">
        <w:rPr>
          <w:b/>
          <w:bCs/>
          <w:sz w:val="22"/>
          <w:szCs w:val="22"/>
          <w:lang w:val="fr-FR"/>
        </w:rPr>
        <w:t>NPWI</w:t>
      </w:r>
      <w:r w:rsidRPr="003C7B61">
        <w:rPr>
          <w:sz w:val="22"/>
          <w:szCs w:val="22"/>
          <w:lang w:val="fr-FR"/>
        </w:rPr>
        <w:tab/>
      </w:r>
      <w:r w:rsidR="00004D10" w:rsidRPr="003C7B61">
        <w:rPr>
          <w:sz w:val="22"/>
          <w:szCs w:val="22"/>
          <w:lang w:val="fr-FR"/>
        </w:rPr>
        <w:tab/>
      </w:r>
      <w:r w:rsidRPr="003C7B61">
        <w:rPr>
          <w:sz w:val="22"/>
          <w:szCs w:val="22"/>
          <w:lang w:val="fr-FR"/>
        </w:rPr>
        <w:t xml:space="preserve">Impact positif net sur l'eau </w:t>
      </w:r>
    </w:p>
    <w:p w14:paraId="3AC631B8" w14:textId="38011F9D" w:rsidR="005F6255" w:rsidRPr="003C7B61" w:rsidRDefault="14081B73">
      <w:pPr>
        <w:spacing w:after="120" w:line="240" w:lineRule="auto"/>
        <w:rPr>
          <w:sz w:val="22"/>
          <w:szCs w:val="22"/>
          <w:lang w:val="fr-FR"/>
        </w:rPr>
      </w:pPr>
      <w:r w:rsidRPr="003C7B61">
        <w:rPr>
          <w:b/>
          <w:bCs/>
          <w:sz w:val="22"/>
          <w:szCs w:val="22"/>
          <w:lang w:val="fr-FR"/>
        </w:rPr>
        <w:t>ODD</w:t>
      </w:r>
      <w:r w:rsidR="003D0B7D" w:rsidRPr="003C7B61">
        <w:rPr>
          <w:lang w:val="fr-FR"/>
        </w:rPr>
        <w:tab/>
      </w:r>
      <w:r w:rsidR="003D0B7D" w:rsidRPr="003C7B61">
        <w:rPr>
          <w:lang w:val="fr-FR"/>
        </w:rPr>
        <w:tab/>
      </w:r>
      <w:r w:rsidR="4FA43C76" w:rsidRPr="003C7B61">
        <w:rPr>
          <w:sz w:val="22"/>
          <w:szCs w:val="22"/>
          <w:lang w:val="fr-FR"/>
        </w:rPr>
        <w:t>Objectifs de développement durable</w:t>
      </w:r>
    </w:p>
    <w:p w14:paraId="4DA74940" w14:textId="77777777" w:rsidR="005F6255" w:rsidRPr="003C7B61" w:rsidRDefault="003D0B7D">
      <w:pPr>
        <w:spacing w:after="120" w:line="240" w:lineRule="auto"/>
        <w:rPr>
          <w:b/>
          <w:bCs/>
          <w:sz w:val="22"/>
          <w:szCs w:val="22"/>
          <w:lang w:val="fr-FR"/>
        </w:rPr>
      </w:pPr>
      <w:r w:rsidRPr="003C7B61">
        <w:rPr>
          <w:b/>
          <w:bCs/>
          <w:sz w:val="22"/>
          <w:szCs w:val="22"/>
          <w:lang w:val="fr-FR"/>
        </w:rPr>
        <w:t>UNCT</w:t>
      </w:r>
      <w:r w:rsidRPr="003C7B61">
        <w:rPr>
          <w:b/>
          <w:bCs/>
          <w:sz w:val="22"/>
          <w:szCs w:val="22"/>
          <w:lang w:val="fr-FR"/>
        </w:rPr>
        <w:tab/>
      </w:r>
      <w:r w:rsidR="00004D10" w:rsidRPr="003C7B61">
        <w:rPr>
          <w:b/>
          <w:bCs/>
          <w:sz w:val="22"/>
          <w:szCs w:val="22"/>
          <w:lang w:val="fr-FR"/>
        </w:rPr>
        <w:tab/>
      </w:r>
      <w:r w:rsidRPr="003C7B61">
        <w:rPr>
          <w:sz w:val="22"/>
          <w:szCs w:val="22"/>
          <w:lang w:val="fr-FR"/>
        </w:rPr>
        <w:t>Équipe de pays des Nations Unies</w:t>
      </w:r>
    </w:p>
    <w:p w14:paraId="153A80AE" w14:textId="77777777" w:rsidR="005F6255" w:rsidRPr="003C7B61" w:rsidRDefault="003D0B7D">
      <w:pPr>
        <w:spacing w:after="120" w:line="240" w:lineRule="auto"/>
        <w:rPr>
          <w:sz w:val="22"/>
          <w:szCs w:val="22"/>
          <w:lang w:val="fr-FR"/>
        </w:rPr>
      </w:pPr>
      <w:r w:rsidRPr="003C7B61">
        <w:rPr>
          <w:b/>
          <w:bCs/>
          <w:sz w:val="22"/>
          <w:szCs w:val="22"/>
          <w:lang w:val="fr-FR"/>
        </w:rPr>
        <w:t>PNUE</w:t>
      </w:r>
      <w:r w:rsidRPr="003C7B61">
        <w:rPr>
          <w:sz w:val="22"/>
          <w:szCs w:val="22"/>
          <w:lang w:val="fr-FR"/>
        </w:rPr>
        <w:tab/>
      </w:r>
      <w:r w:rsidR="00004D10" w:rsidRPr="003C7B61">
        <w:rPr>
          <w:sz w:val="22"/>
          <w:szCs w:val="22"/>
          <w:lang w:val="fr-FR"/>
        </w:rPr>
        <w:tab/>
      </w:r>
      <w:r w:rsidRPr="003C7B61">
        <w:rPr>
          <w:sz w:val="22"/>
          <w:szCs w:val="22"/>
          <w:lang w:val="fr-FR"/>
        </w:rPr>
        <w:t xml:space="preserve">Programme des Nations Unies pour l'environnement </w:t>
      </w:r>
    </w:p>
    <w:p w14:paraId="23FC6128" w14:textId="77777777" w:rsidR="005F6255" w:rsidRPr="003C7B61" w:rsidRDefault="00D164E8">
      <w:pPr>
        <w:spacing w:after="120" w:line="240" w:lineRule="auto"/>
        <w:rPr>
          <w:sz w:val="22"/>
          <w:szCs w:val="22"/>
          <w:lang w:val="fr-FR"/>
        </w:rPr>
      </w:pPr>
      <w:r w:rsidRPr="003C7B61">
        <w:rPr>
          <w:b/>
          <w:bCs/>
          <w:sz w:val="22"/>
          <w:szCs w:val="22"/>
          <w:lang w:val="fr-FR"/>
        </w:rPr>
        <w:t xml:space="preserve">CCNUCC </w:t>
      </w:r>
      <w:r w:rsidR="00004D10" w:rsidRPr="003C7B61">
        <w:rPr>
          <w:b/>
          <w:bCs/>
          <w:sz w:val="22"/>
          <w:szCs w:val="22"/>
          <w:lang w:val="fr-FR"/>
        </w:rPr>
        <w:tab/>
      </w:r>
      <w:r w:rsidR="003D0B7D" w:rsidRPr="003C7B61">
        <w:rPr>
          <w:sz w:val="22"/>
          <w:szCs w:val="22"/>
          <w:lang w:val="fr-FR"/>
        </w:rPr>
        <w:t xml:space="preserve">Convention-cadre des Nations unies sur les changements climatiques </w:t>
      </w:r>
    </w:p>
    <w:p w14:paraId="6A0664CB" w14:textId="77777777" w:rsidR="005F6255" w:rsidRPr="003C7B61" w:rsidRDefault="003D0B7D">
      <w:pPr>
        <w:spacing w:after="120" w:line="240" w:lineRule="auto"/>
        <w:rPr>
          <w:sz w:val="22"/>
          <w:szCs w:val="22"/>
          <w:lang w:val="fr-FR"/>
        </w:rPr>
      </w:pPr>
      <w:r w:rsidRPr="003C7B61">
        <w:rPr>
          <w:b/>
          <w:bCs/>
          <w:sz w:val="22"/>
          <w:szCs w:val="22"/>
          <w:lang w:val="fr-FR"/>
        </w:rPr>
        <w:lastRenderedPageBreak/>
        <w:t>VWP</w:t>
      </w:r>
      <w:r w:rsidRPr="003C7B61">
        <w:rPr>
          <w:sz w:val="22"/>
          <w:szCs w:val="22"/>
          <w:lang w:val="fr-FR"/>
        </w:rPr>
        <w:tab/>
      </w:r>
      <w:r w:rsidR="00004D10" w:rsidRPr="003C7B61">
        <w:rPr>
          <w:sz w:val="22"/>
          <w:szCs w:val="22"/>
          <w:lang w:val="fr-FR"/>
        </w:rPr>
        <w:tab/>
      </w:r>
      <w:r w:rsidRPr="003C7B61">
        <w:rPr>
          <w:sz w:val="22"/>
          <w:szCs w:val="22"/>
          <w:lang w:val="fr-FR"/>
        </w:rPr>
        <w:t xml:space="preserve">Principes de valorisation de l'eau </w:t>
      </w:r>
    </w:p>
    <w:p w14:paraId="063CA4A1" w14:textId="77777777" w:rsidR="005F6255" w:rsidRPr="003C7B61" w:rsidRDefault="003D0B7D">
      <w:pPr>
        <w:spacing w:after="120" w:line="240" w:lineRule="auto"/>
        <w:rPr>
          <w:sz w:val="22"/>
          <w:szCs w:val="22"/>
          <w:lang w:val="fr-FR"/>
        </w:rPr>
      </w:pPr>
      <w:r w:rsidRPr="003C7B61">
        <w:rPr>
          <w:b/>
          <w:bCs/>
          <w:sz w:val="22"/>
          <w:szCs w:val="22"/>
          <w:lang w:val="fr-FR"/>
        </w:rPr>
        <w:t>WASH</w:t>
      </w:r>
      <w:r w:rsidRPr="003C7B61">
        <w:rPr>
          <w:sz w:val="22"/>
          <w:szCs w:val="22"/>
          <w:lang w:val="fr-FR"/>
        </w:rPr>
        <w:tab/>
      </w:r>
      <w:r w:rsidR="00004D10" w:rsidRPr="003C7B61">
        <w:rPr>
          <w:sz w:val="22"/>
          <w:szCs w:val="22"/>
          <w:lang w:val="fr-FR"/>
        </w:rPr>
        <w:tab/>
      </w:r>
      <w:r w:rsidRPr="003C7B61">
        <w:rPr>
          <w:sz w:val="22"/>
          <w:szCs w:val="22"/>
          <w:lang w:val="fr-FR"/>
        </w:rPr>
        <w:t xml:space="preserve">Eau, assainissement et hygiène </w:t>
      </w:r>
    </w:p>
    <w:p w14:paraId="5EC83C74" w14:textId="77777777" w:rsidR="005F6255" w:rsidRPr="003C7B61" w:rsidRDefault="003D0B7D">
      <w:pPr>
        <w:spacing w:after="120" w:line="240" w:lineRule="auto"/>
        <w:rPr>
          <w:sz w:val="22"/>
          <w:szCs w:val="22"/>
          <w:lang w:val="fr-FR"/>
        </w:rPr>
        <w:sectPr w:rsidR="005F6255" w:rsidRPr="003C7B61" w:rsidSect="00004D10">
          <w:type w:val="continuous"/>
          <w:pgSz w:w="11906" w:h="16838"/>
          <w:pgMar w:top="1440" w:right="1440" w:bottom="1440" w:left="1440" w:header="708" w:footer="708" w:gutter="0"/>
          <w:pgNumType w:fmt="lowerRoman" w:start="1"/>
          <w:cols w:space="282"/>
          <w:titlePg/>
          <w:docGrid w:linePitch="360"/>
        </w:sectPr>
      </w:pPr>
      <w:r w:rsidRPr="003C7B61">
        <w:rPr>
          <w:b/>
          <w:bCs/>
          <w:sz w:val="22"/>
          <w:szCs w:val="22"/>
          <w:lang w:val="fr-FR"/>
        </w:rPr>
        <w:t>OMM</w:t>
      </w:r>
      <w:r w:rsidRPr="003C7B61">
        <w:rPr>
          <w:sz w:val="22"/>
          <w:szCs w:val="22"/>
          <w:lang w:val="fr-FR"/>
        </w:rPr>
        <w:tab/>
      </w:r>
      <w:r w:rsidR="00004D10" w:rsidRPr="003C7B61">
        <w:rPr>
          <w:sz w:val="22"/>
          <w:szCs w:val="22"/>
          <w:lang w:val="fr-FR"/>
        </w:rPr>
        <w:tab/>
      </w:r>
      <w:r w:rsidRPr="003C7B61">
        <w:rPr>
          <w:sz w:val="22"/>
          <w:szCs w:val="22"/>
          <w:lang w:val="fr-FR"/>
        </w:rPr>
        <w:t xml:space="preserve">Organisation météorologique mondiale </w:t>
      </w:r>
    </w:p>
    <w:p w14:paraId="2715D461" w14:textId="77777777" w:rsidR="00180149" w:rsidRPr="003C7B61" w:rsidRDefault="00180149" w:rsidP="00323239">
      <w:pPr>
        <w:spacing w:after="120" w:line="240" w:lineRule="auto"/>
        <w:rPr>
          <w:sz w:val="22"/>
          <w:szCs w:val="22"/>
          <w:lang w:val="fr-FR"/>
        </w:rPr>
      </w:pPr>
    </w:p>
    <w:p w14:paraId="14B177B5" w14:textId="17F805BC" w:rsidR="00086DB5" w:rsidRPr="003C7B61" w:rsidRDefault="00086DB5" w:rsidP="00323239">
      <w:pPr>
        <w:spacing w:after="120" w:line="240" w:lineRule="auto"/>
        <w:rPr>
          <w:sz w:val="22"/>
          <w:szCs w:val="22"/>
          <w:lang w:val="fr-FR"/>
        </w:rPr>
        <w:sectPr w:rsidR="00086DB5" w:rsidRPr="003C7B61" w:rsidSect="000B4E4C">
          <w:type w:val="continuous"/>
          <w:pgSz w:w="11906" w:h="16838"/>
          <w:pgMar w:top="1440" w:right="1440" w:bottom="1440" w:left="1440" w:header="708" w:footer="708" w:gutter="0"/>
          <w:pgNumType w:fmt="lowerRoman" w:start="1"/>
          <w:cols w:num="2" w:space="282"/>
          <w:titlePg/>
          <w:docGrid w:linePitch="360"/>
        </w:sectPr>
      </w:pPr>
    </w:p>
    <w:p w14:paraId="56320112" w14:textId="77777777" w:rsidR="00086DB5" w:rsidRPr="003C7B61" w:rsidRDefault="00086DB5" w:rsidP="00086DB5">
      <w:pPr>
        <w:rPr>
          <w:lang w:val="fr-FR"/>
        </w:rPr>
      </w:pPr>
    </w:p>
    <w:p w14:paraId="3DC8DED6" w14:textId="77777777" w:rsidR="005F6255" w:rsidRDefault="003D0B7D">
      <w:pPr>
        <w:pStyle w:val="Heading2"/>
        <w:numPr>
          <w:ilvl w:val="0"/>
          <w:numId w:val="0"/>
        </w:numPr>
      </w:pPr>
      <w:bookmarkStart w:id="2" w:name="_Toc183008301"/>
      <w:proofErr w:type="spellStart"/>
      <w:r>
        <w:t>Liste</w:t>
      </w:r>
      <w:proofErr w:type="spellEnd"/>
      <w:r>
        <w:t xml:space="preserve"> </w:t>
      </w:r>
      <w:r w:rsidR="00A7778E">
        <w:t>des figures</w:t>
      </w:r>
      <w:bookmarkEnd w:id="2"/>
      <w:r w:rsidR="00A7778E">
        <w:t xml:space="preserve"> </w:t>
      </w:r>
    </w:p>
    <w:p w14:paraId="2E628C2D" w14:textId="77777777" w:rsidR="005F6255" w:rsidRDefault="006F4D4C">
      <w:pPr>
        <w:pStyle w:val="TableofFigures"/>
        <w:tabs>
          <w:tab w:val="right" w:leader="dot" w:pos="9016"/>
        </w:tabs>
        <w:rPr>
          <w:rFonts w:eastAsiaTheme="minorEastAsia"/>
          <w:noProof/>
          <w:lang w:eastAsia="en-GB"/>
        </w:rPr>
      </w:pPr>
      <w:r w:rsidRPr="00BF6B32">
        <w:fldChar w:fldCharType="begin"/>
      </w:r>
      <w:r w:rsidR="003D0B7D" w:rsidRPr="00BF6B32">
        <w:instrText xml:space="preserve"> TOC \h \z \c "Figure" </w:instrText>
      </w:r>
      <w:r w:rsidRPr="00BF6B32">
        <w:fldChar w:fldCharType="separate"/>
      </w:r>
      <w:hyperlink w:anchor="_Toc180756157" w:history="1">
        <w:r w:rsidR="008A3F40" w:rsidRPr="00BF6B32">
          <w:rPr>
            <w:rStyle w:val="Hyperlink"/>
            <w:noProof/>
          </w:rPr>
          <w:t>Figure 1 Les trois étapes du programme de soutien à la GIRE de l'ODD 6</w:t>
        </w:r>
        <w:r w:rsidR="008A3F40" w:rsidRPr="00BF6B32">
          <w:rPr>
            <w:noProof/>
            <w:webHidden/>
          </w:rPr>
          <w:tab/>
        </w:r>
        <w:r w:rsidR="008A3F40" w:rsidRPr="00BF6B32">
          <w:rPr>
            <w:noProof/>
            <w:webHidden/>
          </w:rPr>
          <w:fldChar w:fldCharType="begin"/>
        </w:r>
        <w:r w:rsidR="008A3F40" w:rsidRPr="00BF6B32">
          <w:rPr>
            <w:noProof/>
            <w:webHidden/>
          </w:rPr>
          <w:instrText xml:space="preserve"> PAGEREF _Toc180756157 \h </w:instrText>
        </w:r>
        <w:r w:rsidR="008A3F40" w:rsidRPr="00BF6B32">
          <w:rPr>
            <w:noProof/>
            <w:webHidden/>
          </w:rPr>
        </w:r>
        <w:r w:rsidR="008A3F40" w:rsidRPr="00BF6B32">
          <w:rPr>
            <w:noProof/>
            <w:webHidden/>
          </w:rPr>
          <w:fldChar w:fldCharType="separate"/>
        </w:r>
        <w:r w:rsidR="008A3F40" w:rsidRPr="00BF6B32">
          <w:rPr>
            <w:noProof/>
            <w:webHidden/>
          </w:rPr>
          <w:t>3</w:t>
        </w:r>
        <w:r w:rsidR="008A3F40" w:rsidRPr="00BF6B32">
          <w:rPr>
            <w:noProof/>
            <w:webHidden/>
          </w:rPr>
          <w:fldChar w:fldCharType="end"/>
        </w:r>
      </w:hyperlink>
    </w:p>
    <w:p w14:paraId="7C69FDB5" w14:textId="7218F9B8" w:rsidR="005F6255" w:rsidRDefault="009E13C2">
      <w:pPr>
        <w:pStyle w:val="TableofFigures"/>
        <w:tabs>
          <w:tab w:val="right" w:leader="dot" w:pos="9016"/>
        </w:tabs>
        <w:rPr>
          <w:rFonts w:eastAsiaTheme="minorEastAsia"/>
          <w:noProof/>
          <w:lang w:eastAsia="en-GB"/>
        </w:rPr>
      </w:pPr>
      <w:hyperlink w:anchor="_Toc180756158" w:history="1">
        <w:r w:rsidR="008A3F40" w:rsidRPr="00BF6B32">
          <w:rPr>
            <w:rStyle w:val="Hyperlink"/>
            <w:noProof/>
          </w:rPr>
          <w:t xml:space="preserve">Figure 2 Calendrier approximatif pour l'élaboration d'un plan d'action national </w:t>
        </w:r>
        <w:r w:rsidR="006B0A8D">
          <w:rPr>
            <w:rStyle w:val="Hyperlink"/>
            <w:noProof/>
          </w:rPr>
          <w:t>pour la</w:t>
        </w:r>
        <w:r w:rsidR="008A3F40" w:rsidRPr="00BF6B32">
          <w:rPr>
            <w:rStyle w:val="Hyperlink"/>
            <w:noProof/>
          </w:rPr>
          <w:t xml:space="preserve"> GIRE</w:t>
        </w:r>
        <w:r w:rsidR="008A3F40" w:rsidRPr="00BF6B32">
          <w:rPr>
            <w:noProof/>
            <w:webHidden/>
          </w:rPr>
          <w:tab/>
        </w:r>
        <w:r w:rsidR="008A3F40" w:rsidRPr="00BF6B32">
          <w:rPr>
            <w:noProof/>
            <w:webHidden/>
          </w:rPr>
          <w:fldChar w:fldCharType="begin"/>
        </w:r>
        <w:r w:rsidR="008A3F40" w:rsidRPr="00BF6B32">
          <w:rPr>
            <w:noProof/>
            <w:webHidden/>
          </w:rPr>
          <w:instrText xml:space="preserve"> PAGEREF _Toc180756158 \h </w:instrText>
        </w:r>
        <w:r w:rsidR="008A3F40" w:rsidRPr="00BF6B32">
          <w:rPr>
            <w:noProof/>
            <w:webHidden/>
          </w:rPr>
        </w:r>
        <w:r w:rsidR="008A3F40" w:rsidRPr="00BF6B32">
          <w:rPr>
            <w:noProof/>
            <w:webHidden/>
          </w:rPr>
          <w:fldChar w:fldCharType="separate"/>
        </w:r>
        <w:r w:rsidR="008A3F40" w:rsidRPr="00BF6B32">
          <w:rPr>
            <w:noProof/>
            <w:webHidden/>
          </w:rPr>
          <w:t>6</w:t>
        </w:r>
        <w:r w:rsidR="008A3F40" w:rsidRPr="00BF6B32">
          <w:rPr>
            <w:noProof/>
            <w:webHidden/>
          </w:rPr>
          <w:fldChar w:fldCharType="end"/>
        </w:r>
      </w:hyperlink>
    </w:p>
    <w:p w14:paraId="2AACBBBC" w14:textId="77777777" w:rsidR="005F6255" w:rsidRDefault="009E13C2">
      <w:pPr>
        <w:pStyle w:val="TableofFigures"/>
        <w:tabs>
          <w:tab w:val="right" w:leader="dot" w:pos="9016"/>
        </w:tabs>
        <w:rPr>
          <w:rFonts w:eastAsiaTheme="minorEastAsia"/>
          <w:noProof/>
          <w:lang w:eastAsia="en-GB"/>
        </w:rPr>
      </w:pPr>
      <w:hyperlink w:anchor="_Toc180756159" w:history="1">
        <w:r w:rsidR="008A3F40" w:rsidRPr="00BF6B32">
          <w:rPr>
            <w:rStyle w:val="Hyperlink"/>
            <w:noProof/>
          </w:rPr>
          <w:t>Figure 3 Phases suggérées du processus de planification d'action</w:t>
        </w:r>
        <w:r w:rsidR="008A3F40" w:rsidRPr="00BF6B32">
          <w:rPr>
            <w:noProof/>
            <w:webHidden/>
          </w:rPr>
          <w:tab/>
        </w:r>
        <w:r w:rsidR="008A3F40" w:rsidRPr="00BF6B32">
          <w:rPr>
            <w:noProof/>
            <w:webHidden/>
          </w:rPr>
          <w:fldChar w:fldCharType="begin"/>
        </w:r>
        <w:r w:rsidR="008A3F40" w:rsidRPr="00BF6B32">
          <w:rPr>
            <w:noProof/>
            <w:webHidden/>
          </w:rPr>
          <w:instrText xml:space="preserve"> PAGEREF _Toc180756159 \h </w:instrText>
        </w:r>
        <w:r w:rsidR="008A3F40" w:rsidRPr="00BF6B32">
          <w:rPr>
            <w:noProof/>
            <w:webHidden/>
          </w:rPr>
        </w:r>
        <w:r w:rsidR="008A3F40" w:rsidRPr="00BF6B32">
          <w:rPr>
            <w:noProof/>
            <w:webHidden/>
          </w:rPr>
          <w:fldChar w:fldCharType="separate"/>
        </w:r>
        <w:r w:rsidR="008A3F40" w:rsidRPr="00BF6B32">
          <w:rPr>
            <w:noProof/>
            <w:webHidden/>
          </w:rPr>
          <w:t>7</w:t>
        </w:r>
        <w:r w:rsidR="008A3F40" w:rsidRPr="00BF6B32">
          <w:rPr>
            <w:noProof/>
            <w:webHidden/>
          </w:rPr>
          <w:fldChar w:fldCharType="end"/>
        </w:r>
      </w:hyperlink>
    </w:p>
    <w:p w14:paraId="0B195B7E" w14:textId="77777777" w:rsidR="005F6255" w:rsidRDefault="009E13C2">
      <w:pPr>
        <w:pStyle w:val="TableofFigures"/>
        <w:tabs>
          <w:tab w:val="right" w:leader="dot" w:pos="9016"/>
        </w:tabs>
        <w:rPr>
          <w:rFonts w:eastAsiaTheme="minorEastAsia"/>
          <w:noProof/>
          <w:lang w:eastAsia="en-GB"/>
        </w:rPr>
      </w:pPr>
      <w:hyperlink w:anchor="_Toc180756160" w:history="1">
        <w:r w:rsidR="008A3F40" w:rsidRPr="00BF6B32">
          <w:rPr>
            <w:rStyle w:val="Hyperlink"/>
            <w:noProof/>
          </w:rPr>
          <w:t>Figure 4 Phase de préparation du processus de planification d'action</w:t>
        </w:r>
        <w:r w:rsidR="008A3F40" w:rsidRPr="00BF6B32">
          <w:rPr>
            <w:noProof/>
            <w:webHidden/>
          </w:rPr>
          <w:tab/>
        </w:r>
        <w:r w:rsidR="008A3F40" w:rsidRPr="00BF6B32">
          <w:rPr>
            <w:noProof/>
            <w:webHidden/>
          </w:rPr>
          <w:fldChar w:fldCharType="begin"/>
        </w:r>
        <w:r w:rsidR="008A3F40" w:rsidRPr="00BF6B32">
          <w:rPr>
            <w:noProof/>
            <w:webHidden/>
          </w:rPr>
          <w:instrText xml:space="preserve"> PAGEREF _Toc180756160 \h </w:instrText>
        </w:r>
        <w:r w:rsidR="008A3F40" w:rsidRPr="00BF6B32">
          <w:rPr>
            <w:noProof/>
            <w:webHidden/>
          </w:rPr>
        </w:r>
        <w:r w:rsidR="008A3F40" w:rsidRPr="00BF6B32">
          <w:rPr>
            <w:noProof/>
            <w:webHidden/>
          </w:rPr>
          <w:fldChar w:fldCharType="separate"/>
        </w:r>
        <w:r w:rsidR="008A3F40" w:rsidRPr="00BF6B32">
          <w:rPr>
            <w:noProof/>
            <w:webHidden/>
          </w:rPr>
          <w:t>8</w:t>
        </w:r>
        <w:r w:rsidR="008A3F40" w:rsidRPr="00BF6B32">
          <w:rPr>
            <w:noProof/>
            <w:webHidden/>
          </w:rPr>
          <w:fldChar w:fldCharType="end"/>
        </w:r>
      </w:hyperlink>
    </w:p>
    <w:p w14:paraId="663F5FA7" w14:textId="77777777" w:rsidR="005F6255" w:rsidRDefault="009E13C2">
      <w:pPr>
        <w:pStyle w:val="TableofFigures"/>
        <w:tabs>
          <w:tab w:val="right" w:leader="dot" w:pos="9016"/>
        </w:tabs>
        <w:rPr>
          <w:rFonts w:eastAsiaTheme="minorEastAsia"/>
          <w:noProof/>
          <w:lang w:eastAsia="en-GB"/>
        </w:rPr>
      </w:pPr>
      <w:hyperlink w:anchor="_Toc180756161" w:history="1">
        <w:r w:rsidR="008A3F40" w:rsidRPr="00BF6B32">
          <w:rPr>
            <w:rStyle w:val="Hyperlink"/>
            <w:noProof/>
          </w:rPr>
          <w:t>Figure 5 Niveaux d'engagement suggérés pour les parties prenantes dans le processus de planification d'action</w:t>
        </w:r>
        <w:r w:rsidR="008A3F40" w:rsidRPr="00BF6B32">
          <w:rPr>
            <w:noProof/>
            <w:webHidden/>
          </w:rPr>
          <w:tab/>
        </w:r>
        <w:r w:rsidR="008A3F40" w:rsidRPr="00BF6B32">
          <w:rPr>
            <w:noProof/>
            <w:webHidden/>
          </w:rPr>
          <w:fldChar w:fldCharType="begin"/>
        </w:r>
        <w:r w:rsidR="008A3F40" w:rsidRPr="00BF6B32">
          <w:rPr>
            <w:noProof/>
            <w:webHidden/>
          </w:rPr>
          <w:instrText xml:space="preserve"> PAGEREF _Toc180756161 \h </w:instrText>
        </w:r>
        <w:r w:rsidR="008A3F40" w:rsidRPr="00BF6B32">
          <w:rPr>
            <w:noProof/>
            <w:webHidden/>
          </w:rPr>
        </w:r>
        <w:r w:rsidR="008A3F40" w:rsidRPr="00BF6B32">
          <w:rPr>
            <w:noProof/>
            <w:webHidden/>
          </w:rPr>
          <w:fldChar w:fldCharType="separate"/>
        </w:r>
        <w:r w:rsidR="008A3F40" w:rsidRPr="00BF6B32">
          <w:rPr>
            <w:noProof/>
            <w:webHidden/>
          </w:rPr>
          <w:t>9</w:t>
        </w:r>
        <w:r w:rsidR="008A3F40" w:rsidRPr="00BF6B32">
          <w:rPr>
            <w:noProof/>
            <w:webHidden/>
          </w:rPr>
          <w:fldChar w:fldCharType="end"/>
        </w:r>
      </w:hyperlink>
    </w:p>
    <w:p w14:paraId="025C0C7D" w14:textId="77777777" w:rsidR="005F6255" w:rsidRDefault="009E13C2">
      <w:pPr>
        <w:pStyle w:val="TableofFigures"/>
        <w:tabs>
          <w:tab w:val="right" w:leader="dot" w:pos="9016"/>
        </w:tabs>
        <w:rPr>
          <w:rFonts w:eastAsiaTheme="minorEastAsia"/>
          <w:noProof/>
          <w:lang w:eastAsia="en-GB"/>
        </w:rPr>
      </w:pPr>
      <w:hyperlink w:anchor="_Toc180756162" w:history="1">
        <w:r w:rsidR="008A3F40" w:rsidRPr="00BF6B32">
          <w:rPr>
            <w:rStyle w:val="Hyperlink"/>
            <w:noProof/>
          </w:rPr>
          <w:t>Figure 6 Schéma proposé pour la phase de consultation et de codéveloppement du processus de planification d'action</w:t>
        </w:r>
        <w:r w:rsidR="008A3F40" w:rsidRPr="00BF6B32">
          <w:rPr>
            <w:noProof/>
            <w:webHidden/>
          </w:rPr>
          <w:tab/>
        </w:r>
        <w:r w:rsidR="008A3F40" w:rsidRPr="00BF6B32">
          <w:rPr>
            <w:noProof/>
            <w:webHidden/>
          </w:rPr>
          <w:fldChar w:fldCharType="begin"/>
        </w:r>
        <w:r w:rsidR="008A3F40" w:rsidRPr="00BF6B32">
          <w:rPr>
            <w:noProof/>
            <w:webHidden/>
          </w:rPr>
          <w:instrText xml:space="preserve"> PAGEREF _Toc180756162 \h </w:instrText>
        </w:r>
        <w:r w:rsidR="008A3F40" w:rsidRPr="00BF6B32">
          <w:rPr>
            <w:noProof/>
            <w:webHidden/>
          </w:rPr>
        </w:r>
        <w:r w:rsidR="008A3F40" w:rsidRPr="00BF6B32">
          <w:rPr>
            <w:noProof/>
            <w:webHidden/>
          </w:rPr>
          <w:fldChar w:fldCharType="separate"/>
        </w:r>
        <w:r w:rsidR="008A3F40" w:rsidRPr="00BF6B32">
          <w:rPr>
            <w:noProof/>
            <w:webHidden/>
          </w:rPr>
          <w:t>10</w:t>
        </w:r>
        <w:r w:rsidR="008A3F40" w:rsidRPr="00BF6B32">
          <w:rPr>
            <w:noProof/>
            <w:webHidden/>
          </w:rPr>
          <w:fldChar w:fldCharType="end"/>
        </w:r>
      </w:hyperlink>
    </w:p>
    <w:p w14:paraId="34068493" w14:textId="77777777" w:rsidR="005F6255" w:rsidRDefault="009E13C2">
      <w:pPr>
        <w:pStyle w:val="TableofFigures"/>
        <w:tabs>
          <w:tab w:val="right" w:leader="dot" w:pos="9016"/>
        </w:tabs>
        <w:rPr>
          <w:rFonts w:eastAsiaTheme="minorEastAsia"/>
          <w:noProof/>
          <w:lang w:eastAsia="en-GB"/>
        </w:rPr>
      </w:pPr>
      <w:hyperlink w:anchor="_Toc180756163" w:history="1">
        <w:r w:rsidR="008A3F40" w:rsidRPr="00BF6B32">
          <w:rPr>
            <w:rStyle w:val="Hyperlink"/>
            <w:noProof/>
          </w:rPr>
          <w:t>Figure 7 Étapes suggérées dans la phase de formalisation</w:t>
        </w:r>
        <w:r w:rsidR="008A3F40" w:rsidRPr="00BF6B32">
          <w:rPr>
            <w:noProof/>
            <w:webHidden/>
          </w:rPr>
          <w:tab/>
        </w:r>
        <w:r w:rsidR="008A3F40" w:rsidRPr="00BF6B32">
          <w:rPr>
            <w:noProof/>
            <w:webHidden/>
          </w:rPr>
          <w:fldChar w:fldCharType="begin"/>
        </w:r>
        <w:r w:rsidR="008A3F40" w:rsidRPr="00BF6B32">
          <w:rPr>
            <w:noProof/>
            <w:webHidden/>
          </w:rPr>
          <w:instrText xml:space="preserve"> PAGEREF _Toc180756163 \h </w:instrText>
        </w:r>
        <w:r w:rsidR="008A3F40" w:rsidRPr="00BF6B32">
          <w:rPr>
            <w:noProof/>
            <w:webHidden/>
          </w:rPr>
        </w:r>
        <w:r w:rsidR="008A3F40" w:rsidRPr="00BF6B32">
          <w:rPr>
            <w:noProof/>
            <w:webHidden/>
          </w:rPr>
          <w:fldChar w:fldCharType="separate"/>
        </w:r>
        <w:r w:rsidR="008A3F40" w:rsidRPr="00BF6B32">
          <w:rPr>
            <w:noProof/>
            <w:webHidden/>
          </w:rPr>
          <w:t>11</w:t>
        </w:r>
        <w:r w:rsidR="008A3F40" w:rsidRPr="00BF6B32">
          <w:rPr>
            <w:noProof/>
            <w:webHidden/>
          </w:rPr>
          <w:fldChar w:fldCharType="end"/>
        </w:r>
      </w:hyperlink>
    </w:p>
    <w:p w14:paraId="55CED792" w14:textId="77777777" w:rsidR="005F6255" w:rsidRDefault="009E13C2">
      <w:pPr>
        <w:pStyle w:val="TableofFigures"/>
        <w:tabs>
          <w:tab w:val="right" w:leader="dot" w:pos="9016"/>
        </w:tabs>
        <w:rPr>
          <w:rFonts w:eastAsiaTheme="minorEastAsia"/>
          <w:noProof/>
          <w:lang w:eastAsia="en-GB"/>
        </w:rPr>
      </w:pPr>
      <w:hyperlink w:anchor="_Toc180756164" w:history="1">
        <w:r w:rsidR="008A3F40" w:rsidRPr="00BF6B32">
          <w:rPr>
            <w:rStyle w:val="Hyperlink"/>
            <w:noProof/>
          </w:rPr>
          <w:t>Figure 8 Matrice de hiérarchisation des actions potentielles</w:t>
        </w:r>
        <w:r w:rsidR="008A3F40" w:rsidRPr="00BF6B32">
          <w:rPr>
            <w:noProof/>
            <w:webHidden/>
          </w:rPr>
          <w:tab/>
        </w:r>
        <w:r w:rsidR="008A3F40" w:rsidRPr="00BF6B32">
          <w:rPr>
            <w:noProof/>
            <w:webHidden/>
          </w:rPr>
          <w:fldChar w:fldCharType="begin"/>
        </w:r>
        <w:r w:rsidR="008A3F40" w:rsidRPr="00BF6B32">
          <w:rPr>
            <w:noProof/>
            <w:webHidden/>
          </w:rPr>
          <w:instrText xml:space="preserve"> PAGEREF _Toc180756164 \h </w:instrText>
        </w:r>
        <w:r w:rsidR="008A3F40" w:rsidRPr="00BF6B32">
          <w:rPr>
            <w:noProof/>
            <w:webHidden/>
          </w:rPr>
        </w:r>
        <w:r w:rsidR="008A3F40" w:rsidRPr="00BF6B32">
          <w:rPr>
            <w:noProof/>
            <w:webHidden/>
          </w:rPr>
          <w:fldChar w:fldCharType="separate"/>
        </w:r>
        <w:r w:rsidR="008A3F40" w:rsidRPr="00BF6B32">
          <w:rPr>
            <w:noProof/>
            <w:webHidden/>
          </w:rPr>
          <w:t>32</w:t>
        </w:r>
        <w:r w:rsidR="008A3F40" w:rsidRPr="00BF6B32">
          <w:rPr>
            <w:noProof/>
            <w:webHidden/>
          </w:rPr>
          <w:fldChar w:fldCharType="end"/>
        </w:r>
      </w:hyperlink>
    </w:p>
    <w:p w14:paraId="6FB43EC1" w14:textId="77777777" w:rsidR="005F6255" w:rsidRDefault="009E13C2">
      <w:pPr>
        <w:pStyle w:val="TableofFigures"/>
        <w:tabs>
          <w:tab w:val="right" w:leader="dot" w:pos="9016"/>
        </w:tabs>
        <w:rPr>
          <w:rFonts w:eastAsiaTheme="minorEastAsia"/>
          <w:noProof/>
          <w:lang w:eastAsia="en-GB"/>
        </w:rPr>
      </w:pPr>
      <w:hyperlink w:anchor="_Toc180756165" w:history="1">
        <w:r w:rsidR="008A3F40" w:rsidRPr="00BF6B32">
          <w:rPr>
            <w:rStyle w:val="Hyperlink"/>
            <w:noProof/>
          </w:rPr>
          <w:t>Figure 9. Exemple de décomposition d'une action en éléments pour l'évaluation des coûts.</w:t>
        </w:r>
        <w:r w:rsidR="008A3F40" w:rsidRPr="00BF6B32">
          <w:rPr>
            <w:noProof/>
            <w:webHidden/>
          </w:rPr>
          <w:tab/>
        </w:r>
        <w:r w:rsidR="008A3F40" w:rsidRPr="00BF6B32">
          <w:rPr>
            <w:noProof/>
            <w:webHidden/>
          </w:rPr>
          <w:fldChar w:fldCharType="begin"/>
        </w:r>
        <w:r w:rsidR="008A3F40" w:rsidRPr="00BF6B32">
          <w:rPr>
            <w:noProof/>
            <w:webHidden/>
          </w:rPr>
          <w:instrText xml:space="preserve"> PAGEREF _Toc180756165 \h </w:instrText>
        </w:r>
        <w:r w:rsidR="008A3F40" w:rsidRPr="00BF6B32">
          <w:rPr>
            <w:noProof/>
            <w:webHidden/>
          </w:rPr>
        </w:r>
        <w:r w:rsidR="008A3F40" w:rsidRPr="00BF6B32">
          <w:rPr>
            <w:noProof/>
            <w:webHidden/>
          </w:rPr>
          <w:fldChar w:fldCharType="separate"/>
        </w:r>
        <w:r w:rsidR="008A3F40" w:rsidRPr="00BF6B32">
          <w:rPr>
            <w:noProof/>
            <w:webHidden/>
          </w:rPr>
          <w:t>35</w:t>
        </w:r>
        <w:r w:rsidR="008A3F40" w:rsidRPr="00BF6B32">
          <w:rPr>
            <w:noProof/>
            <w:webHidden/>
          </w:rPr>
          <w:fldChar w:fldCharType="end"/>
        </w:r>
      </w:hyperlink>
    </w:p>
    <w:p w14:paraId="4F556F0D" w14:textId="21250BD0" w:rsidR="000E1D69" w:rsidRPr="00BF6B32" w:rsidRDefault="006F4D4C">
      <w:r w:rsidRPr="00BF6B32">
        <w:fldChar w:fldCharType="end"/>
      </w:r>
    </w:p>
    <w:p w14:paraId="7C2ECBA4" w14:textId="77777777" w:rsidR="005F6255" w:rsidRDefault="003D0B7D">
      <w:pPr>
        <w:pStyle w:val="Heading2"/>
        <w:numPr>
          <w:ilvl w:val="0"/>
          <w:numId w:val="0"/>
        </w:numPr>
      </w:pPr>
      <w:bookmarkStart w:id="3" w:name="_Toc183008302"/>
      <w:proofErr w:type="spellStart"/>
      <w:r>
        <w:t>Liste</w:t>
      </w:r>
      <w:proofErr w:type="spellEnd"/>
      <w:r>
        <w:t xml:space="preserve"> des </w:t>
      </w:r>
      <w:r w:rsidR="005245FE">
        <w:t>tableaux</w:t>
      </w:r>
      <w:bookmarkEnd w:id="3"/>
      <w:r w:rsidR="005245FE">
        <w:t xml:space="preserve"> </w:t>
      </w:r>
    </w:p>
    <w:p w14:paraId="522A2F26" w14:textId="77777777" w:rsidR="005F6255" w:rsidRDefault="005245FE">
      <w:pPr>
        <w:pStyle w:val="TableofFigures"/>
        <w:tabs>
          <w:tab w:val="right" w:leader="dot" w:pos="9016"/>
        </w:tabs>
        <w:rPr>
          <w:rFonts w:eastAsiaTheme="minorEastAsia"/>
          <w:noProof/>
          <w:lang w:eastAsia="en-GB"/>
        </w:rPr>
      </w:pPr>
      <w:r w:rsidRPr="00BF6B32">
        <w:fldChar w:fldCharType="begin"/>
      </w:r>
      <w:r w:rsidR="003D0B7D" w:rsidRPr="00BF6B32">
        <w:instrText xml:space="preserve"> TOC \h \z \c "Table" </w:instrText>
      </w:r>
      <w:r w:rsidRPr="00BF6B32">
        <w:fldChar w:fldCharType="separate"/>
      </w:r>
      <w:hyperlink w:anchor="_Toc180783690" w:history="1">
        <w:r w:rsidR="00BF7CC8" w:rsidRPr="00BF6B32">
          <w:rPr>
            <w:rStyle w:val="Hyperlink"/>
            <w:noProof/>
          </w:rPr>
          <w:t>Tableau 1 Quatre critères d'équité procédurale dans les consultations des parties prenantes</w:t>
        </w:r>
        <w:r w:rsidR="00BF7CC8" w:rsidRPr="00BF6B32">
          <w:rPr>
            <w:noProof/>
            <w:webHidden/>
          </w:rPr>
          <w:tab/>
        </w:r>
        <w:r w:rsidR="00BF7CC8" w:rsidRPr="00BF6B32">
          <w:rPr>
            <w:noProof/>
            <w:webHidden/>
          </w:rPr>
          <w:fldChar w:fldCharType="begin"/>
        </w:r>
        <w:r w:rsidR="00BF7CC8" w:rsidRPr="00BF6B32">
          <w:rPr>
            <w:noProof/>
            <w:webHidden/>
          </w:rPr>
          <w:instrText xml:space="preserve"> PAGEREF _Toc180783690 \h </w:instrText>
        </w:r>
        <w:r w:rsidR="00BF7CC8" w:rsidRPr="00BF6B32">
          <w:rPr>
            <w:noProof/>
            <w:webHidden/>
          </w:rPr>
        </w:r>
        <w:r w:rsidR="00BF7CC8" w:rsidRPr="00BF6B32">
          <w:rPr>
            <w:noProof/>
            <w:webHidden/>
          </w:rPr>
          <w:fldChar w:fldCharType="separate"/>
        </w:r>
        <w:r w:rsidR="00BF7CC8" w:rsidRPr="00BF6B32">
          <w:rPr>
            <w:noProof/>
            <w:webHidden/>
          </w:rPr>
          <w:t>25</w:t>
        </w:r>
        <w:r w:rsidR="00BF7CC8" w:rsidRPr="00BF6B32">
          <w:rPr>
            <w:noProof/>
            <w:webHidden/>
          </w:rPr>
          <w:fldChar w:fldCharType="end"/>
        </w:r>
      </w:hyperlink>
    </w:p>
    <w:p w14:paraId="0B3DF09F" w14:textId="77777777" w:rsidR="005F6255" w:rsidRDefault="009E13C2">
      <w:pPr>
        <w:pStyle w:val="TableofFigures"/>
        <w:tabs>
          <w:tab w:val="right" w:leader="dot" w:pos="9016"/>
        </w:tabs>
        <w:rPr>
          <w:rFonts w:eastAsiaTheme="minorEastAsia"/>
          <w:noProof/>
          <w:lang w:eastAsia="en-GB"/>
        </w:rPr>
      </w:pPr>
      <w:hyperlink w:anchor="_Toc180783691" w:history="1">
        <w:r w:rsidR="00BF7CC8" w:rsidRPr="00BF6B32">
          <w:rPr>
            <w:rStyle w:val="Hyperlink"/>
            <w:noProof/>
          </w:rPr>
          <w:t>Tableau 2 Rôles proposés pour les parties prenantes dans le processus de planification de l'action et leurs responsabilités</w:t>
        </w:r>
        <w:r w:rsidR="00BF7CC8" w:rsidRPr="00BF6B32">
          <w:rPr>
            <w:noProof/>
            <w:webHidden/>
          </w:rPr>
          <w:tab/>
        </w:r>
        <w:r w:rsidR="00BF7CC8" w:rsidRPr="00BF6B32">
          <w:rPr>
            <w:noProof/>
            <w:webHidden/>
          </w:rPr>
          <w:fldChar w:fldCharType="begin"/>
        </w:r>
        <w:r w:rsidR="00BF7CC8" w:rsidRPr="00BF6B32">
          <w:rPr>
            <w:noProof/>
            <w:webHidden/>
          </w:rPr>
          <w:instrText xml:space="preserve"> PAGEREF _Toc180783691 \h </w:instrText>
        </w:r>
        <w:r w:rsidR="00BF7CC8" w:rsidRPr="00BF6B32">
          <w:rPr>
            <w:noProof/>
            <w:webHidden/>
          </w:rPr>
        </w:r>
        <w:r w:rsidR="00BF7CC8" w:rsidRPr="00BF6B32">
          <w:rPr>
            <w:noProof/>
            <w:webHidden/>
          </w:rPr>
          <w:fldChar w:fldCharType="separate"/>
        </w:r>
        <w:r w:rsidR="00BF7CC8" w:rsidRPr="00BF6B32">
          <w:rPr>
            <w:noProof/>
            <w:webHidden/>
          </w:rPr>
          <w:t>26</w:t>
        </w:r>
        <w:r w:rsidR="00BF7CC8" w:rsidRPr="00BF6B32">
          <w:rPr>
            <w:noProof/>
            <w:webHidden/>
          </w:rPr>
          <w:fldChar w:fldCharType="end"/>
        </w:r>
      </w:hyperlink>
    </w:p>
    <w:p w14:paraId="56946964" w14:textId="77777777" w:rsidR="005F6255" w:rsidRDefault="009E13C2">
      <w:pPr>
        <w:pStyle w:val="TableofFigures"/>
        <w:tabs>
          <w:tab w:val="right" w:leader="dot" w:pos="9016"/>
        </w:tabs>
        <w:rPr>
          <w:rFonts w:eastAsiaTheme="minorEastAsia"/>
          <w:noProof/>
          <w:lang w:eastAsia="en-GB"/>
        </w:rPr>
      </w:pPr>
      <w:hyperlink w:anchor="_Toc180783692" w:history="1">
        <w:r w:rsidR="00BF7CC8" w:rsidRPr="00BF6B32">
          <w:rPr>
            <w:rStyle w:val="Hyperlink"/>
            <w:noProof/>
          </w:rPr>
          <w:t>Tableau 3 Feuille de calcul pour la hiérarchisation des actions potentielles</w:t>
        </w:r>
        <w:r w:rsidR="00BF7CC8" w:rsidRPr="00BF6B32">
          <w:rPr>
            <w:noProof/>
            <w:webHidden/>
          </w:rPr>
          <w:tab/>
        </w:r>
        <w:r w:rsidR="00BF7CC8" w:rsidRPr="00BF6B32">
          <w:rPr>
            <w:noProof/>
            <w:webHidden/>
          </w:rPr>
          <w:fldChar w:fldCharType="begin"/>
        </w:r>
        <w:r w:rsidR="00BF7CC8" w:rsidRPr="00BF6B32">
          <w:rPr>
            <w:noProof/>
            <w:webHidden/>
          </w:rPr>
          <w:instrText xml:space="preserve"> PAGEREF _Toc180783692 \h </w:instrText>
        </w:r>
        <w:r w:rsidR="00BF7CC8" w:rsidRPr="00BF6B32">
          <w:rPr>
            <w:noProof/>
            <w:webHidden/>
          </w:rPr>
        </w:r>
        <w:r w:rsidR="00BF7CC8" w:rsidRPr="00BF6B32">
          <w:rPr>
            <w:noProof/>
            <w:webHidden/>
          </w:rPr>
          <w:fldChar w:fldCharType="separate"/>
        </w:r>
        <w:r w:rsidR="00BF7CC8" w:rsidRPr="00BF6B32">
          <w:rPr>
            <w:noProof/>
            <w:webHidden/>
          </w:rPr>
          <w:t>31</w:t>
        </w:r>
        <w:r w:rsidR="00BF7CC8" w:rsidRPr="00BF6B32">
          <w:rPr>
            <w:noProof/>
            <w:webHidden/>
          </w:rPr>
          <w:fldChar w:fldCharType="end"/>
        </w:r>
      </w:hyperlink>
    </w:p>
    <w:p w14:paraId="7EFB0FC6" w14:textId="3D03B11C" w:rsidR="00315E61" w:rsidRPr="00BF6B32" w:rsidRDefault="005245FE">
      <w:pPr>
        <w:rPr>
          <w:rFonts w:ascii="Calibri" w:eastAsia="Calibri" w:hAnsi="Calibri" w:cs="Arial"/>
          <w:b/>
          <w:bCs/>
          <w:color w:val="20A6CA"/>
          <w:kern w:val="0"/>
          <w:sz w:val="33"/>
          <w:szCs w:val="33"/>
          <w14:ligatures w14:val="none"/>
        </w:rPr>
      </w:pPr>
      <w:r w:rsidRPr="00BF6B32">
        <w:fldChar w:fldCharType="end"/>
      </w:r>
      <w:r w:rsidR="00315E61" w:rsidRPr="00BF6B32">
        <w:br w:type="page"/>
      </w:r>
    </w:p>
    <w:p w14:paraId="1D0F76F7" w14:textId="77777777" w:rsidR="00F11B25" w:rsidRPr="00BF6B32" w:rsidRDefault="00F11B25">
      <w:pPr>
        <w:sectPr w:rsidR="00F11B25" w:rsidRPr="00BF6B32" w:rsidSect="00180149">
          <w:headerReference w:type="first" r:id="rId16"/>
          <w:type w:val="continuous"/>
          <w:pgSz w:w="11906" w:h="16838"/>
          <w:pgMar w:top="1440" w:right="1440" w:bottom="1440" w:left="1440" w:header="708" w:footer="708" w:gutter="0"/>
          <w:pgNumType w:fmt="lowerRoman" w:start="1"/>
          <w:cols w:space="708"/>
          <w:titlePg/>
          <w:docGrid w:linePitch="360"/>
        </w:sectPr>
      </w:pPr>
    </w:p>
    <w:p w14:paraId="68A88515" w14:textId="6A2C6F93" w:rsidR="005F6255" w:rsidRDefault="003D0B7D">
      <w:pPr>
        <w:pStyle w:val="Heading1"/>
      </w:pPr>
      <w:bookmarkStart w:id="4" w:name="_Toc183008303"/>
      <w:r>
        <w:lastRenderedPageBreak/>
        <w:t xml:space="preserve">Résumé du </w:t>
      </w:r>
      <w:r w:rsidR="003C7B61">
        <w:t>document-</w:t>
      </w:r>
      <w:r w:rsidR="00186240">
        <w:t>cadre</w:t>
      </w:r>
      <w:bookmarkEnd w:id="4"/>
      <w:r w:rsidR="006D4A5E">
        <w:rPr>
          <w:rStyle w:val="FootnoteReference"/>
        </w:rPr>
        <w:footnoteReference w:id="2"/>
      </w:r>
    </w:p>
    <w:p w14:paraId="799ECCC0" w14:textId="0C4D8086" w:rsidR="005F6255" w:rsidRPr="003C7B61" w:rsidRDefault="003D0B7D">
      <w:pPr>
        <w:pStyle w:val="Heading2"/>
        <w:rPr>
          <w:lang w:val="fr-FR"/>
        </w:rPr>
      </w:pPr>
      <w:bookmarkStart w:id="5" w:name="_Toc183008304"/>
      <w:r w:rsidRPr="03D8CE06">
        <w:rPr>
          <w:lang w:val="fr-FR"/>
        </w:rPr>
        <w:t>Qu'</w:t>
      </w:r>
      <w:r w:rsidR="00D738E6" w:rsidRPr="03D8CE06">
        <w:rPr>
          <w:lang w:val="fr-FR"/>
        </w:rPr>
        <w:t xml:space="preserve">est-ce que ce </w:t>
      </w:r>
      <w:r w:rsidR="003C7B61" w:rsidRPr="03D8CE06">
        <w:rPr>
          <w:lang w:val="fr-FR"/>
        </w:rPr>
        <w:t>document-</w:t>
      </w:r>
      <w:r w:rsidR="00084F7E" w:rsidRPr="03D8CE06">
        <w:rPr>
          <w:lang w:val="fr-FR"/>
        </w:rPr>
        <w:t xml:space="preserve">cadre </w:t>
      </w:r>
      <w:r w:rsidR="00175D1A" w:rsidRPr="03D8CE06">
        <w:rPr>
          <w:lang w:val="fr-FR"/>
        </w:rPr>
        <w:t xml:space="preserve">? </w:t>
      </w:r>
      <w:r w:rsidR="009566B5" w:rsidRPr="03D8CE06">
        <w:rPr>
          <w:lang w:val="fr-FR"/>
        </w:rPr>
        <w:t>Et qu'est-ce qu'il n'est pas ?</w:t>
      </w:r>
      <w:bookmarkEnd w:id="5"/>
      <w:r w:rsidR="009566B5" w:rsidRPr="03D8CE06">
        <w:rPr>
          <w:lang w:val="fr-FR"/>
        </w:rPr>
        <w:t xml:space="preserve"> </w:t>
      </w:r>
    </w:p>
    <w:p w14:paraId="04044827" w14:textId="285CAD1F" w:rsidR="005F6255" w:rsidRPr="003C7B61" w:rsidRDefault="005C5D09">
      <w:pPr>
        <w:spacing w:after="120" w:line="240" w:lineRule="auto"/>
        <w:jc w:val="both"/>
        <w:rPr>
          <w:rFonts w:ascii="Calibri" w:eastAsia="Calibri" w:hAnsi="Calibri" w:cs="Arial"/>
          <w:color w:val="000000" w:themeColor="text1"/>
          <w:kern w:val="0"/>
          <w:sz w:val="22"/>
          <w:szCs w:val="22"/>
          <w:lang w:val="fr-FR"/>
          <w14:ligatures w14:val="none"/>
        </w:rPr>
      </w:pPr>
      <w:r w:rsidRPr="003C7B61">
        <w:rPr>
          <w:rFonts w:ascii="Calibri" w:eastAsia="Calibri" w:hAnsi="Calibri" w:cs="Arial"/>
          <w:color w:val="000000" w:themeColor="text1"/>
          <w:kern w:val="0"/>
          <w:sz w:val="22"/>
          <w:szCs w:val="22"/>
          <w:lang w:val="fr-FR"/>
          <w14:ligatures w14:val="none"/>
        </w:rPr>
        <w:t>La dernière version</w:t>
      </w:r>
      <w:r w:rsidR="009901A2" w:rsidRPr="003C7B61">
        <w:rPr>
          <w:rStyle w:val="FootnoteReference"/>
          <w:rFonts w:ascii="Calibri" w:eastAsia="Calibri" w:hAnsi="Calibri" w:cs="Arial"/>
          <w:color w:val="000000" w:themeColor="text1"/>
          <w:kern w:val="0"/>
          <w:sz w:val="22"/>
          <w:szCs w:val="22"/>
          <w:lang w:val="fr-FR"/>
          <w14:ligatures w14:val="none"/>
        </w:rPr>
        <w:footnoteReference w:id="3"/>
      </w:r>
      <w:r w:rsidRPr="003C7B61">
        <w:rPr>
          <w:rFonts w:ascii="Calibri" w:eastAsia="Calibri" w:hAnsi="Calibri" w:cs="Arial"/>
          <w:color w:val="000000" w:themeColor="text1"/>
          <w:kern w:val="0"/>
          <w:sz w:val="22"/>
          <w:szCs w:val="22"/>
          <w:lang w:val="fr-FR"/>
          <w14:ligatures w14:val="none"/>
        </w:rPr>
        <w:t xml:space="preserve"> de ce </w:t>
      </w:r>
      <w:r w:rsidR="003C7B61">
        <w:rPr>
          <w:rFonts w:ascii="Calibri" w:eastAsia="Calibri" w:hAnsi="Calibri" w:cs="Arial"/>
          <w:color w:val="000000" w:themeColor="text1"/>
          <w:kern w:val="0"/>
          <w:sz w:val="22"/>
          <w:szCs w:val="22"/>
          <w:lang w:val="fr-FR"/>
          <w14:ligatures w14:val="none"/>
        </w:rPr>
        <w:t>document-</w:t>
      </w:r>
      <w:r w:rsidR="009901A2" w:rsidRPr="003C7B61">
        <w:rPr>
          <w:rFonts w:ascii="Calibri" w:eastAsia="Calibri" w:hAnsi="Calibri" w:cs="Arial"/>
          <w:color w:val="000000" w:themeColor="text1"/>
          <w:kern w:val="0"/>
          <w:sz w:val="22"/>
          <w:szCs w:val="22"/>
          <w:lang w:val="fr-FR"/>
          <w14:ligatures w14:val="none"/>
        </w:rPr>
        <w:t xml:space="preserve">cadre de </w:t>
      </w:r>
      <w:r w:rsidR="005428A9" w:rsidRPr="003C7B61">
        <w:rPr>
          <w:rFonts w:ascii="Calibri" w:eastAsia="Calibri" w:hAnsi="Calibri" w:cs="Arial"/>
          <w:color w:val="000000" w:themeColor="text1"/>
          <w:kern w:val="0"/>
          <w:sz w:val="22"/>
          <w:szCs w:val="22"/>
          <w:lang w:val="fr-FR"/>
          <w14:ligatures w14:val="none"/>
        </w:rPr>
        <w:t>planification d</w:t>
      </w:r>
      <w:r w:rsidR="007F6042">
        <w:rPr>
          <w:rFonts w:ascii="Calibri" w:eastAsia="Calibri" w:hAnsi="Calibri" w:cs="Arial"/>
          <w:color w:val="000000" w:themeColor="text1"/>
          <w:kern w:val="0"/>
          <w:sz w:val="22"/>
          <w:szCs w:val="22"/>
          <w:lang w:val="fr-FR"/>
          <w14:ligatures w14:val="none"/>
        </w:rPr>
        <w:t>’</w:t>
      </w:r>
      <w:r w:rsidR="005428A9" w:rsidRPr="003C7B61">
        <w:rPr>
          <w:rFonts w:ascii="Calibri" w:eastAsia="Calibri" w:hAnsi="Calibri" w:cs="Arial"/>
          <w:color w:val="000000" w:themeColor="text1"/>
          <w:kern w:val="0"/>
          <w:sz w:val="22"/>
          <w:szCs w:val="22"/>
          <w:lang w:val="fr-FR"/>
          <w14:ligatures w14:val="none"/>
        </w:rPr>
        <w:t>action</w:t>
      </w:r>
      <w:r w:rsidR="003C7B61">
        <w:rPr>
          <w:rFonts w:ascii="Calibri" w:eastAsia="Calibri" w:hAnsi="Calibri" w:cs="Arial"/>
          <w:color w:val="000000" w:themeColor="text1"/>
          <w:kern w:val="0"/>
          <w:sz w:val="22"/>
          <w:szCs w:val="22"/>
          <w:lang w:val="fr-FR"/>
          <w14:ligatures w14:val="none"/>
        </w:rPr>
        <w:t xml:space="preserve">s </w:t>
      </w:r>
      <w:r w:rsidR="006B0A8D">
        <w:rPr>
          <w:rFonts w:ascii="Calibri" w:eastAsia="Calibri" w:hAnsi="Calibri" w:cs="Arial"/>
          <w:color w:val="000000" w:themeColor="text1"/>
          <w:kern w:val="0"/>
          <w:sz w:val="22"/>
          <w:szCs w:val="22"/>
          <w:lang w:val="fr-FR"/>
          <w14:ligatures w14:val="none"/>
        </w:rPr>
        <w:t>pour la</w:t>
      </w:r>
      <w:r w:rsidR="003C7B61">
        <w:rPr>
          <w:rFonts w:ascii="Calibri" w:eastAsia="Calibri" w:hAnsi="Calibri" w:cs="Arial"/>
          <w:color w:val="000000" w:themeColor="text1"/>
          <w:kern w:val="0"/>
          <w:sz w:val="22"/>
          <w:szCs w:val="22"/>
          <w:lang w:val="fr-FR"/>
          <w14:ligatures w14:val="none"/>
        </w:rPr>
        <w:t xml:space="preserve"> </w:t>
      </w:r>
      <w:r w:rsidR="00C54A52" w:rsidRPr="003C7B61">
        <w:rPr>
          <w:rFonts w:ascii="Calibri" w:eastAsia="Calibri" w:hAnsi="Calibri" w:cs="Arial"/>
          <w:color w:val="000000" w:themeColor="text1"/>
          <w:kern w:val="0"/>
          <w:sz w:val="22"/>
          <w:szCs w:val="22"/>
          <w:lang w:val="fr-FR"/>
          <w14:ligatures w14:val="none"/>
        </w:rPr>
        <w:t xml:space="preserve">GIRE </w:t>
      </w:r>
      <w:r w:rsidR="005428A9" w:rsidRPr="003C7B61">
        <w:rPr>
          <w:rFonts w:ascii="Calibri" w:eastAsia="Calibri" w:hAnsi="Calibri" w:cs="Arial"/>
          <w:color w:val="000000" w:themeColor="text1"/>
          <w:kern w:val="0"/>
          <w:sz w:val="22"/>
          <w:szCs w:val="22"/>
          <w:lang w:val="fr-FR"/>
          <w14:ligatures w14:val="none"/>
        </w:rPr>
        <w:t xml:space="preserve">se veut un </w:t>
      </w:r>
      <w:r w:rsidR="005428A9" w:rsidRPr="003C7B61">
        <w:rPr>
          <w:rFonts w:ascii="Calibri" w:eastAsia="Calibri" w:hAnsi="Calibri" w:cs="Arial"/>
          <w:i/>
          <w:iCs/>
          <w:color w:val="000000" w:themeColor="text1"/>
          <w:kern w:val="0"/>
          <w:sz w:val="22"/>
          <w:szCs w:val="22"/>
          <w:lang w:val="fr-FR"/>
          <w14:ligatures w14:val="none"/>
        </w:rPr>
        <w:t xml:space="preserve">guide </w:t>
      </w:r>
      <w:r w:rsidR="00C44E64" w:rsidRPr="003C7B61">
        <w:rPr>
          <w:rFonts w:ascii="Calibri" w:eastAsia="Calibri" w:hAnsi="Calibri" w:cs="Arial"/>
          <w:color w:val="000000" w:themeColor="text1"/>
          <w:kern w:val="0"/>
          <w:sz w:val="22"/>
          <w:szCs w:val="22"/>
          <w:lang w:val="fr-FR"/>
          <w14:ligatures w14:val="none"/>
        </w:rPr>
        <w:t xml:space="preserve">clair et </w:t>
      </w:r>
      <w:r w:rsidR="001041A8" w:rsidRPr="003C7B61">
        <w:rPr>
          <w:rFonts w:ascii="Calibri" w:eastAsia="Calibri" w:hAnsi="Calibri" w:cs="Arial"/>
          <w:color w:val="000000" w:themeColor="text1"/>
          <w:kern w:val="0"/>
          <w:sz w:val="22"/>
          <w:szCs w:val="22"/>
          <w:lang w:val="fr-FR"/>
          <w14:ligatures w14:val="none"/>
        </w:rPr>
        <w:t xml:space="preserve">pratique </w:t>
      </w:r>
      <w:r w:rsidR="00846DF7" w:rsidRPr="003C7B61">
        <w:rPr>
          <w:rFonts w:ascii="Calibri" w:eastAsia="Calibri" w:hAnsi="Calibri" w:cs="Arial"/>
          <w:color w:val="000000" w:themeColor="text1"/>
          <w:kern w:val="0"/>
          <w:sz w:val="22"/>
          <w:szCs w:val="22"/>
          <w:lang w:val="fr-FR"/>
          <w14:ligatures w14:val="none"/>
        </w:rPr>
        <w:t xml:space="preserve">présentant </w:t>
      </w:r>
      <w:r w:rsidR="00420572" w:rsidRPr="003C7B61">
        <w:rPr>
          <w:rFonts w:ascii="Calibri" w:eastAsia="Calibri" w:hAnsi="Calibri" w:cs="Arial"/>
          <w:color w:val="000000" w:themeColor="text1"/>
          <w:kern w:val="0"/>
          <w:sz w:val="22"/>
          <w:szCs w:val="22"/>
          <w:lang w:val="fr-FR"/>
          <w14:ligatures w14:val="none"/>
        </w:rPr>
        <w:t xml:space="preserve">un </w:t>
      </w:r>
      <w:r w:rsidR="001E6EA6" w:rsidRPr="003C7B61">
        <w:rPr>
          <w:rFonts w:ascii="Calibri" w:eastAsia="Calibri" w:hAnsi="Calibri" w:cs="Arial"/>
          <w:i/>
          <w:iCs/>
          <w:color w:val="000000" w:themeColor="text1"/>
          <w:kern w:val="0"/>
          <w:sz w:val="22"/>
          <w:szCs w:val="22"/>
          <w:lang w:val="fr-FR"/>
          <w14:ligatures w14:val="none"/>
        </w:rPr>
        <w:t xml:space="preserve">processus </w:t>
      </w:r>
      <w:r w:rsidR="00E33015" w:rsidRPr="003C7B61">
        <w:rPr>
          <w:rFonts w:ascii="Calibri" w:eastAsia="Calibri" w:hAnsi="Calibri" w:cs="Arial"/>
          <w:color w:val="000000" w:themeColor="text1"/>
          <w:kern w:val="0"/>
          <w:sz w:val="22"/>
          <w:szCs w:val="22"/>
          <w:lang w:val="fr-FR"/>
          <w14:ligatures w14:val="none"/>
        </w:rPr>
        <w:t xml:space="preserve">non normatif </w:t>
      </w:r>
      <w:r w:rsidR="00594CBD" w:rsidRPr="003C7B61">
        <w:rPr>
          <w:rFonts w:ascii="Calibri" w:eastAsia="Calibri" w:hAnsi="Calibri" w:cs="Arial"/>
          <w:color w:val="000000" w:themeColor="text1"/>
          <w:kern w:val="0"/>
          <w:sz w:val="22"/>
          <w:szCs w:val="22"/>
          <w:lang w:val="fr-FR"/>
          <w14:ligatures w14:val="none"/>
        </w:rPr>
        <w:t xml:space="preserve">visant à </w:t>
      </w:r>
      <w:r w:rsidR="001E6EA6" w:rsidRPr="003C7B61">
        <w:rPr>
          <w:rFonts w:ascii="Calibri" w:eastAsia="Calibri" w:hAnsi="Calibri" w:cs="Arial"/>
          <w:color w:val="000000" w:themeColor="text1"/>
          <w:kern w:val="0"/>
          <w:sz w:val="22"/>
          <w:szCs w:val="22"/>
          <w:lang w:val="fr-FR"/>
          <w14:ligatures w14:val="none"/>
        </w:rPr>
        <w:t xml:space="preserve">aider les pays à accélérer les progrès vers la </w:t>
      </w:r>
      <w:r w:rsidR="00CF0A2B" w:rsidRPr="003C7B61">
        <w:rPr>
          <w:rFonts w:ascii="Calibri" w:eastAsia="Calibri" w:hAnsi="Calibri" w:cs="Arial"/>
          <w:color w:val="000000" w:themeColor="text1"/>
          <w:kern w:val="0"/>
          <w:sz w:val="22"/>
          <w:szCs w:val="22"/>
          <w:lang w:val="fr-FR"/>
          <w14:ligatures w14:val="none"/>
        </w:rPr>
        <w:t xml:space="preserve">réalisation de </w:t>
      </w:r>
      <w:r w:rsidR="001E6EA6" w:rsidRPr="003C7B61">
        <w:rPr>
          <w:rFonts w:ascii="Calibri" w:eastAsia="Calibri" w:hAnsi="Calibri" w:cs="Arial"/>
          <w:color w:val="000000" w:themeColor="text1"/>
          <w:kern w:val="0"/>
          <w:sz w:val="22"/>
          <w:szCs w:val="22"/>
          <w:lang w:val="fr-FR"/>
          <w14:ligatures w14:val="none"/>
        </w:rPr>
        <w:t xml:space="preserve">leurs objectifs liés à l'eau </w:t>
      </w:r>
      <w:r w:rsidR="00172D3C" w:rsidRPr="003C7B61">
        <w:rPr>
          <w:rFonts w:ascii="Calibri" w:eastAsia="Calibri" w:hAnsi="Calibri" w:cs="Arial"/>
          <w:color w:val="000000" w:themeColor="text1"/>
          <w:kern w:val="0"/>
          <w:sz w:val="22"/>
          <w:szCs w:val="22"/>
          <w:lang w:val="fr-FR"/>
          <w14:ligatures w14:val="none"/>
        </w:rPr>
        <w:t xml:space="preserve">dans le contexte </w:t>
      </w:r>
      <w:r w:rsidR="003C7B61">
        <w:rPr>
          <w:rFonts w:ascii="Calibri" w:eastAsia="Calibri" w:hAnsi="Calibri" w:cs="Arial"/>
          <w:color w:val="000000" w:themeColor="text1"/>
          <w:kern w:val="0"/>
          <w:sz w:val="22"/>
          <w:szCs w:val="22"/>
          <w:lang w:val="fr-FR"/>
          <w14:ligatures w14:val="none"/>
        </w:rPr>
        <w:t>du changement</w:t>
      </w:r>
      <w:r w:rsidR="00172D3C" w:rsidRPr="003C7B61">
        <w:rPr>
          <w:rFonts w:ascii="Calibri" w:eastAsia="Calibri" w:hAnsi="Calibri" w:cs="Arial"/>
          <w:color w:val="000000" w:themeColor="text1"/>
          <w:kern w:val="0"/>
          <w:sz w:val="22"/>
          <w:szCs w:val="22"/>
          <w:lang w:val="fr-FR"/>
          <w14:ligatures w14:val="none"/>
        </w:rPr>
        <w:t xml:space="preserve"> climat</w:t>
      </w:r>
      <w:r w:rsidR="003C7B61">
        <w:rPr>
          <w:rFonts w:ascii="Calibri" w:eastAsia="Calibri" w:hAnsi="Calibri" w:cs="Arial"/>
          <w:color w:val="000000" w:themeColor="text1"/>
          <w:kern w:val="0"/>
          <w:sz w:val="22"/>
          <w:szCs w:val="22"/>
          <w:lang w:val="fr-FR"/>
          <w14:ligatures w14:val="none"/>
        </w:rPr>
        <w:t>ique</w:t>
      </w:r>
      <w:r w:rsidR="00172D3C" w:rsidRPr="003C7B61">
        <w:rPr>
          <w:rFonts w:ascii="Calibri" w:eastAsia="Calibri" w:hAnsi="Calibri" w:cs="Arial"/>
          <w:color w:val="000000" w:themeColor="text1"/>
          <w:kern w:val="0"/>
          <w:sz w:val="22"/>
          <w:szCs w:val="22"/>
          <w:lang w:val="fr-FR"/>
          <w14:ligatures w14:val="none"/>
        </w:rPr>
        <w:t>. Dans leurs contributions déterminées au niveau national (</w:t>
      </w:r>
      <w:r w:rsidR="009E3FC8" w:rsidRPr="003C7B61">
        <w:rPr>
          <w:rFonts w:ascii="Calibri" w:eastAsia="Calibri" w:hAnsi="Calibri" w:cs="Arial"/>
          <w:color w:val="000000" w:themeColor="text1"/>
          <w:kern w:val="0"/>
          <w:sz w:val="22"/>
          <w:szCs w:val="22"/>
          <w:lang w:val="fr-FR"/>
          <w14:ligatures w14:val="none"/>
        </w:rPr>
        <w:t>CDN</w:t>
      </w:r>
      <w:r w:rsidR="00172D3C" w:rsidRPr="003C7B61">
        <w:rPr>
          <w:rFonts w:ascii="Calibri" w:eastAsia="Calibri" w:hAnsi="Calibri" w:cs="Arial"/>
          <w:color w:val="000000" w:themeColor="text1"/>
          <w:kern w:val="0"/>
          <w:sz w:val="22"/>
          <w:szCs w:val="22"/>
          <w:lang w:val="fr-FR"/>
          <w14:ligatures w14:val="none"/>
        </w:rPr>
        <w:t xml:space="preserve">), plus de 90 % des pays en développement précisent </w:t>
      </w:r>
      <w:r w:rsidR="003C7B61">
        <w:rPr>
          <w:rFonts w:ascii="Calibri" w:eastAsia="Calibri" w:hAnsi="Calibri" w:cs="Arial"/>
          <w:color w:val="000000" w:themeColor="text1"/>
          <w:kern w:val="0"/>
          <w:sz w:val="22"/>
          <w:szCs w:val="22"/>
          <w:lang w:val="fr-FR"/>
          <w14:ligatures w14:val="none"/>
        </w:rPr>
        <w:t xml:space="preserve">que </w:t>
      </w:r>
      <w:r w:rsidR="003C7B61" w:rsidRPr="003C7B61">
        <w:rPr>
          <w:rFonts w:ascii="Calibri" w:eastAsia="Calibri" w:hAnsi="Calibri" w:cs="Arial"/>
          <w:color w:val="000000" w:themeColor="text1"/>
          <w:kern w:val="0"/>
          <w:sz w:val="22"/>
          <w:szCs w:val="22"/>
          <w:lang w:val="fr-FR"/>
          <w14:ligatures w14:val="none"/>
        </w:rPr>
        <w:t>la majorité des effets du changement climatique</w:t>
      </w:r>
      <w:r w:rsidR="003C7B61">
        <w:rPr>
          <w:rFonts w:ascii="Calibri" w:eastAsia="Calibri" w:hAnsi="Calibri" w:cs="Arial"/>
          <w:color w:val="000000" w:themeColor="text1"/>
          <w:kern w:val="0"/>
          <w:sz w:val="22"/>
          <w:szCs w:val="22"/>
          <w:lang w:val="fr-FR"/>
          <w14:ligatures w14:val="none"/>
        </w:rPr>
        <w:t xml:space="preserve"> </w:t>
      </w:r>
      <w:r w:rsidR="00172D3C" w:rsidRPr="003C7B61">
        <w:rPr>
          <w:rFonts w:ascii="Calibri" w:eastAsia="Calibri" w:hAnsi="Calibri" w:cs="Arial"/>
          <w:color w:val="000000" w:themeColor="text1"/>
          <w:kern w:val="0"/>
          <w:sz w:val="22"/>
          <w:szCs w:val="22"/>
          <w:lang w:val="fr-FR"/>
          <w14:ligatures w14:val="none"/>
        </w:rPr>
        <w:t>qu'ils subissent</w:t>
      </w:r>
      <w:r w:rsidR="003C7B61">
        <w:rPr>
          <w:rFonts w:ascii="Calibri" w:eastAsia="Calibri" w:hAnsi="Calibri" w:cs="Arial"/>
          <w:color w:val="000000" w:themeColor="text1"/>
          <w:kern w:val="0"/>
          <w:sz w:val="22"/>
          <w:szCs w:val="22"/>
          <w:lang w:val="fr-FR"/>
          <w14:ligatures w14:val="none"/>
        </w:rPr>
        <w:t xml:space="preserve"> sont liés à</w:t>
      </w:r>
      <w:r w:rsidR="00172D3C" w:rsidRPr="003C7B61">
        <w:rPr>
          <w:rFonts w:ascii="Calibri" w:eastAsia="Calibri" w:hAnsi="Calibri" w:cs="Arial"/>
          <w:color w:val="000000" w:themeColor="text1"/>
          <w:kern w:val="0"/>
          <w:sz w:val="22"/>
          <w:szCs w:val="22"/>
          <w:lang w:val="fr-FR"/>
          <w14:ligatures w14:val="none"/>
        </w:rPr>
        <w:t xml:space="preserve"> l'eau </w:t>
      </w:r>
      <w:r w:rsidR="00FD7207" w:rsidRPr="003C7B61">
        <w:rPr>
          <w:rFonts w:ascii="Calibri" w:eastAsia="Calibri" w:hAnsi="Calibri" w:cs="Arial"/>
          <w:color w:val="000000" w:themeColor="text1"/>
          <w:kern w:val="0"/>
          <w:sz w:val="22"/>
          <w:szCs w:val="22"/>
          <w:lang w:val="fr-FR"/>
          <w14:ligatures w14:val="none"/>
        </w:rPr>
        <w:t>(</w:t>
      </w:r>
      <w:r w:rsidR="00172D3C" w:rsidRPr="003C7B61">
        <w:rPr>
          <w:rFonts w:ascii="Calibri" w:eastAsia="Calibri" w:hAnsi="Calibri" w:cs="Arial"/>
          <w:color w:val="000000" w:themeColor="text1"/>
          <w:kern w:val="0"/>
          <w:sz w:val="22"/>
          <w:szCs w:val="22"/>
          <w:lang w:val="fr-FR"/>
          <w14:ligatures w14:val="none"/>
        </w:rPr>
        <w:t xml:space="preserve">sécheresse, inondation, modification des régimes de précipitations, accélération de la fonte des glaciers) et qu'ils </w:t>
      </w:r>
      <w:r w:rsidR="003C7B61">
        <w:rPr>
          <w:rFonts w:ascii="Calibri" w:eastAsia="Calibri" w:hAnsi="Calibri" w:cs="Arial"/>
          <w:color w:val="000000" w:themeColor="text1"/>
          <w:kern w:val="0"/>
          <w:sz w:val="22"/>
          <w:szCs w:val="22"/>
          <w:lang w:val="fr-FR"/>
          <w14:ligatures w14:val="none"/>
        </w:rPr>
        <w:t>priorisent les</w:t>
      </w:r>
      <w:r w:rsidR="00172D3C" w:rsidRPr="003C7B61">
        <w:rPr>
          <w:rFonts w:ascii="Calibri" w:eastAsia="Calibri" w:hAnsi="Calibri" w:cs="Arial"/>
          <w:color w:val="000000" w:themeColor="text1"/>
          <w:kern w:val="0"/>
          <w:sz w:val="22"/>
          <w:szCs w:val="22"/>
          <w:lang w:val="fr-FR"/>
          <w14:ligatures w14:val="none"/>
        </w:rPr>
        <w:t xml:space="preserve"> actions liées à l'eau afin de </w:t>
      </w:r>
      <w:r w:rsidR="00344B8D" w:rsidRPr="003C7B61">
        <w:rPr>
          <w:rFonts w:ascii="Calibri" w:eastAsia="Calibri" w:hAnsi="Calibri" w:cs="Arial"/>
          <w:color w:val="000000" w:themeColor="text1"/>
          <w:kern w:val="0"/>
          <w:sz w:val="22"/>
          <w:szCs w:val="22"/>
          <w:lang w:val="fr-FR"/>
          <w14:ligatures w14:val="none"/>
        </w:rPr>
        <w:t xml:space="preserve">s'adapter à </w:t>
      </w:r>
      <w:r w:rsidR="00172D3C" w:rsidRPr="003C7B61">
        <w:rPr>
          <w:rFonts w:ascii="Calibri" w:eastAsia="Calibri" w:hAnsi="Calibri" w:cs="Arial"/>
          <w:color w:val="000000" w:themeColor="text1"/>
          <w:kern w:val="0"/>
          <w:sz w:val="22"/>
          <w:szCs w:val="22"/>
          <w:lang w:val="fr-FR"/>
          <w14:ligatures w14:val="none"/>
        </w:rPr>
        <w:t xml:space="preserve">ces </w:t>
      </w:r>
      <w:r w:rsidR="00C75D88" w:rsidRPr="003C7B61">
        <w:rPr>
          <w:rFonts w:ascii="Calibri" w:eastAsia="Calibri" w:hAnsi="Calibri" w:cs="Arial"/>
          <w:color w:val="000000" w:themeColor="text1"/>
          <w:kern w:val="0"/>
          <w:sz w:val="22"/>
          <w:szCs w:val="22"/>
          <w:lang w:val="fr-FR"/>
          <w14:ligatures w14:val="none"/>
        </w:rPr>
        <w:t xml:space="preserve">effets du </w:t>
      </w:r>
      <w:r w:rsidR="00172D3C" w:rsidRPr="003C7B61">
        <w:rPr>
          <w:rFonts w:ascii="Calibri" w:eastAsia="Calibri" w:hAnsi="Calibri" w:cs="Arial"/>
          <w:color w:val="000000" w:themeColor="text1"/>
          <w:kern w:val="0"/>
          <w:sz w:val="22"/>
          <w:szCs w:val="22"/>
          <w:lang w:val="fr-FR"/>
          <w14:ligatures w14:val="none"/>
        </w:rPr>
        <w:t xml:space="preserve">changement climatique. Tout progrès vers la réalisation des objectifs des ODD liés à l'eau d'un pays nécessite donc de prendre en </w:t>
      </w:r>
      <w:r w:rsidR="003C7B61">
        <w:rPr>
          <w:rFonts w:ascii="Calibri" w:eastAsia="Calibri" w:hAnsi="Calibri" w:cs="Arial"/>
          <w:color w:val="000000" w:themeColor="text1"/>
          <w:kern w:val="0"/>
          <w:sz w:val="22"/>
          <w:szCs w:val="22"/>
          <w:lang w:val="fr-FR"/>
          <w14:ligatures w14:val="none"/>
        </w:rPr>
        <w:t>compte</w:t>
      </w:r>
      <w:r w:rsidR="00172D3C" w:rsidRPr="003C7B61">
        <w:rPr>
          <w:rFonts w:ascii="Calibri" w:eastAsia="Calibri" w:hAnsi="Calibri" w:cs="Arial"/>
          <w:color w:val="000000" w:themeColor="text1"/>
          <w:kern w:val="0"/>
          <w:sz w:val="22"/>
          <w:szCs w:val="22"/>
          <w:lang w:val="fr-FR"/>
          <w14:ligatures w14:val="none"/>
        </w:rPr>
        <w:t xml:space="preserve"> l'évolution du contexte hydrologique d</w:t>
      </w:r>
      <w:r w:rsidR="003C7B61">
        <w:rPr>
          <w:rFonts w:ascii="Calibri" w:eastAsia="Calibri" w:hAnsi="Calibri" w:cs="Arial"/>
          <w:color w:val="000000" w:themeColor="text1"/>
          <w:kern w:val="0"/>
          <w:sz w:val="22"/>
          <w:szCs w:val="22"/>
          <w:lang w:val="fr-FR"/>
          <w14:ligatures w14:val="none"/>
        </w:rPr>
        <w:t>û</w:t>
      </w:r>
      <w:r w:rsidR="00172D3C" w:rsidRPr="003C7B61">
        <w:rPr>
          <w:rFonts w:ascii="Calibri" w:eastAsia="Calibri" w:hAnsi="Calibri" w:cs="Arial"/>
          <w:color w:val="000000" w:themeColor="text1"/>
          <w:kern w:val="0"/>
          <w:sz w:val="22"/>
          <w:szCs w:val="22"/>
          <w:lang w:val="fr-FR"/>
          <w14:ligatures w14:val="none"/>
        </w:rPr>
        <w:t xml:space="preserve"> au changement climatique et </w:t>
      </w:r>
      <w:r w:rsidR="003C7B61">
        <w:rPr>
          <w:rFonts w:ascii="Calibri" w:eastAsia="Calibri" w:hAnsi="Calibri" w:cs="Arial"/>
          <w:color w:val="000000" w:themeColor="text1"/>
          <w:kern w:val="0"/>
          <w:sz w:val="22"/>
          <w:szCs w:val="22"/>
          <w:lang w:val="fr-FR"/>
          <w14:ligatures w14:val="none"/>
        </w:rPr>
        <w:t>d</w:t>
      </w:r>
      <w:r w:rsidR="00172D3C" w:rsidRPr="003C7B61">
        <w:rPr>
          <w:rFonts w:ascii="Calibri" w:eastAsia="Calibri" w:hAnsi="Calibri" w:cs="Arial"/>
          <w:color w:val="000000" w:themeColor="text1"/>
          <w:kern w:val="0"/>
          <w:sz w:val="22"/>
          <w:szCs w:val="22"/>
          <w:lang w:val="fr-FR"/>
          <w14:ligatures w14:val="none"/>
        </w:rPr>
        <w:t xml:space="preserve">es défis </w:t>
      </w:r>
      <w:r w:rsidR="004852D7" w:rsidRPr="003C7B61">
        <w:rPr>
          <w:rFonts w:ascii="Calibri" w:eastAsia="Calibri" w:hAnsi="Calibri" w:cs="Arial"/>
          <w:color w:val="000000" w:themeColor="text1"/>
          <w:kern w:val="0"/>
          <w:sz w:val="22"/>
          <w:szCs w:val="22"/>
          <w:lang w:val="fr-FR"/>
          <w14:ligatures w14:val="none"/>
        </w:rPr>
        <w:t>qui en découlent</w:t>
      </w:r>
      <w:r w:rsidR="00172D3C" w:rsidRPr="003C7B61">
        <w:rPr>
          <w:rFonts w:ascii="Calibri" w:eastAsia="Calibri" w:hAnsi="Calibri" w:cs="Arial"/>
          <w:color w:val="000000" w:themeColor="text1"/>
          <w:kern w:val="0"/>
          <w:sz w:val="22"/>
          <w:szCs w:val="22"/>
          <w:lang w:val="fr-FR"/>
          <w14:ligatures w14:val="none"/>
        </w:rPr>
        <w:t xml:space="preserve">, tout en tirant parti de l'opportunité que la gestion et le développement de l'eau </w:t>
      </w:r>
      <w:r w:rsidR="003C7B61">
        <w:rPr>
          <w:rFonts w:ascii="Calibri" w:eastAsia="Calibri" w:hAnsi="Calibri" w:cs="Arial"/>
          <w:color w:val="000000" w:themeColor="text1"/>
          <w:kern w:val="0"/>
          <w:sz w:val="22"/>
          <w:szCs w:val="22"/>
          <w:lang w:val="fr-FR"/>
          <w14:ligatures w14:val="none"/>
        </w:rPr>
        <w:t xml:space="preserve">représentent </w:t>
      </w:r>
      <w:r w:rsidR="00172D3C" w:rsidRPr="003C7B61">
        <w:rPr>
          <w:rFonts w:ascii="Calibri" w:eastAsia="Calibri" w:hAnsi="Calibri" w:cs="Arial"/>
          <w:color w:val="000000" w:themeColor="text1"/>
          <w:kern w:val="0"/>
          <w:sz w:val="22"/>
          <w:szCs w:val="22"/>
          <w:lang w:val="fr-FR"/>
          <w14:ligatures w14:val="none"/>
        </w:rPr>
        <w:t xml:space="preserve">pour accroître la résilience économique, écologique et sociétale d'un pays face au changement climatique, ainsi que pour </w:t>
      </w:r>
      <w:r w:rsidR="00921005" w:rsidRPr="003C7B61">
        <w:rPr>
          <w:rFonts w:ascii="Calibri" w:eastAsia="Calibri" w:hAnsi="Calibri" w:cs="Arial"/>
          <w:color w:val="000000" w:themeColor="text1"/>
          <w:kern w:val="0"/>
          <w:sz w:val="22"/>
          <w:szCs w:val="22"/>
          <w:lang w:val="fr-FR"/>
          <w14:ligatures w14:val="none"/>
        </w:rPr>
        <w:t xml:space="preserve">réduire </w:t>
      </w:r>
      <w:r w:rsidR="003C7B61">
        <w:rPr>
          <w:rFonts w:ascii="Calibri" w:eastAsia="Calibri" w:hAnsi="Calibri" w:cs="Arial"/>
          <w:color w:val="000000" w:themeColor="text1"/>
          <w:kern w:val="0"/>
          <w:sz w:val="22"/>
          <w:szCs w:val="22"/>
          <w:lang w:val="fr-FR"/>
          <w14:ligatures w14:val="none"/>
        </w:rPr>
        <w:t>s</w:t>
      </w:r>
      <w:r w:rsidR="00921005" w:rsidRPr="003C7B61">
        <w:rPr>
          <w:rFonts w:ascii="Calibri" w:eastAsia="Calibri" w:hAnsi="Calibri" w:cs="Arial"/>
          <w:color w:val="000000" w:themeColor="text1"/>
          <w:kern w:val="0"/>
          <w:sz w:val="22"/>
          <w:szCs w:val="22"/>
          <w:lang w:val="fr-FR"/>
          <w14:ligatures w14:val="none"/>
        </w:rPr>
        <w:t xml:space="preserve">es </w:t>
      </w:r>
      <w:r w:rsidR="00172D3C" w:rsidRPr="003C7B61">
        <w:rPr>
          <w:rFonts w:ascii="Calibri" w:eastAsia="Calibri" w:hAnsi="Calibri" w:cs="Arial"/>
          <w:color w:val="000000" w:themeColor="text1"/>
          <w:kern w:val="0"/>
          <w:sz w:val="22"/>
          <w:szCs w:val="22"/>
          <w:lang w:val="fr-FR"/>
          <w14:ligatures w14:val="none"/>
        </w:rPr>
        <w:t xml:space="preserve">émissions de </w:t>
      </w:r>
      <w:r w:rsidR="003C7B61">
        <w:rPr>
          <w:rFonts w:ascii="Calibri" w:eastAsia="Calibri" w:hAnsi="Calibri" w:cs="Arial"/>
          <w:color w:val="000000" w:themeColor="text1"/>
          <w:kern w:val="0"/>
          <w:sz w:val="22"/>
          <w:szCs w:val="22"/>
          <w:lang w:val="fr-FR"/>
          <w14:ligatures w14:val="none"/>
        </w:rPr>
        <w:t>gaz à effet de serre</w:t>
      </w:r>
      <w:r w:rsidR="00AA168C" w:rsidRPr="003C7B61">
        <w:rPr>
          <w:rFonts w:ascii="Calibri" w:eastAsia="Calibri" w:hAnsi="Calibri" w:cs="Arial"/>
          <w:color w:val="000000" w:themeColor="text1"/>
          <w:kern w:val="0"/>
          <w:sz w:val="22"/>
          <w:szCs w:val="22"/>
          <w:lang w:val="fr-FR"/>
          <w14:ligatures w14:val="none"/>
        </w:rPr>
        <w:t xml:space="preserve">. </w:t>
      </w:r>
    </w:p>
    <w:p w14:paraId="4EF178BD" w14:textId="1F451275" w:rsidR="005F6255" w:rsidRPr="003C7B61" w:rsidRDefault="003D0B7D">
      <w:pPr>
        <w:spacing w:after="120" w:line="240" w:lineRule="auto"/>
        <w:jc w:val="both"/>
        <w:rPr>
          <w:rFonts w:ascii="Calibri" w:eastAsia="Calibri" w:hAnsi="Calibri" w:cs="Arial"/>
          <w:kern w:val="0"/>
          <w:sz w:val="22"/>
          <w:szCs w:val="22"/>
          <w:lang w:val="fr-FR"/>
          <w14:ligatures w14:val="none"/>
        </w:rPr>
      </w:pPr>
      <w:r w:rsidRPr="003C7B61">
        <w:rPr>
          <w:rFonts w:ascii="Calibri" w:eastAsia="Calibri" w:hAnsi="Calibri" w:cs="Arial"/>
          <w:color w:val="000000" w:themeColor="text1"/>
          <w:kern w:val="0"/>
          <w:sz w:val="22"/>
          <w:szCs w:val="22"/>
          <w:lang w:val="fr-FR"/>
          <w14:ligatures w14:val="none"/>
        </w:rPr>
        <w:t xml:space="preserve">Chaque section </w:t>
      </w:r>
      <w:r w:rsidR="002D69F0" w:rsidRPr="003C7B61">
        <w:rPr>
          <w:rFonts w:ascii="Calibri" w:eastAsia="Calibri" w:hAnsi="Calibri" w:cs="Arial"/>
          <w:color w:val="000000" w:themeColor="text1"/>
          <w:kern w:val="0"/>
          <w:sz w:val="22"/>
          <w:szCs w:val="22"/>
          <w:lang w:val="fr-FR"/>
          <w14:ligatures w14:val="none"/>
        </w:rPr>
        <w:t xml:space="preserve">de </w:t>
      </w:r>
      <w:r w:rsidR="000C6577" w:rsidRPr="003C7B61">
        <w:rPr>
          <w:rFonts w:ascii="Calibri" w:eastAsia="Calibri" w:hAnsi="Calibri" w:cs="Arial"/>
          <w:color w:val="000000" w:themeColor="text1"/>
          <w:kern w:val="0"/>
          <w:sz w:val="22"/>
          <w:szCs w:val="22"/>
          <w:lang w:val="fr-FR"/>
          <w14:ligatures w14:val="none"/>
        </w:rPr>
        <w:t xml:space="preserve">ce </w:t>
      </w:r>
      <w:r w:rsidR="007F6042">
        <w:rPr>
          <w:rFonts w:ascii="Calibri" w:eastAsia="Calibri" w:hAnsi="Calibri" w:cs="Arial"/>
          <w:color w:val="000000" w:themeColor="text1"/>
          <w:kern w:val="0"/>
          <w:sz w:val="22"/>
          <w:szCs w:val="22"/>
          <w:lang w:val="fr-FR"/>
          <w14:ligatures w14:val="none"/>
        </w:rPr>
        <w:t>document-</w:t>
      </w:r>
      <w:r w:rsidR="000C6577" w:rsidRPr="003C7B61">
        <w:rPr>
          <w:rFonts w:ascii="Calibri" w:eastAsia="Calibri" w:hAnsi="Calibri" w:cs="Arial"/>
          <w:color w:val="000000" w:themeColor="text1"/>
          <w:kern w:val="0"/>
          <w:sz w:val="22"/>
          <w:szCs w:val="22"/>
          <w:lang w:val="fr-FR"/>
          <w14:ligatures w14:val="none"/>
        </w:rPr>
        <w:t xml:space="preserve">cadre tente de répondre à une </w:t>
      </w:r>
      <w:r w:rsidRPr="003C7B61">
        <w:rPr>
          <w:rFonts w:ascii="Calibri" w:eastAsia="Calibri" w:hAnsi="Calibri" w:cs="Arial"/>
          <w:color w:val="000000" w:themeColor="text1"/>
          <w:kern w:val="0"/>
          <w:sz w:val="22"/>
          <w:szCs w:val="22"/>
          <w:lang w:val="fr-FR"/>
          <w14:ligatures w14:val="none"/>
        </w:rPr>
        <w:t xml:space="preserve">question </w:t>
      </w:r>
      <w:r w:rsidR="000C6577" w:rsidRPr="003C7B61">
        <w:rPr>
          <w:rFonts w:ascii="Calibri" w:eastAsia="Calibri" w:hAnsi="Calibri" w:cs="Arial"/>
          <w:color w:val="000000" w:themeColor="text1"/>
          <w:kern w:val="0"/>
          <w:sz w:val="22"/>
          <w:szCs w:val="22"/>
          <w:lang w:val="fr-FR"/>
          <w14:ligatures w14:val="none"/>
        </w:rPr>
        <w:t xml:space="preserve">commune </w:t>
      </w:r>
      <w:r w:rsidR="00C75D88" w:rsidRPr="003C7B61">
        <w:rPr>
          <w:rFonts w:ascii="Calibri" w:eastAsia="Calibri" w:hAnsi="Calibri" w:cs="Arial"/>
          <w:color w:val="000000" w:themeColor="text1"/>
          <w:kern w:val="0"/>
          <w:sz w:val="22"/>
          <w:szCs w:val="22"/>
          <w:lang w:val="fr-FR"/>
          <w14:ligatures w14:val="none"/>
        </w:rPr>
        <w:t>d</w:t>
      </w:r>
      <w:r w:rsidR="007F6042">
        <w:rPr>
          <w:rFonts w:ascii="Calibri" w:eastAsia="Calibri" w:hAnsi="Calibri" w:cs="Arial"/>
          <w:color w:val="000000" w:themeColor="text1"/>
          <w:kern w:val="0"/>
          <w:sz w:val="22"/>
          <w:szCs w:val="22"/>
          <w:lang w:val="fr-FR"/>
          <w14:ligatures w14:val="none"/>
        </w:rPr>
        <w:t xml:space="preserve">ans la </w:t>
      </w:r>
      <w:r w:rsidR="00C75D88" w:rsidRPr="003C7B61">
        <w:rPr>
          <w:rFonts w:ascii="Calibri" w:eastAsia="Calibri" w:hAnsi="Calibri" w:cs="Arial"/>
          <w:color w:val="000000" w:themeColor="text1"/>
          <w:kern w:val="0"/>
          <w:sz w:val="22"/>
          <w:szCs w:val="22"/>
          <w:lang w:val="fr-FR"/>
          <w14:ligatures w14:val="none"/>
        </w:rPr>
        <w:t>plan</w:t>
      </w:r>
      <w:r w:rsidR="007F6042">
        <w:rPr>
          <w:rFonts w:ascii="Calibri" w:eastAsia="Calibri" w:hAnsi="Calibri" w:cs="Arial"/>
          <w:color w:val="000000" w:themeColor="text1"/>
          <w:kern w:val="0"/>
          <w:sz w:val="22"/>
          <w:szCs w:val="22"/>
          <w:lang w:val="fr-FR"/>
          <w14:ligatures w14:val="none"/>
        </w:rPr>
        <w:t>ification</w:t>
      </w:r>
      <w:r w:rsidR="00C75D88" w:rsidRPr="003C7B61">
        <w:rPr>
          <w:rFonts w:ascii="Calibri" w:eastAsia="Calibri" w:hAnsi="Calibri" w:cs="Arial"/>
          <w:color w:val="000000" w:themeColor="text1"/>
          <w:kern w:val="0"/>
          <w:sz w:val="22"/>
          <w:szCs w:val="22"/>
          <w:lang w:val="fr-FR"/>
          <w14:ligatures w14:val="none"/>
        </w:rPr>
        <w:t xml:space="preserve"> d'action</w:t>
      </w:r>
      <w:r w:rsidR="006B0A8D">
        <w:rPr>
          <w:rFonts w:ascii="Calibri" w:eastAsia="Calibri" w:hAnsi="Calibri" w:cs="Arial"/>
          <w:color w:val="000000" w:themeColor="text1"/>
          <w:kern w:val="0"/>
          <w:sz w:val="22"/>
          <w:szCs w:val="22"/>
          <w:lang w:val="fr-FR"/>
          <w14:ligatures w14:val="none"/>
        </w:rPr>
        <w:t>s pour la</w:t>
      </w:r>
      <w:r w:rsidR="00C75D88" w:rsidRPr="003C7B61">
        <w:rPr>
          <w:rFonts w:ascii="Calibri" w:eastAsia="Calibri" w:hAnsi="Calibri" w:cs="Arial"/>
          <w:color w:val="000000" w:themeColor="text1"/>
          <w:kern w:val="0"/>
          <w:sz w:val="22"/>
          <w:szCs w:val="22"/>
          <w:lang w:val="fr-FR"/>
          <w14:ligatures w14:val="none"/>
        </w:rPr>
        <w:t xml:space="preserve"> GIRE</w:t>
      </w:r>
      <w:r w:rsidRPr="003C7B61">
        <w:rPr>
          <w:rFonts w:ascii="Calibri" w:eastAsia="Calibri" w:hAnsi="Calibri" w:cs="Arial"/>
          <w:color w:val="000000" w:themeColor="text1"/>
          <w:kern w:val="0"/>
          <w:sz w:val="22"/>
          <w:szCs w:val="22"/>
          <w:lang w:val="fr-FR"/>
          <w14:ligatures w14:val="none"/>
        </w:rPr>
        <w:t xml:space="preserve">, sur laquelle </w:t>
      </w:r>
      <w:r w:rsidR="005169DE" w:rsidRPr="003C7B61">
        <w:rPr>
          <w:rFonts w:ascii="Calibri" w:eastAsia="Calibri" w:hAnsi="Calibri" w:cs="Arial"/>
          <w:kern w:val="0"/>
          <w:sz w:val="22"/>
          <w:szCs w:val="22"/>
          <w:lang w:val="fr-FR"/>
          <w14:ligatures w14:val="none"/>
        </w:rPr>
        <w:t>des recommandations</w:t>
      </w:r>
      <w:r w:rsidR="007F6042">
        <w:rPr>
          <w:rFonts w:ascii="Calibri" w:eastAsia="Calibri" w:hAnsi="Calibri" w:cs="Arial"/>
          <w:kern w:val="0"/>
          <w:sz w:val="22"/>
          <w:szCs w:val="22"/>
          <w:lang w:val="fr-FR"/>
          <w14:ligatures w14:val="none"/>
        </w:rPr>
        <w:t xml:space="preserve"> sont fournies</w:t>
      </w:r>
      <w:r w:rsidR="005169DE" w:rsidRPr="003C7B61">
        <w:rPr>
          <w:rFonts w:ascii="Calibri" w:eastAsia="Calibri" w:hAnsi="Calibri" w:cs="Arial"/>
          <w:kern w:val="0"/>
          <w:sz w:val="22"/>
          <w:szCs w:val="22"/>
          <w:lang w:val="fr-FR"/>
          <w14:ligatures w14:val="none"/>
        </w:rPr>
        <w:t xml:space="preserve"> </w:t>
      </w:r>
      <w:r w:rsidR="00594CBD" w:rsidRPr="003C7B61">
        <w:rPr>
          <w:rFonts w:ascii="Calibri" w:eastAsia="Calibri" w:hAnsi="Calibri" w:cs="Arial"/>
          <w:kern w:val="0"/>
          <w:sz w:val="22"/>
          <w:szCs w:val="22"/>
          <w:lang w:val="fr-FR"/>
          <w14:ligatures w14:val="none"/>
        </w:rPr>
        <w:t xml:space="preserve">basées sur </w:t>
      </w:r>
      <w:r w:rsidR="007F6042">
        <w:rPr>
          <w:rFonts w:ascii="Calibri" w:eastAsia="Calibri" w:hAnsi="Calibri" w:cs="Arial"/>
          <w:kern w:val="0"/>
          <w:sz w:val="22"/>
          <w:szCs w:val="22"/>
          <w:lang w:val="fr-FR"/>
          <w14:ligatures w14:val="none"/>
        </w:rPr>
        <w:t xml:space="preserve">des </w:t>
      </w:r>
      <w:r w:rsidR="007F6042" w:rsidRPr="003C7B61">
        <w:rPr>
          <w:rFonts w:ascii="Calibri" w:eastAsia="Calibri" w:hAnsi="Calibri" w:cs="Arial"/>
          <w:kern w:val="0"/>
          <w:sz w:val="22"/>
          <w:szCs w:val="22"/>
          <w:lang w:val="fr-FR"/>
          <w14:ligatures w14:val="none"/>
        </w:rPr>
        <w:t>expérience</w:t>
      </w:r>
      <w:r w:rsidR="007F6042">
        <w:rPr>
          <w:rFonts w:ascii="Calibri" w:eastAsia="Calibri" w:hAnsi="Calibri" w:cs="Arial"/>
          <w:kern w:val="0"/>
          <w:sz w:val="22"/>
          <w:szCs w:val="22"/>
          <w:lang w:val="fr-FR"/>
          <w14:ligatures w14:val="none"/>
        </w:rPr>
        <w:t>s passées</w:t>
      </w:r>
      <w:r w:rsidRPr="003C7B61">
        <w:rPr>
          <w:rFonts w:ascii="Calibri" w:eastAsia="Calibri" w:hAnsi="Calibri" w:cs="Arial"/>
          <w:kern w:val="0"/>
          <w:sz w:val="22"/>
          <w:szCs w:val="22"/>
          <w:lang w:val="fr-FR"/>
          <w14:ligatures w14:val="none"/>
        </w:rPr>
        <w:t xml:space="preserve">. </w:t>
      </w:r>
      <w:r w:rsidR="00E61723" w:rsidRPr="003C7B61">
        <w:rPr>
          <w:rFonts w:ascii="Calibri" w:eastAsia="Calibri" w:hAnsi="Calibri" w:cs="Arial"/>
          <w:kern w:val="0"/>
          <w:sz w:val="22"/>
          <w:szCs w:val="22"/>
          <w:lang w:val="fr-FR"/>
          <w14:ligatures w14:val="none"/>
        </w:rPr>
        <w:t xml:space="preserve">Alors que l'étape 1 du programme de soutien est étroitement alignée sur les </w:t>
      </w:r>
      <w:r w:rsidR="00127248" w:rsidRPr="003C7B61">
        <w:rPr>
          <w:rFonts w:ascii="Calibri" w:eastAsia="Calibri" w:hAnsi="Calibri" w:cs="Arial"/>
          <w:kern w:val="0"/>
          <w:sz w:val="22"/>
          <w:szCs w:val="22"/>
          <w:lang w:val="fr-FR"/>
          <w14:ligatures w14:val="none"/>
        </w:rPr>
        <w:t>efforts déployés dans le cadre de l'</w:t>
      </w:r>
      <w:r w:rsidR="00E61723" w:rsidRPr="003C7B61">
        <w:rPr>
          <w:rFonts w:ascii="Calibri" w:eastAsia="Calibri" w:hAnsi="Calibri" w:cs="Arial"/>
          <w:kern w:val="0"/>
          <w:sz w:val="22"/>
          <w:szCs w:val="22"/>
          <w:lang w:val="fr-FR"/>
          <w14:ligatures w14:val="none"/>
        </w:rPr>
        <w:t xml:space="preserve">initiative de suivi intégré de l'ONU-Eau pour l'ODD 6 (IMI-ODD 6) </w:t>
      </w:r>
      <w:r w:rsidR="00127248" w:rsidRPr="003C7B61">
        <w:rPr>
          <w:rFonts w:ascii="Calibri" w:eastAsia="Calibri" w:hAnsi="Calibri" w:cs="Arial"/>
          <w:kern w:val="0"/>
          <w:sz w:val="22"/>
          <w:szCs w:val="22"/>
          <w:lang w:val="fr-FR"/>
          <w14:ligatures w14:val="none"/>
        </w:rPr>
        <w:t xml:space="preserve">afin </w:t>
      </w:r>
      <w:r w:rsidR="00127248" w:rsidRPr="007F6042">
        <w:rPr>
          <w:rFonts w:ascii="Calibri" w:eastAsia="Calibri" w:hAnsi="Calibri" w:cs="Arial"/>
          <w:i/>
          <w:iCs/>
          <w:kern w:val="0"/>
          <w:sz w:val="22"/>
          <w:szCs w:val="22"/>
          <w:lang w:val="fr-FR"/>
          <w14:ligatures w14:val="none"/>
        </w:rPr>
        <w:t>d</w:t>
      </w:r>
      <w:r w:rsidR="007F6042" w:rsidRPr="007F6042">
        <w:rPr>
          <w:rFonts w:ascii="Calibri" w:eastAsia="Calibri" w:hAnsi="Calibri" w:cs="Arial"/>
          <w:i/>
          <w:iCs/>
          <w:kern w:val="0"/>
          <w:sz w:val="22"/>
          <w:szCs w:val="22"/>
          <w:lang w:val="fr-FR"/>
          <w14:ligatures w14:val="none"/>
        </w:rPr>
        <w:t>’établir un suivi</w:t>
      </w:r>
      <w:r w:rsidR="007F6042">
        <w:rPr>
          <w:rFonts w:ascii="Calibri" w:eastAsia="Calibri" w:hAnsi="Calibri" w:cs="Arial"/>
          <w:kern w:val="0"/>
          <w:sz w:val="22"/>
          <w:szCs w:val="22"/>
          <w:lang w:val="fr-FR"/>
          <w14:ligatures w14:val="none"/>
        </w:rPr>
        <w:t xml:space="preserve"> des</w:t>
      </w:r>
      <w:r w:rsidR="00127248" w:rsidRPr="003C7B61">
        <w:rPr>
          <w:rFonts w:ascii="Calibri" w:eastAsia="Calibri" w:hAnsi="Calibri" w:cs="Arial"/>
          <w:i/>
          <w:iCs/>
          <w:kern w:val="0"/>
          <w:sz w:val="22"/>
          <w:szCs w:val="22"/>
          <w:lang w:val="fr-FR"/>
          <w14:ligatures w14:val="none"/>
        </w:rPr>
        <w:t xml:space="preserve"> progrès</w:t>
      </w:r>
      <w:r w:rsidR="007F6042">
        <w:rPr>
          <w:rFonts w:ascii="Calibri" w:eastAsia="Calibri" w:hAnsi="Calibri" w:cs="Arial"/>
          <w:kern w:val="0"/>
          <w:sz w:val="22"/>
          <w:szCs w:val="22"/>
          <w:lang w:val="fr-FR"/>
          <w14:ligatures w14:val="none"/>
        </w:rPr>
        <w:t>, c</w:t>
      </w:r>
      <w:r w:rsidR="00E61723" w:rsidRPr="003C7B61">
        <w:rPr>
          <w:rFonts w:ascii="Calibri" w:eastAsia="Calibri" w:hAnsi="Calibri" w:cs="Arial"/>
          <w:kern w:val="0"/>
          <w:sz w:val="22"/>
          <w:szCs w:val="22"/>
          <w:lang w:val="fr-FR"/>
          <w14:ligatures w14:val="none"/>
        </w:rPr>
        <w:t xml:space="preserve">e </w:t>
      </w:r>
      <w:r w:rsidR="007F6042">
        <w:rPr>
          <w:rFonts w:ascii="Calibri" w:eastAsia="Calibri" w:hAnsi="Calibri" w:cs="Arial"/>
          <w:kern w:val="0"/>
          <w:sz w:val="22"/>
          <w:szCs w:val="22"/>
          <w:lang w:val="fr-FR"/>
          <w14:ligatures w14:val="none"/>
        </w:rPr>
        <w:t>document-</w:t>
      </w:r>
      <w:r w:rsidR="00E61723" w:rsidRPr="003C7B61">
        <w:rPr>
          <w:rFonts w:ascii="Calibri" w:eastAsia="Calibri" w:hAnsi="Calibri" w:cs="Arial"/>
          <w:kern w:val="0"/>
          <w:sz w:val="22"/>
          <w:szCs w:val="22"/>
          <w:lang w:val="fr-FR"/>
          <w14:ligatures w14:val="none"/>
        </w:rPr>
        <w:t>cadre de l'</w:t>
      </w:r>
      <w:r w:rsidR="00BC2E65" w:rsidRPr="003C7B61">
        <w:rPr>
          <w:rFonts w:ascii="Calibri" w:eastAsia="Calibri" w:hAnsi="Calibri" w:cs="Arial"/>
          <w:kern w:val="0"/>
          <w:sz w:val="22"/>
          <w:szCs w:val="22"/>
          <w:lang w:val="fr-FR"/>
          <w14:ligatures w14:val="none"/>
        </w:rPr>
        <w:t xml:space="preserve">étape 2 </w:t>
      </w:r>
      <w:r w:rsidR="00E61723" w:rsidRPr="003C7B61">
        <w:rPr>
          <w:rFonts w:ascii="Calibri" w:eastAsia="Calibri" w:hAnsi="Calibri" w:cs="Arial"/>
          <w:kern w:val="0"/>
          <w:sz w:val="22"/>
          <w:szCs w:val="22"/>
          <w:lang w:val="fr-FR"/>
          <w14:ligatures w14:val="none"/>
        </w:rPr>
        <w:t xml:space="preserve">vise à guider les pays </w:t>
      </w:r>
      <w:r w:rsidR="005E6997" w:rsidRPr="003C7B61">
        <w:rPr>
          <w:rFonts w:ascii="Calibri" w:eastAsia="Calibri" w:hAnsi="Calibri" w:cs="Arial"/>
          <w:kern w:val="0"/>
          <w:sz w:val="22"/>
          <w:szCs w:val="22"/>
          <w:lang w:val="fr-FR"/>
          <w14:ligatures w14:val="none"/>
        </w:rPr>
        <w:t xml:space="preserve">dans l'utilisation des </w:t>
      </w:r>
      <w:r w:rsidR="00127248" w:rsidRPr="003C7B61">
        <w:rPr>
          <w:rFonts w:ascii="Calibri" w:eastAsia="Calibri" w:hAnsi="Calibri" w:cs="Arial"/>
          <w:kern w:val="0"/>
          <w:sz w:val="22"/>
          <w:szCs w:val="22"/>
          <w:lang w:val="fr-FR"/>
          <w14:ligatures w14:val="none"/>
        </w:rPr>
        <w:t xml:space="preserve">résultats du </w:t>
      </w:r>
      <w:r w:rsidR="00E61723" w:rsidRPr="003C7B61">
        <w:rPr>
          <w:rFonts w:ascii="Calibri" w:eastAsia="Calibri" w:hAnsi="Calibri" w:cs="Arial"/>
          <w:kern w:val="0"/>
          <w:sz w:val="22"/>
          <w:szCs w:val="22"/>
          <w:lang w:val="fr-FR"/>
          <w14:ligatures w14:val="none"/>
        </w:rPr>
        <w:t xml:space="preserve">suivi </w:t>
      </w:r>
      <w:r w:rsidR="00AB1DB7" w:rsidRPr="003C7B61">
        <w:rPr>
          <w:rFonts w:ascii="Calibri" w:eastAsia="Calibri" w:hAnsi="Calibri" w:cs="Arial"/>
          <w:kern w:val="0"/>
          <w:sz w:val="22"/>
          <w:szCs w:val="22"/>
          <w:lang w:val="fr-FR"/>
          <w14:ligatures w14:val="none"/>
        </w:rPr>
        <w:t xml:space="preserve">pour </w:t>
      </w:r>
      <w:r w:rsidR="00127248" w:rsidRPr="003C7B61">
        <w:rPr>
          <w:rFonts w:ascii="Calibri" w:eastAsia="Calibri" w:hAnsi="Calibri" w:cs="Arial"/>
          <w:i/>
          <w:iCs/>
          <w:kern w:val="0"/>
          <w:sz w:val="22"/>
          <w:szCs w:val="22"/>
          <w:lang w:val="fr-FR"/>
          <w14:ligatures w14:val="none"/>
        </w:rPr>
        <w:t xml:space="preserve">accélérer les progrès </w:t>
      </w:r>
      <w:r w:rsidR="00127248" w:rsidRPr="003C7B61">
        <w:rPr>
          <w:rFonts w:ascii="Calibri" w:eastAsia="Calibri" w:hAnsi="Calibri" w:cs="Arial"/>
          <w:kern w:val="0"/>
          <w:sz w:val="22"/>
          <w:szCs w:val="22"/>
          <w:lang w:val="fr-FR"/>
          <w14:ligatures w14:val="none"/>
        </w:rPr>
        <w:t xml:space="preserve">vers les objectifs liés à l'eau, en élaborant des </w:t>
      </w:r>
      <w:r w:rsidR="00AB1DB7" w:rsidRPr="003C7B61">
        <w:rPr>
          <w:rFonts w:ascii="Calibri" w:eastAsia="Calibri" w:hAnsi="Calibri" w:cs="Arial"/>
          <w:kern w:val="0"/>
          <w:sz w:val="22"/>
          <w:szCs w:val="22"/>
          <w:lang w:val="fr-FR"/>
          <w14:ligatures w14:val="none"/>
        </w:rPr>
        <w:t>réponses multipartites aux principaux défis identifiés dans le cadre du suivi</w:t>
      </w:r>
      <w:r w:rsidR="00127248" w:rsidRPr="003C7B61">
        <w:rPr>
          <w:rFonts w:ascii="Calibri" w:eastAsia="Calibri" w:hAnsi="Calibri" w:cs="Arial"/>
          <w:kern w:val="0"/>
          <w:sz w:val="22"/>
          <w:szCs w:val="22"/>
          <w:lang w:val="fr-FR"/>
          <w14:ligatures w14:val="none"/>
        </w:rPr>
        <w:t xml:space="preserve">. </w:t>
      </w:r>
    </w:p>
    <w:p w14:paraId="509BFD93" w14:textId="3AEE89EB" w:rsidR="005F6255" w:rsidRPr="003C7B61" w:rsidRDefault="003D0B7D">
      <w:pPr>
        <w:spacing w:after="120" w:line="240" w:lineRule="auto"/>
        <w:jc w:val="both"/>
        <w:rPr>
          <w:rFonts w:ascii="Calibri" w:eastAsia="Calibri" w:hAnsi="Calibri" w:cs="Arial"/>
          <w:color w:val="000000" w:themeColor="text1"/>
          <w:kern w:val="0"/>
          <w:sz w:val="22"/>
          <w:szCs w:val="22"/>
          <w:lang w:val="fr-FR"/>
          <w14:ligatures w14:val="none"/>
        </w:rPr>
      </w:pPr>
      <w:r w:rsidRPr="003C7B61">
        <w:rPr>
          <w:rFonts w:ascii="Calibri" w:eastAsia="Calibri" w:hAnsi="Calibri" w:cs="Arial"/>
          <w:color w:val="000000" w:themeColor="text1"/>
          <w:kern w:val="0"/>
          <w:sz w:val="22"/>
          <w:szCs w:val="22"/>
          <w:lang w:val="fr-FR"/>
          <w14:ligatures w14:val="none"/>
        </w:rPr>
        <w:t xml:space="preserve">Ce </w:t>
      </w:r>
      <w:r w:rsidR="007F6042">
        <w:rPr>
          <w:rFonts w:ascii="Calibri" w:eastAsia="Calibri" w:hAnsi="Calibri" w:cs="Arial"/>
          <w:color w:val="000000" w:themeColor="text1"/>
          <w:kern w:val="0"/>
          <w:sz w:val="22"/>
          <w:szCs w:val="22"/>
          <w:lang w:val="fr-FR"/>
          <w14:ligatures w14:val="none"/>
        </w:rPr>
        <w:t>document-</w:t>
      </w:r>
      <w:r w:rsidR="007C6E88" w:rsidRPr="003C7B61">
        <w:rPr>
          <w:rFonts w:ascii="Calibri" w:eastAsia="Calibri" w:hAnsi="Calibri" w:cs="Arial"/>
          <w:color w:val="000000" w:themeColor="text1"/>
          <w:kern w:val="0"/>
          <w:sz w:val="22"/>
          <w:szCs w:val="22"/>
          <w:lang w:val="fr-FR"/>
          <w14:ligatures w14:val="none"/>
        </w:rPr>
        <w:t xml:space="preserve">cadre </w:t>
      </w:r>
      <w:r w:rsidRPr="003C7B61">
        <w:rPr>
          <w:rFonts w:ascii="Calibri" w:eastAsia="Calibri" w:hAnsi="Calibri" w:cs="Arial"/>
          <w:color w:val="000000" w:themeColor="text1"/>
          <w:kern w:val="0"/>
          <w:sz w:val="22"/>
          <w:szCs w:val="22"/>
          <w:u w:val="single"/>
          <w:lang w:val="fr-FR"/>
          <w14:ligatures w14:val="none"/>
        </w:rPr>
        <w:t xml:space="preserve">n'a pas </w:t>
      </w:r>
      <w:r w:rsidRPr="003C7B61">
        <w:rPr>
          <w:rFonts w:ascii="Calibri" w:eastAsia="Calibri" w:hAnsi="Calibri" w:cs="Arial"/>
          <w:color w:val="000000" w:themeColor="text1"/>
          <w:kern w:val="0"/>
          <w:sz w:val="22"/>
          <w:szCs w:val="22"/>
          <w:lang w:val="fr-FR"/>
          <w14:ligatures w14:val="none"/>
        </w:rPr>
        <w:t xml:space="preserve">pour but d'expliquer </w:t>
      </w:r>
      <w:hyperlink r:id="rId17" w:history="1">
        <w:r w:rsidRPr="003C7B61">
          <w:rPr>
            <w:rStyle w:val="Hyperlink"/>
            <w:rFonts w:ascii="Calibri" w:eastAsia="Calibri" w:hAnsi="Calibri" w:cs="Arial"/>
            <w:color w:val="0563C1"/>
            <w:kern w:val="0"/>
            <w:sz w:val="22"/>
            <w:szCs w:val="22"/>
            <w:lang w:val="fr-FR"/>
            <w14:ligatures w14:val="none"/>
          </w:rPr>
          <w:t>ce qu'est la GIRE</w:t>
        </w:r>
      </w:hyperlink>
      <w:r w:rsidRPr="003C7B61">
        <w:rPr>
          <w:rFonts w:ascii="Calibri" w:eastAsia="Calibri" w:hAnsi="Calibri" w:cs="Arial"/>
          <w:color w:val="000000" w:themeColor="text1"/>
          <w:kern w:val="0"/>
          <w:sz w:val="22"/>
          <w:szCs w:val="22"/>
          <w:lang w:val="fr-FR"/>
          <w14:ligatures w14:val="none"/>
        </w:rPr>
        <w:t xml:space="preserve">, </w:t>
      </w:r>
      <w:r w:rsidR="0023648D" w:rsidRPr="003C7B61">
        <w:rPr>
          <w:rFonts w:ascii="Calibri" w:eastAsia="Calibri" w:hAnsi="Calibri" w:cs="Arial"/>
          <w:color w:val="000000" w:themeColor="text1"/>
          <w:kern w:val="0"/>
          <w:sz w:val="22"/>
          <w:szCs w:val="22"/>
          <w:lang w:val="fr-FR"/>
          <w14:ligatures w14:val="none"/>
        </w:rPr>
        <w:t xml:space="preserve">de </w:t>
      </w:r>
      <w:hyperlink r:id="rId18" w:history="1">
        <w:r w:rsidR="0023648D" w:rsidRPr="003C7B61">
          <w:rPr>
            <w:rStyle w:val="Hyperlink"/>
            <w:rFonts w:ascii="Calibri" w:eastAsia="Calibri" w:hAnsi="Calibri" w:cs="Arial"/>
            <w:color w:val="0563C1"/>
            <w:kern w:val="0"/>
            <w:sz w:val="22"/>
            <w:szCs w:val="22"/>
            <w:lang w:val="fr-FR"/>
            <w14:ligatures w14:val="none"/>
          </w:rPr>
          <w:t xml:space="preserve">présenter </w:t>
        </w:r>
        <w:r w:rsidR="00F614B5" w:rsidRPr="003C7B61">
          <w:rPr>
            <w:rStyle w:val="Hyperlink"/>
            <w:rFonts w:ascii="Calibri" w:eastAsia="Calibri" w:hAnsi="Calibri" w:cs="Arial"/>
            <w:color w:val="0563C1"/>
            <w:kern w:val="0"/>
            <w:sz w:val="22"/>
            <w:szCs w:val="22"/>
            <w:lang w:val="fr-FR"/>
            <w14:ligatures w14:val="none"/>
          </w:rPr>
          <w:t>une justification de sa mise en œuvre</w:t>
        </w:r>
      </w:hyperlink>
      <w:r w:rsidR="00F614B5" w:rsidRPr="003C7B61">
        <w:rPr>
          <w:rFonts w:ascii="Calibri" w:eastAsia="Calibri" w:hAnsi="Calibri" w:cs="Arial"/>
          <w:color w:val="000000" w:themeColor="text1"/>
          <w:kern w:val="0"/>
          <w:sz w:val="22"/>
          <w:szCs w:val="22"/>
          <w:lang w:val="fr-FR"/>
          <w14:ligatures w14:val="none"/>
        </w:rPr>
        <w:t xml:space="preserve">, </w:t>
      </w:r>
      <w:r w:rsidR="0023648D" w:rsidRPr="003C7B61">
        <w:rPr>
          <w:rFonts w:ascii="Calibri" w:eastAsia="Calibri" w:hAnsi="Calibri" w:cs="Arial"/>
          <w:color w:val="000000" w:themeColor="text1"/>
          <w:kern w:val="0"/>
          <w:sz w:val="22"/>
          <w:szCs w:val="22"/>
          <w:lang w:val="fr-FR"/>
          <w14:ligatures w14:val="none"/>
        </w:rPr>
        <w:t xml:space="preserve">de </w:t>
      </w:r>
      <w:hyperlink r:id="rId19" w:history="1">
        <w:r w:rsidR="0023648D" w:rsidRPr="003C7B61">
          <w:rPr>
            <w:rStyle w:val="Hyperlink"/>
            <w:rFonts w:ascii="Calibri" w:eastAsia="Calibri" w:hAnsi="Calibri" w:cs="Arial"/>
            <w:color w:val="0563C1"/>
            <w:kern w:val="0"/>
            <w:sz w:val="22"/>
            <w:szCs w:val="22"/>
            <w:lang w:val="fr-FR"/>
            <w14:ligatures w14:val="none"/>
          </w:rPr>
          <w:t xml:space="preserve">mettre en évidence </w:t>
        </w:r>
        <w:r w:rsidRPr="003C7B61">
          <w:rPr>
            <w:rStyle w:val="Hyperlink"/>
            <w:rFonts w:ascii="Calibri" w:eastAsia="Calibri" w:hAnsi="Calibri" w:cs="Arial"/>
            <w:color w:val="0563C1"/>
            <w:kern w:val="0"/>
            <w:sz w:val="22"/>
            <w:szCs w:val="22"/>
            <w:lang w:val="fr-FR"/>
            <w14:ligatures w14:val="none"/>
          </w:rPr>
          <w:t>son statut actuel</w:t>
        </w:r>
      </w:hyperlink>
      <w:r w:rsidR="00F614B5" w:rsidRPr="003C7B61">
        <w:rPr>
          <w:rFonts w:ascii="Calibri" w:eastAsia="Calibri" w:hAnsi="Calibri" w:cs="Arial"/>
          <w:color w:val="000000" w:themeColor="text1"/>
          <w:kern w:val="0"/>
          <w:sz w:val="22"/>
          <w:szCs w:val="22"/>
          <w:lang w:val="fr-FR"/>
          <w14:ligatures w14:val="none"/>
        </w:rPr>
        <w:t xml:space="preserve"> ou </w:t>
      </w:r>
      <w:r w:rsidR="0023648D" w:rsidRPr="003C7B61">
        <w:rPr>
          <w:rFonts w:ascii="Calibri" w:eastAsia="Calibri" w:hAnsi="Calibri" w:cs="Arial"/>
          <w:color w:val="000000" w:themeColor="text1"/>
          <w:kern w:val="0"/>
          <w:sz w:val="22"/>
          <w:szCs w:val="22"/>
          <w:lang w:val="fr-FR"/>
          <w14:ligatures w14:val="none"/>
        </w:rPr>
        <w:t xml:space="preserve">de </w:t>
      </w:r>
      <w:hyperlink r:id="rId20" w:history="1">
        <w:r w:rsidR="0023648D" w:rsidRPr="003C7B61">
          <w:rPr>
            <w:rStyle w:val="Hyperlink"/>
            <w:rFonts w:ascii="Calibri" w:eastAsia="Calibri" w:hAnsi="Calibri" w:cs="Arial"/>
            <w:color w:val="0563C1"/>
            <w:kern w:val="0"/>
            <w:sz w:val="22"/>
            <w:szCs w:val="22"/>
            <w:lang w:val="fr-FR"/>
            <w14:ligatures w14:val="none"/>
          </w:rPr>
          <w:t xml:space="preserve">partager des </w:t>
        </w:r>
        <w:r w:rsidRPr="003C7B61">
          <w:rPr>
            <w:rStyle w:val="Hyperlink"/>
            <w:rFonts w:ascii="Calibri" w:eastAsia="Calibri" w:hAnsi="Calibri" w:cs="Arial"/>
            <w:color w:val="0563C1"/>
            <w:kern w:val="0"/>
            <w:sz w:val="22"/>
            <w:szCs w:val="22"/>
            <w:lang w:val="fr-FR"/>
            <w14:ligatures w14:val="none"/>
          </w:rPr>
          <w:t xml:space="preserve">exemples de </w:t>
        </w:r>
        <w:r w:rsidR="000800C8" w:rsidRPr="003C7B61">
          <w:rPr>
            <w:rStyle w:val="Hyperlink"/>
            <w:rFonts w:ascii="Calibri" w:eastAsia="Calibri" w:hAnsi="Calibri" w:cs="Arial"/>
            <w:color w:val="0563C1"/>
            <w:kern w:val="0"/>
            <w:sz w:val="22"/>
            <w:szCs w:val="22"/>
            <w:lang w:val="fr-FR"/>
            <w14:ligatures w14:val="none"/>
          </w:rPr>
          <w:t xml:space="preserve">mise en œuvre de la </w:t>
        </w:r>
        <w:r w:rsidRPr="003C7B61">
          <w:rPr>
            <w:rStyle w:val="Hyperlink"/>
            <w:rFonts w:ascii="Calibri" w:eastAsia="Calibri" w:hAnsi="Calibri" w:cs="Arial"/>
            <w:color w:val="0563C1"/>
            <w:kern w:val="0"/>
            <w:sz w:val="22"/>
            <w:szCs w:val="22"/>
            <w:lang w:val="fr-FR"/>
            <w14:ligatures w14:val="none"/>
          </w:rPr>
          <w:t>GIRE</w:t>
        </w:r>
      </w:hyperlink>
      <w:r w:rsidR="00F614B5" w:rsidRPr="003C7B61">
        <w:rPr>
          <w:rFonts w:ascii="Calibri" w:eastAsia="Calibri" w:hAnsi="Calibri" w:cs="Arial"/>
          <w:color w:val="000000" w:themeColor="text1"/>
          <w:kern w:val="0"/>
          <w:sz w:val="22"/>
          <w:szCs w:val="22"/>
          <w:lang w:val="fr-FR"/>
          <w14:ligatures w14:val="none"/>
        </w:rPr>
        <w:t xml:space="preserve">. </w:t>
      </w:r>
      <w:r w:rsidR="007F6042">
        <w:rPr>
          <w:rFonts w:ascii="Calibri" w:eastAsia="Calibri" w:hAnsi="Calibri" w:cs="Arial"/>
          <w:color w:val="000000" w:themeColor="text1"/>
          <w:kern w:val="0"/>
          <w:sz w:val="22"/>
          <w:szCs w:val="22"/>
          <w:lang w:val="fr-FR"/>
          <w14:ligatures w14:val="none"/>
        </w:rPr>
        <w:t>L</w:t>
      </w:r>
      <w:r w:rsidR="002E73A2" w:rsidRPr="003C7B61">
        <w:rPr>
          <w:rFonts w:ascii="Calibri" w:eastAsia="Calibri" w:hAnsi="Calibri" w:cs="Arial"/>
          <w:color w:val="000000" w:themeColor="text1"/>
          <w:kern w:val="0"/>
          <w:sz w:val="22"/>
          <w:szCs w:val="22"/>
          <w:lang w:val="fr-FR"/>
          <w14:ligatures w14:val="none"/>
        </w:rPr>
        <w:t xml:space="preserve">e lecteur </w:t>
      </w:r>
      <w:r w:rsidR="005E6997" w:rsidRPr="003C7B61">
        <w:rPr>
          <w:rFonts w:ascii="Calibri" w:eastAsia="Calibri" w:hAnsi="Calibri" w:cs="Arial"/>
          <w:color w:val="000000" w:themeColor="text1"/>
          <w:kern w:val="0"/>
          <w:sz w:val="22"/>
          <w:szCs w:val="22"/>
          <w:lang w:val="fr-FR"/>
          <w14:ligatures w14:val="none"/>
        </w:rPr>
        <w:t>est</w:t>
      </w:r>
      <w:r w:rsidR="007F6042">
        <w:rPr>
          <w:rFonts w:ascii="Calibri" w:eastAsia="Calibri" w:hAnsi="Calibri" w:cs="Arial"/>
          <w:color w:val="000000" w:themeColor="text1"/>
          <w:kern w:val="0"/>
          <w:sz w:val="22"/>
          <w:szCs w:val="22"/>
          <w:lang w:val="fr-FR"/>
          <w14:ligatures w14:val="none"/>
        </w:rPr>
        <w:t xml:space="preserve"> donc considéré par défaut comme</w:t>
      </w:r>
      <w:r w:rsidR="005E6997" w:rsidRPr="003C7B61">
        <w:rPr>
          <w:rFonts w:ascii="Calibri" w:eastAsia="Calibri" w:hAnsi="Calibri" w:cs="Arial"/>
          <w:color w:val="000000" w:themeColor="text1"/>
          <w:kern w:val="0"/>
          <w:sz w:val="22"/>
          <w:szCs w:val="22"/>
          <w:lang w:val="fr-FR"/>
          <w14:ligatures w14:val="none"/>
        </w:rPr>
        <w:t xml:space="preserve"> suffisamment informé </w:t>
      </w:r>
      <w:r w:rsidR="007C6E88" w:rsidRPr="003C7B61">
        <w:rPr>
          <w:rFonts w:ascii="Calibri" w:eastAsia="Calibri" w:hAnsi="Calibri" w:cs="Arial"/>
          <w:color w:val="000000" w:themeColor="text1"/>
          <w:kern w:val="0"/>
          <w:sz w:val="22"/>
          <w:szCs w:val="22"/>
          <w:lang w:val="fr-FR"/>
          <w14:ligatures w14:val="none"/>
        </w:rPr>
        <w:t xml:space="preserve">sur </w:t>
      </w:r>
      <w:r w:rsidR="002E73A2" w:rsidRPr="003C7B61">
        <w:rPr>
          <w:rFonts w:ascii="Calibri" w:eastAsia="Calibri" w:hAnsi="Calibri" w:cs="Arial"/>
          <w:color w:val="000000" w:themeColor="text1"/>
          <w:kern w:val="0"/>
          <w:sz w:val="22"/>
          <w:szCs w:val="22"/>
          <w:lang w:val="fr-FR"/>
          <w14:ligatures w14:val="none"/>
        </w:rPr>
        <w:t>ces sujets</w:t>
      </w:r>
      <w:r w:rsidR="0038460E" w:rsidRPr="003C7B61">
        <w:rPr>
          <w:rFonts w:ascii="Calibri" w:eastAsia="Calibri" w:hAnsi="Calibri" w:cs="Arial"/>
          <w:color w:val="000000" w:themeColor="text1"/>
          <w:kern w:val="0"/>
          <w:sz w:val="22"/>
          <w:szCs w:val="22"/>
          <w:lang w:val="fr-FR"/>
          <w14:ligatures w14:val="none"/>
        </w:rPr>
        <w:t xml:space="preserve">, bien que des informations supplémentaires soient fournies </w:t>
      </w:r>
      <w:r w:rsidR="007F6042">
        <w:rPr>
          <w:rFonts w:ascii="Calibri" w:eastAsia="Calibri" w:hAnsi="Calibri" w:cs="Arial"/>
          <w:color w:val="000000" w:themeColor="text1"/>
          <w:kern w:val="0"/>
          <w:sz w:val="22"/>
          <w:szCs w:val="22"/>
          <w:lang w:val="fr-FR"/>
          <w14:ligatures w14:val="none"/>
        </w:rPr>
        <w:t>au travers d</w:t>
      </w:r>
      <w:r w:rsidR="0038460E" w:rsidRPr="003C7B61">
        <w:rPr>
          <w:rFonts w:ascii="Calibri" w:eastAsia="Calibri" w:hAnsi="Calibri" w:cs="Arial"/>
          <w:color w:val="000000" w:themeColor="text1"/>
          <w:kern w:val="0"/>
          <w:sz w:val="22"/>
          <w:szCs w:val="22"/>
          <w:lang w:val="fr-FR"/>
          <w14:ligatures w14:val="none"/>
        </w:rPr>
        <w:t xml:space="preserve">es </w:t>
      </w:r>
      <w:r w:rsidR="00E36BDD" w:rsidRPr="003C7B61">
        <w:rPr>
          <w:rFonts w:ascii="Calibri" w:eastAsia="Calibri" w:hAnsi="Calibri" w:cs="Arial"/>
          <w:color w:val="000000" w:themeColor="text1"/>
          <w:kern w:val="0"/>
          <w:sz w:val="22"/>
          <w:szCs w:val="22"/>
          <w:lang w:val="fr-FR"/>
          <w14:ligatures w14:val="none"/>
        </w:rPr>
        <w:t xml:space="preserve">liens </w:t>
      </w:r>
      <w:r w:rsidR="0038460E" w:rsidRPr="003C7B61">
        <w:rPr>
          <w:rFonts w:ascii="Calibri" w:eastAsia="Calibri" w:hAnsi="Calibri" w:cs="Arial"/>
          <w:color w:val="000000" w:themeColor="text1"/>
          <w:kern w:val="0"/>
          <w:sz w:val="22"/>
          <w:szCs w:val="22"/>
          <w:lang w:val="fr-FR"/>
          <w14:ligatures w14:val="none"/>
        </w:rPr>
        <w:t>ci-dessus</w:t>
      </w:r>
      <w:r w:rsidR="00210822" w:rsidRPr="003C7B61">
        <w:rPr>
          <w:rFonts w:ascii="Calibri" w:eastAsia="Calibri" w:hAnsi="Calibri" w:cs="Arial"/>
          <w:color w:val="000000" w:themeColor="text1"/>
          <w:kern w:val="0"/>
          <w:sz w:val="22"/>
          <w:szCs w:val="22"/>
          <w:lang w:val="fr-FR"/>
          <w14:ligatures w14:val="none"/>
        </w:rPr>
        <w:t xml:space="preserve">, </w:t>
      </w:r>
      <w:r w:rsidR="000A253E" w:rsidRPr="003C7B61">
        <w:rPr>
          <w:rFonts w:ascii="Calibri" w:eastAsia="Calibri" w:hAnsi="Calibri" w:cs="Arial"/>
          <w:color w:val="000000" w:themeColor="text1"/>
          <w:kern w:val="0"/>
          <w:sz w:val="22"/>
          <w:szCs w:val="22"/>
          <w:lang w:val="fr-FR"/>
          <w14:ligatures w14:val="none"/>
        </w:rPr>
        <w:t xml:space="preserve">ainsi que </w:t>
      </w:r>
      <w:r w:rsidR="00210822" w:rsidRPr="003C7B61">
        <w:rPr>
          <w:rFonts w:ascii="Calibri" w:eastAsia="Calibri" w:hAnsi="Calibri" w:cs="Arial"/>
          <w:color w:val="000000" w:themeColor="text1"/>
          <w:kern w:val="0"/>
          <w:sz w:val="22"/>
          <w:szCs w:val="22"/>
          <w:lang w:val="fr-FR"/>
          <w14:ligatures w14:val="none"/>
        </w:rPr>
        <w:t>dans l'annexe</w:t>
      </w:r>
      <w:r w:rsidR="000D7B3E" w:rsidRPr="003C7B61">
        <w:rPr>
          <w:rFonts w:ascii="Calibri" w:eastAsia="Calibri" w:hAnsi="Calibri" w:cs="Arial"/>
          <w:color w:val="000000" w:themeColor="text1"/>
          <w:kern w:val="0"/>
          <w:sz w:val="22"/>
          <w:szCs w:val="22"/>
          <w:lang w:val="fr-FR"/>
          <w14:ligatures w14:val="none"/>
        </w:rPr>
        <w:t xml:space="preserve">. </w:t>
      </w:r>
    </w:p>
    <w:p w14:paraId="00C91DB8" w14:textId="705BDAB2" w:rsidR="005F6255" w:rsidRPr="003C7B61" w:rsidRDefault="003D0B7D">
      <w:pPr>
        <w:spacing w:after="120" w:line="240" w:lineRule="auto"/>
        <w:jc w:val="both"/>
        <w:rPr>
          <w:rFonts w:ascii="Calibri" w:eastAsia="Calibri" w:hAnsi="Calibri" w:cs="Arial"/>
          <w:color w:val="000000" w:themeColor="text1"/>
          <w:kern w:val="0"/>
          <w:sz w:val="22"/>
          <w:szCs w:val="22"/>
          <w:lang w:val="fr-FR"/>
          <w14:ligatures w14:val="none"/>
        </w:rPr>
      </w:pPr>
      <w:r w:rsidRPr="003C7B61">
        <w:rPr>
          <w:rFonts w:ascii="Calibri" w:eastAsia="Calibri" w:hAnsi="Calibri" w:cs="Arial"/>
          <w:color w:val="000000" w:themeColor="text1"/>
          <w:kern w:val="0"/>
          <w:sz w:val="22"/>
          <w:szCs w:val="22"/>
          <w:lang w:val="fr-FR"/>
          <w14:ligatures w14:val="none"/>
        </w:rPr>
        <w:t xml:space="preserve">On suppose également que le lecteur cherchera à </w:t>
      </w:r>
      <w:r w:rsidRPr="003C7B61">
        <w:rPr>
          <w:rFonts w:ascii="Calibri" w:eastAsia="Calibri" w:hAnsi="Calibri" w:cs="Arial"/>
          <w:b/>
          <w:bCs/>
          <w:color w:val="000000" w:themeColor="text1"/>
          <w:kern w:val="0"/>
          <w:sz w:val="22"/>
          <w:szCs w:val="22"/>
          <w:lang w:val="fr-FR"/>
          <w14:ligatures w14:val="none"/>
        </w:rPr>
        <w:t xml:space="preserve">accélérer la mise en œuvre de la GIRE </w:t>
      </w:r>
      <w:r w:rsidR="00B80796" w:rsidRPr="003C7B61">
        <w:rPr>
          <w:rFonts w:ascii="Calibri" w:eastAsia="Calibri" w:hAnsi="Calibri" w:cs="Arial"/>
          <w:color w:val="000000" w:themeColor="text1"/>
          <w:kern w:val="0"/>
          <w:sz w:val="22"/>
          <w:szCs w:val="22"/>
          <w:lang w:val="fr-FR"/>
          <w14:ligatures w14:val="none"/>
        </w:rPr>
        <w:t xml:space="preserve">par le biais </w:t>
      </w:r>
      <w:r w:rsidR="00F95CB2" w:rsidRPr="003C7B61">
        <w:rPr>
          <w:rFonts w:ascii="Calibri" w:eastAsia="Calibri" w:hAnsi="Calibri" w:cs="Arial"/>
          <w:color w:val="000000" w:themeColor="text1"/>
          <w:kern w:val="0"/>
          <w:sz w:val="22"/>
          <w:szCs w:val="22"/>
          <w:lang w:val="fr-FR"/>
          <w14:ligatures w14:val="none"/>
        </w:rPr>
        <w:t xml:space="preserve">du </w:t>
      </w:r>
      <w:r w:rsidR="00FC6F48" w:rsidRPr="003C7B61">
        <w:rPr>
          <w:rFonts w:ascii="Calibri" w:eastAsia="Calibri" w:hAnsi="Calibri" w:cs="Arial"/>
          <w:color w:val="000000" w:themeColor="text1"/>
          <w:kern w:val="0"/>
          <w:sz w:val="22"/>
          <w:szCs w:val="22"/>
          <w:lang w:val="fr-FR"/>
          <w14:ligatures w14:val="none"/>
        </w:rPr>
        <w:t xml:space="preserve">processus typique de </w:t>
      </w:r>
      <w:r w:rsidR="0061177C" w:rsidRPr="003C7B61">
        <w:rPr>
          <w:rFonts w:ascii="Calibri" w:eastAsia="Calibri" w:hAnsi="Calibri" w:cs="Arial"/>
          <w:color w:val="000000" w:themeColor="text1"/>
          <w:kern w:val="0"/>
          <w:sz w:val="22"/>
          <w:szCs w:val="22"/>
          <w:lang w:val="fr-FR"/>
          <w14:ligatures w14:val="none"/>
        </w:rPr>
        <w:t>planification des actions</w:t>
      </w:r>
      <w:r w:rsidR="000E28D7" w:rsidRPr="003C7B61">
        <w:rPr>
          <w:rFonts w:ascii="Calibri" w:eastAsia="Calibri" w:hAnsi="Calibri" w:cs="Arial"/>
          <w:color w:val="000000" w:themeColor="text1"/>
          <w:kern w:val="0"/>
          <w:sz w:val="22"/>
          <w:szCs w:val="22"/>
          <w:lang w:val="fr-FR"/>
          <w14:ligatures w14:val="none"/>
        </w:rPr>
        <w:t xml:space="preserve">. </w:t>
      </w:r>
      <w:r w:rsidR="0061177C" w:rsidRPr="003C7B61">
        <w:rPr>
          <w:rFonts w:ascii="Calibri" w:eastAsia="Calibri" w:hAnsi="Calibri" w:cs="Arial"/>
          <w:color w:val="000000" w:themeColor="text1"/>
          <w:kern w:val="0"/>
          <w:sz w:val="22"/>
          <w:szCs w:val="22"/>
          <w:lang w:val="fr-FR"/>
          <w14:ligatures w14:val="none"/>
        </w:rPr>
        <w:t xml:space="preserve">C'est pourquoi </w:t>
      </w:r>
      <w:r w:rsidR="0012085F" w:rsidRPr="003C7B61">
        <w:rPr>
          <w:rFonts w:ascii="Calibri" w:eastAsia="Calibri" w:hAnsi="Calibri" w:cs="Arial"/>
          <w:color w:val="000000" w:themeColor="text1"/>
          <w:kern w:val="0"/>
          <w:sz w:val="22"/>
          <w:szCs w:val="22"/>
          <w:lang w:val="fr-FR"/>
          <w14:ligatures w14:val="none"/>
        </w:rPr>
        <w:t xml:space="preserve">ce </w:t>
      </w:r>
      <w:r w:rsidR="007F6042">
        <w:rPr>
          <w:rFonts w:ascii="Calibri" w:eastAsia="Calibri" w:hAnsi="Calibri" w:cs="Arial"/>
          <w:color w:val="000000" w:themeColor="text1"/>
          <w:kern w:val="0"/>
          <w:sz w:val="22"/>
          <w:szCs w:val="22"/>
          <w:lang w:val="fr-FR"/>
          <w14:ligatures w14:val="none"/>
        </w:rPr>
        <w:t>document-</w:t>
      </w:r>
      <w:r w:rsidR="008E074A" w:rsidRPr="003C7B61">
        <w:rPr>
          <w:rFonts w:ascii="Calibri" w:eastAsia="Calibri" w:hAnsi="Calibri" w:cs="Arial"/>
          <w:color w:val="000000" w:themeColor="text1"/>
          <w:kern w:val="0"/>
          <w:sz w:val="22"/>
          <w:szCs w:val="22"/>
          <w:lang w:val="fr-FR"/>
          <w14:ligatures w14:val="none"/>
        </w:rPr>
        <w:t xml:space="preserve">cadre est conçu comme un document de référence </w:t>
      </w:r>
      <w:r w:rsidR="00D66EF6" w:rsidRPr="003C7B61">
        <w:rPr>
          <w:rFonts w:ascii="Calibri" w:eastAsia="Calibri" w:hAnsi="Calibri" w:cs="Arial"/>
          <w:color w:val="000000" w:themeColor="text1"/>
          <w:kern w:val="0"/>
          <w:sz w:val="22"/>
          <w:szCs w:val="22"/>
          <w:lang w:val="fr-FR"/>
          <w14:ligatures w14:val="none"/>
        </w:rPr>
        <w:t xml:space="preserve">étape par étape pour guider le lecteur tout au long du </w:t>
      </w:r>
      <w:r w:rsidR="008E074A" w:rsidRPr="003C7B61">
        <w:rPr>
          <w:rFonts w:ascii="Calibri" w:eastAsia="Calibri" w:hAnsi="Calibri" w:cs="Arial"/>
          <w:color w:val="000000" w:themeColor="text1"/>
          <w:kern w:val="0"/>
          <w:sz w:val="22"/>
          <w:szCs w:val="22"/>
          <w:lang w:val="fr-FR"/>
          <w14:ligatures w14:val="none"/>
        </w:rPr>
        <w:t xml:space="preserve">processus, en indiquant et en complétant les lignes directrices et les cadres mondiaux existants. </w:t>
      </w:r>
      <w:r w:rsidR="000E28D7" w:rsidRPr="003C7B61">
        <w:rPr>
          <w:rFonts w:ascii="Calibri" w:eastAsia="Calibri" w:hAnsi="Calibri" w:cs="Arial"/>
          <w:color w:val="000000" w:themeColor="text1"/>
          <w:kern w:val="0"/>
          <w:sz w:val="22"/>
          <w:szCs w:val="22"/>
          <w:lang w:val="fr-FR"/>
          <w14:ligatures w14:val="none"/>
        </w:rPr>
        <w:t xml:space="preserve">Il s'agit </w:t>
      </w:r>
      <w:r w:rsidR="00D66EF6" w:rsidRPr="003C7B61">
        <w:rPr>
          <w:rFonts w:ascii="Calibri" w:eastAsia="Calibri" w:hAnsi="Calibri" w:cs="Arial"/>
          <w:color w:val="000000" w:themeColor="text1"/>
          <w:kern w:val="0"/>
          <w:sz w:val="22"/>
          <w:szCs w:val="22"/>
          <w:lang w:val="fr-FR"/>
          <w14:ligatures w14:val="none"/>
        </w:rPr>
        <w:t xml:space="preserve">également </w:t>
      </w:r>
      <w:r w:rsidR="000E28D7" w:rsidRPr="003C7B61">
        <w:rPr>
          <w:rFonts w:ascii="Calibri" w:eastAsia="Calibri" w:hAnsi="Calibri" w:cs="Arial"/>
          <w:color w:val="000000" w:themeColor="text1"/>
          <w:kern w:val="0"/>
          <w:sz w:val="22"/>
          <w:szCs w:val="22"/>
          <w:lang w:val="fr-FR"/>
          <w14:ligatures w14:val="none"/>
        </w:rPr>
        <w:t>d'</w:t>
      </w:r>
      <w:r w:rsidR="007D60FB" w:rsidRPr="003C7B61">
        <w:rPr>
          <w:rFonts w:ascii="Calibri" w:eastAsia="Calibri" w:hAnsi="Calibri" w:cs="Arial"/>
          <w:color w:val="000000" w:themeColor="text1"/>
          <w:kern w:val="0"/>
          <w:sz w:val="22"/>
          <w:szCs w:val="22"/>
          <w:lang w:val="fr-FR"/>
          <w14:ligatures w14:val="none"/>
        </w:rPr>
        <w:t xml:space="preserve">un document </w:t>
      </w:r>
      <w:r w:rsidR="00FE4B7B" w:rsidRPr="003C7B61">
        <w:rPr>
          <w:rFonts w:ascii="Calibri" w:eastAsia="Calibri" w:hAnsi="Calibri" w:cs="Arial"/>
          <w:color w:val="000000" w:themeColor="text1"/>
          <w:kern w:val="0"/>
          <w:sz w:val="22"/>
          <w:szCs w:val="22"/>
          <w:lang w:val="fr-FR"/>
          <w14:ligatures w14:val="none"/>
        </w:rPr>
        <w:t xml:space="preserve">évolutif </w:t>
      </w:r>
      <w:r w:rsidR="000E28D7" w:rsidRPr="003C7B61">
        <w:rPr>
          <w:rFonts w:ascii="Calibri" w:eastAsia="Calibri" w:hAnsi="Calibri" w:cs="Arial"/>
          <w:color w:val="000000" w:themeColor="text1"/>
          <w:kern w:val="0"/>
          <w:sz w:val="22"/>
          <w:szCs w:val="22"/>
          <w:lang w:val="fr-FR"/>
          <w14:ligatures w14:val="none"/>
        </w:rPr>
        <w:t xml:space="preserve">qui sera </w:t>
      </w:r>
      <w:r w:rsidR="009120F4" w:rsidRPr="003C7B61">
        <w:rPr>
          <w:rFonts w:ascii="Calibri" w:eastAsia="Calibri" w:hAnsi="Calibri" w:cs="Arial"/>
          <w:color w:val="000000" w:themeColor="text1"/>
          <w:kern w:val="0"/>
          <w:sz w:val="22"/>
          <w:szCs w:val="22"/>
          <w:lang w:val="fr-FR"/>
          <w14:ligatures w14:val="none"/>
        </w:rPr>
        <w:t xml:space="preserve">périodiquement </w:t>
      </w:r>
      <w:r w:rsidR="00A73542" w:rsidRPr="003C7B61">
        <w:rPr>
          <w:rFonts w:ascii="Calibri" w:eastAsia="Calibri" w:hAnsi="Calibri" w:cs="Arial"/>
          <w:color w:val="000000" w:themeColor="text1"/>
          <w:kern w:val="0"/>
          <w:sz w:val="22"/>
          <w:szCs w:val="22"/>
          <w:lang w:val="fr-FR"/>
          <w14:ligatures w14:val="none"/>
        </w:rPr>
        <w:t>mis à jour</w:t>
      </w:r>
      <w:r w:rsidR="009A6209" w:rsidRPr="003C7B61">
        <w:rPr>
          <w:rFonts w:ascii="Calibri" w:eastAsia="Calibri" w:hAnsi="Calibri" w:cs="Arial"/>
          <w:color w:val="000000" w:themeColor="text1"/>
          <w:kern w:val="0"/>
          <w:sz w:val="22"/>
          <w:szCs w:val="22"/>
          <w:lang w:val="fr-FR"/>
          <w14:ligatures w14:val="none"/>
        </w:rPr>
        <w:t xml:space="preserve">, sur la base des </w:t>
      </w:r>
      <w:r w:rsidR="00A73542" w:rsidRPr="003C7B61">
        <w:rPr>
          <w:rFonts w:ascii="Calibri" w:eastAsia="Calibri" w:hAnsi="Calibri" w:cs="Arial"/>
          <w:color w:val="000000" w:themeColor="text1"/>
          <w:kern w:val="0"/>
          <w:sz w:val="22"/>
          <w:szCs w:val="22"/>
          <w:lang w:val="fr-FR"/>
          <w14:ligatures w14:val="none"/>
        </w:rPr>
        <w:t xml:space="preserve">expériences de mise en œuvre de </w:t>
      </w:r>
      <w:r w:rsidR="000E28D7" w:rsidRPr="003C7B61">
        <w:rPr>
          <w:rFonts w:ascii="Calibri" w:eastAsia="Calibri" w:hAnsi="Calibri" w:cs="Arial"/>
          <w:color w:val="000000" w:themeColor="text1"/>
          <w:kern w:val="0"/>
          <w:sz w:val="22"/>
          <w:szCs w:val="22"/>
          <w:lang w:val="fr-FR"/>
          <w14:ligatures w14:val="none"/>
        </w:rPr>
        <w:t xml:space="preserve">ce </w:t>
      </w:r>
      <w:r w:rsidR="00A73542" w:rsidRPr="003C7B61">
        <w:rPr>
          <w:rFonts w:ascii="Calibri" w:eastAsia="Calibri" w:hAnsi="Calibri" w:cs="Arial"/>
          <w:color w:val="000000" w:themeColor="text1"/>
          <w:kern w:val="0"/>
          <w:sz w:val="22"/>
          <w:szCs w:val="22"/>
          <w:lang w:val="fr-FR"/>
          <w14:ligatures w14:val="none"/>
        </w:rPr>
        <w:t xml:space="preserve">processus </w:t>
      </w:r>
      <w:r w:rsidR="000E28D7" w:rsidRPr="003C7B61">
        <w:rPr>
          <w:rFonts w:ascii="Calibri" w:eastAsia="Calibri" w:hAnsi="Calibri" w:cs="Arial"/>
          <w:color w:val="000000" w:themeColor="text1"/>
          <w:kern w:val="0"/>
          <w:sz w:val="22"/>
          <w:szCs w:val="22"/>
          <w:lang w:val="fr-FR"/>
          <w14:ligatures w14:val="none"/>
        </w:rPr>
        <w:t xml:space="preserve">dans </w:t>
      </w:r>
      <w:r w:rsidR="00A73542" w:rsidRPr="003C7B61">
        <w:rPr>
          <w:rFonts w:ascii="Calibri" w:eastAsia="Calibri" w:hAnsi="Calibri" w:cs="Arial"/>
          <w:color w:val="000000" w:themeColor="text1"/>
          <w:kern w:val="0"/>
          <w:sz w:val="22"/>
          <w:szCs w:val="22"/>
          <w:lang w:val="fr-FR"/>
          <w14:ligatures w14:val="none"/>
        </w:rPr>
        <w:t xml:space="preserve">différents pays. </w:t>
      </w:r>
      <w:r w:rsidR="00661015" w:rsidRPr="003C7B61">
        <w:rPr>
          <w:rFonts w:ascii="Calibri" w:eastAsia="Calibri" w:hAnsi="Calibri" w:cs="Arial"/>
          <w:color w:val="000000" w:themeColor="text1"/>
          <w:kern w:val="0"/>
          <w:sz w:val="22"/>
          <w:szCs w:val="22"/>
          <w:lang w:val="fr-FR"/>
          <w14:ligatures w14:val="none"/>
        </w:rPr>
        <w:t xml:space="preserve">Tous les commentaires sur </w:t>
      </w:r>
      <w:r w:rsidR="00AD761E" w:rsidRPr="003C7B61">
        <w:rPr>
          <w:rFonts w:ascii="Calibri" w:eastAsia="Calibri" w:hAnsi="Calibri" w:cs="Arial"/>
          <w:color w:val="000000" w:themeColor="text1"/>
          <w:kern w:val="0"/>
          <w:sz w:val="22"/>
          <w:szCs w:val="22"/>
          <w:lang w:val="fr-FR"/>
          <w14:ligatures w14:val="none"/>
        </w:rPr>
        <w:t xml:space="preserve">ce cadre </w:t>
      </w:r>
      <w:r w:rsidR="00D21E4F" w:rsidRPr="003C7B61">
        <w:rPr>
          <w:rFonts w:ascii="Calibri" w:eastAsia="Calibri" w:hAnsi="Calibri" w:cs="Arial"/>
          <w:color w:val="000000" w:themeColor="text1"/>
          <w:kern w:val="0"/>
          <w:sz w:val="22"/>
          <w:szCs w:val="22"/>
          <w:lang w:val="fr-FR"/>
          <w14:ligatures w14:val="none"/>
        </w:rPr>
        <w:t xml:space="preserve">sont les bienvenus </w:t>
      </w:r>
      <w:r w:rsidR="005F3F95" w:rsidRPr="003C7B61">
        <w:rPr>
          <w:rFonts w:ascii="Calibri" w:eastAsia="Calibri" w:hAnsi="Calibri" w:cs="Arial"/>
          <w:color w:val="000000" w:themeColor="text1"/>
          <w:kern w:val="0"/>
          <w:sz w:val="22"/>
          <w:szCs w:val="22"/>
          <w:lang w:val="fr-FR"/>
          <w14:ligatures w14:val="none"/>
        </w:rPr>
        <w:t>(</w:t>
      </w:r>
      <w:r w:rsidR="00D21E4F" w:rsidRPr="003C7B61">
        <w:rPr>
          <w:rFonts w:ascii="Calibri" w:eastAsia="Calibri" w:hAnsi="Calibri" w:cs="Arial"/>
          <w:color w:val="000000" w:themeColor="text1"/>
          <w:kern w:val="0"/>
          <w:sz w:val="22"/>
          <w:szCs w:val="22"/>
          <w:lang w:val="fr-FR"/>
          <w14:ligatures w14:val="none"/>
        </w:rPr>
        <w:t xml:space="preserve">n'hésitez pas à </w:t>
      </w:r>
      <w:hyperlink r:id="rId21" w:history="1">
        <w:r w:rsidR="00D21E4F" w:rsidRPr="003C7B61">
          <w:rPr>
            <w:rStyle w:val="Hyperlink"/>
            <w:rFonts w:ascii="Calibri" w:eastAsia="Calibri" w:hAnsi="Calibri" w:cs="Arial"/>
            <w:kern w:val="0"/>
            <w:sz w:val="22"/>
            <w:szCs w:val="22"/>
            <w:lang w:val="fr-FR"/>
            <w14:ligatures w14:val="none"/>
          </w:rPr>
          <w:t>nous contacter</w:t>
        </w:r>
      </w:hyperlink>
      <w:r w:rsidR="00D21E4F" w:rsidRPr="003C7B61">
        <w:rPr>
          <w:rFonts w:ascii="Calibri" w:eastAsia="Calibri" w:hAnsi="Calibri" w:cs="Arial"/>
          <w:color w:val="000000" w:themeColor="text1"/>
          <w:kern w:val="0"/>
          <w:sz w:val="22"/>
          <w:szCs w:val="22"/>
          <w:lang w:val="fr-FR"/>
          <w14:ligatures w14:val="none"/>
        </w:rPr>
        <w:t xml:space="preserve"> si vous souhaitez nous faire part de votre </w:t>
      </w:r>
      <w:r w:rsidR="00576636" w:rsidRPr="003C7B61">
        <w:rPr>
          <w:rFonts w:ascii="Calibri" w:eastAsia="Calibri" w:hAnsi="Calibri" w:cs="Arial"/>
          <w:color w:val="000000" w:themeColor="text1"/>
          <w:kern w:val="0"/>
          <w:sz w:val="22"/>
          <w:szCs w:val="22"/>
          <w:lang w:val="fr-FR"/>
          <w14:ligatures w14:val="none"/>
        </w:rPr>
        <w:t>point de vue</w:t>
      </w:r>
      <w:r w:rsidR="005F3F95" w:rsidRPr="003C7B61">
        <w:rPr>
          <w:rFonts w:ascii="Calibri" w:eastAsia="Calibri" w:hAnsi="Calibri" w:cs="Arial"/>
          <w:color w:val="000000" w:themeColor="text1"/>
          <w:kern w:val="0"/>
          <w:sz w:val="22"/>
          <w:szCs w:val="22"/>
          <w:lang w:val="fr-FR"/>
          <w14:ligatures w14:val="none"/>
        </w:rPr>
        <w:t>)</w:t>
      </w:r>
      <w:r w:rsidR="00FE57EC" w:rsidRPr="003C7B61">
        <w:rPr>
          <w:rFonts w:ascii="Calibri" w:eastAsia="Calibri" w:hAnsi="Calibri" w:cs="Arial"/>
          <w:color w:val="12354E"/>
          <w:kern w:val="0"/>
          <w:sz w:val="22"/>
          <w:szCs w:val="22"/>
          <w:lang w:val="fr-FR"/>
          <w14:ligatures w14:val="none"/>
        </w:rPr>
        <w:t xml:space="preserve">. </w:t>
      </w:r>
    </w:p>
    <w:p w14:paraId="45442EAF" w14:textId="01E82647" w:rsidR="005F6255" w:rsidRPr="003C7B61" w:rsidRDefault="003D0B7D">
      <w:pPr>
        <w:pStyle w:val="Heading2"/>
        <w:rPr>
          <w:lang w:val="fr-FR"/>
        </w:rPr>
      </w:pPr>
      <w:bookmarkStart w:id="6" w:name="_Toc183008305"/>
      <w:r w:rsidRPr="03D8CE06">
        <w:rPr>
          <w:lang w:val="fr-FR"/>
        </w:rPr>
        <w:t xml:space="preserve">À qui s'adresse ce </w:t>
      </w:r>
      <w:r w:rsidR="007F6042" w:rsidRPr="03D8CE06">
        <w:rPr>
          <w:lang w:val="fr-FR"/>
        </w:rPr>
        <w:t>document-</w:t>
      </w:r>
      <w:r w:rsidR="00C328B4" w:rsidRPr="03D8CE06">
        <w:rPr>
          <w:lang w:val="fr-FR"/>
        </w:rPr>
        <w:t xml:space="preserve">cadre </w:t>
      </w:r>
      <w:r w:rsidRPr="03D8CE06">
        <w:rPr>
          <w:lang w:val="fr-FR"/>
        </w:rPr>
        <w:t>?</w:t>
      </w:r>
      <w:bookmarkEnd w:id="6"/>
    </w:p>
    <w:p w14:paraId="53B49AB0" w14:textId="637505F8" w:rsidR="005F6255" w:rsidRPr="003C7B61" w:rsidRDefault="003D0B7D">
      <w:pPr>
        <w:spacing w:after="120" w:line="240" w:lineRule="auto"/>
        <w:jc w:val="both"/>
        <w:rPr>
          <w:rFonts w:ascii="Calibri" w:eastAsia="Calibri" w:hAnsi="Calibri" w:cs="Arial"/>
          <w:kern w:val="0"/>
          <w:sz w:val="22"/>
          <w:szCs w:val="22"/>
          <w:lang w:val="fr-FR"/>
          <w14:ligatures w14:val="none"/>
        </w:rPr>
      </w:pPr>
      <w:r w:rsidRPr="003C7B61">
        <w:rPr>
          <w:rFonts w:ascii="Calibri" w:eastAsia="Calibri" w:hAnsi="Calibri" w:cs="Arial"/>
          <w:kern w:val="0"/>
          <w:sz w:val="22"/>
          <w:szCs w:val="22"/>
          <w:lang w:val="fr-FR"/>
          <w14:ligatures w14:val="none"/>
        </w:rPr>
        <w:t xml:space="preserve">Ce </w:t>
      </w:r>
      <w:r w:rsidR="00180C89" w:rsidRPr="003C7B61">
        <w:rPr>
          <w:rFonts w:ascii="Calibri" w:eastAsia="Calibri" w:hAnsi="Calibri" w:cs="Arial"/>
          <w:kern w:val="0"/>
          <w:sz w:val="22"/>
          <w:szCs w:val="22"/>
          <w:lang w:val="fr-FR"/>
          <w14:ligatures w14:val="none"/>
        </w:rPr>
        <w:t xml:space="preserve">cadre </w:t>
      </w:r>
      <w:r w:rsidRPr="003C7B61">
        <w:rPr>
          <w:rFonts w:ascii="Calibri" w:eastAsia="Calibri" w:hAnsi="Calibri" w:cs="Arial"/>
          <w:kern w:val="0"/>
          <w:sz w:val="22"/>
          <w:szCs w:val="22"/>
          <w:lang w:val="fr-FR"/>
          <w14:ligatures w14:val="none"/>
        </w:rPr>
        <w:t xml:space="preserve">a été rédigé à l'intention des </w:t>
      </w:r>
      <w:r w:rsidRPr="003C7B61">
        <w:rPr>
          <w:rFonts w:ascii="Calibri" w:eastAsia="Calibri" w:hAnsi="Calibri" w:cs="Arial"/>
          <w:b/>
          <w:bCs/>
          <w:kern w:val="0"/>
          <w:sz w:val="22"/>
          <w:szCs w:val="22"/>
          <w:lang w:val="fr-FR"/>
          <w14:ligatures w14:val="none"/>
        </w:rPr>
        <w:t xml:space="preserve">publics </w:t>
      </w:r>
      <w:r w:rsidRPr="003C7B61">
        <w:rPr>
          <w:rFonts w:ascii="Calibri" w:eastAsia="Calibri" w:hAnsi="Calibri" w:cs="Arial"/>
          <w:kern w:val="0"/>
          <w:sz w:val="22"/>
          <w:szCs w:val="22"/>
          <w:lang w:val="fr-FR"/>
          <w14:ligatures w14:val="none"/>
        </w:rPr>
        <w:t xml:space="preserve">suivants : </w:t>
      </w:r>
    </w:p>
    <w:p w14:paraId="40436EDE" w14:textId="77777777" w:rsidR="005F6255" w:rsidRPr="003C7B61" w:rsidRDefault="00096BB8">
      <w:pPr>
        <w:pStyle w:val="ListParagraph"/>
        <w:numPr>
          <w:ilvl w:val="0"/>
          <w:numId w:val="31"/>
        </w:numPr>
        <w:spacing w:after="120"/>
        <w:ind w:left="714" w:hanging="357"/>
        <w:contextualSpacing w:val="0"/>
        <w:jc w:val="both"/>
        <w:rPr>
          <w:rFonts w:ascii="Calibri" w:eastAsia="Calibri" w:hAnsi="Calibri" w:cs="Arial"/>
          <w:color w:val="auto"/>
        </w:rPr>
      </w:pPr>
      <w:r w:rsidRPr="003C7B61">
        <w:rPr>
          <w:rFonts w:ascii="Calibri" w:eastAsia="Calibri" w:hAnsi="Calibri" w:cs="Arial"/>
          <w:color w:val="auto"/>
        </w:rPr>
        <w:t>Les</w:t>
      </w:r>
      <w:r w:rsidR="00CF55CA" w:rsidRPr="003C7B61">
        <w:rPr>
          <w:rFonts w:ascii="Calibri" w:eastAsia="Calibri" w:hAnsi="Calibri" w:cs="Arial"/>
          <w:b/>
          <w:bCs/>
          <w:color w:val="auto"/>
        </w:rPr>
        <w:t xml:space="preserve"> partenaires du programme de soutien</w:t>
      </w:r>
      <w:r w:rsidR="003D0B7D" w:rsidRPr="003C7B61">
        <w:rPr>
          <w:rFonts w:ascii="Calibri" w:eastAsia="Calibri" w:hAnsi="Calibri" w:cs="Arial"/>
          <w:color w:val="auto"/>
        </w:rPr>
        <w:t xml:space="preserve">, </w:t>
      </w:r>
      <w:r w:rsidR="004D2411" w:rsidRPr="003C7B61">
        <w:rPr>
          <w:rFonts w:ascii="Calibri" w:eastAsia="Calibri" w:hAnsi="Calibri" w:cs="Arial"/>
          <w:color w:val="auto"/>
        </w:rPr>
        <w:t xml:space="preserve">qui </w:t>
      </w:r>
      <w:r w:rsidR="005A16BD" w:rsidRPr="003C7B61">
        <w:rPr>
          <w:rFonts w:ascii="Calibri" w:eastAsia="Calibri" w:hAnsi="Calibri" w:cs="Arial"/>
          <w:color w:val="auto"/>
        </w:rPr>
        <w:t xml:space="preserve">aident les </w:t>
      </w:r>
      <w:r w:rsidR="00CC0332" w:rsidRPr="003C7B61">
        <w:rPr>
          <w:rFonts w:ascii="Calibri" w:eastAsia="Calibri" w:hAnsi="Calibri" w:cs="Arial"/>
          <w:color w:val="auto"/>
        </w:rPr>
        <w:t>gouvernements nationaux</w:t>
      </w:r>
      <w:r w:rsidR="0008150F" w:rsidRPr="003C7B61">
        <w:rPr>
          <w:rFonts w:ascii="Calibri" w:eastAsia="Calibri" w:hAnsi="Calibri" w:cs="Arial"/>
          <w:color w:val="auto"/>
        </w:rPr>
        <w:t xml:space="preserve">, en </w:t>
      </w:r>
      <w:r w:rsidR="005A16BD" w:rsidRPr="003C7B61">
        <w:rPr>
          <w:rFonts w:ascii="Calibri" w:eastAsia="Calibri" w:hAnsi="Calibri" w:cs="Arial"/>
          <w:color w:val="auto"/>
        </w:rPr>
        <w:t>particulier</w:t>
      </w:r>
      <w:r w:rsidR="0008150F" w:rsidRPr="003C7B61">
        <w:rPr>
          <w:rFonts w:ascii="Calibri" w:eastAsia="Calibri" w:hAnsi="Calibri" w:cs="Arial"/>
          <w:color w:val="auto"/>
        </w:rPr>
        <w:t xml:space="preserve"> les </w:t>
      </w:r>
      <w:r w:rsidR="002E537C" w:rsidRPr="003C7B61">
        <w:rPr>
          <w:rFonts w:ascii="Calibri" w:eastAsia="Calibri" w:hAnsi="Calibri" w:cs="Arial"/>
          <w:color w:val="auto"/>
        </w:rPr>
        <w:t>points focaux nationaux de l'ODD 6.5.1</w:t>
      </w:r>
      <w:r w:rsidR="004D2411" w:rsidRPr="003C7B61">
        <w:rPr>
          <w:rFonts w:ascii="Calibri" w:eastAsia="Calibri" w:hAnsi="Calibri" w:cs="Arial"/>
          <w:color w:val="auto"/>
        </w:rPr>
        <w:t xml:space="preserve">, </w:t>
      </w:r>
      <w:r w:rsidR="002E537C" w:rsidRPr="003C7B61">
        <w:rPr>
          <w:rFonts w:ascii="Calibri" w:eastAsia="Calibri" w:hAnsi="Calibri" w:cs="Arial"/>
          <w:color w:val="auto"/>
        </w:rPr>
        <w:t xml:space="preserve">à </w:t>
      </w:r>
      <w:r w:rsidR="004D2411" w:rsidRPr="003C7B61">
        <w:rPr>
          <w:rFonts w:ascii="Calibri" w:eastAsia="Calibri" w:hAnsi="Calibri" w:cs="Arial"/>
          <w:color w:val="auto"/>
        </w:rPr>
        <w:t>planifier l'accélération</w:t>
      </w:r>
      <w:r w:rsidR="00CC0332" w:rsidRPr="003C7B61">
        <w:rPr>
          <w:rFonts w:ascii="Calibri" w:eastAsia="Calibri" w:hAnsi="Calibri" w:cs="Arial"/>
          <w:color w:val="auto"/>
        </w:rPr>
        <w:t xml:space="preserve"> de la réalisation de leurs objectifs liés à l'eau et au climat</w:t>
      </w:r>
      <w:r w:rsidR="00E33C92" w:rsidRPr="003C7B61">
        <w:rPr>
          <w:rFonts w:ascii="Calibri" w:eastAsia="Calibri" w:hAnsi="Calibri" w:cs="Arial"/>
          <w:color w:val="auto"/>
        </w:rPr>
        <w:t xml:space="preserve">, grâce à une </w:t>
      </w:r>
      <w:r w:rsidR="00791896" w:rsidRPr="003C7B61">
        <w:rPr>
          <w:rFonts w:ascii="Calibri" w:eastAsia="Calibri" w:hAnsi="Calibri" w:cs="Arial"/>
          <w:color w:val="auto"/>
        </w:rPr>
        <w:t xml:space="preserve">assistance financière et technique </w:t>
      </w:r>
      <w:r w:rsidR="00816B76" w:rsidRPr="003C7B61">
        <w:rPr>
          <w:rFonts w:ascii="Calibri" w:eastAsia="Calibri" w:hAnsi="Calibri" w:cs="Arial"/>
          <w:color w:val="auto"/>
        </w:rPr>
        <w:t>directe</w:t>
      </w:r>
      <w:r w:rsidR="00791896" w:rsidRPr="003C7B61">
        <w:rPr>
          <w:rFonts w:ascii="Calibri" w:eastAsia="Calibri" w:hAnsi="Calibri" w:cs="Arial"/>
          <w:color w:val="auto"/>
        </w:rPr>
        <w:t xml:space="preserve">. </w:t>
      </w:r>
    </w:p>
    <w:p w14:paraId="56A99F0F" w14:textId="77777777" w:rsidR="005F6255" w:rsidRPr="003C7B61" w:rsidRDefault="002533F5">
      <w:pPr>
        <w:pStyle w:val="ListParagraph"/>
        <w:numPr>
          <w:ilvl w:val="0"/>
          <w:numId w:val="31"/>
        </w:numPr>
        <w:spacing w:after="120"/>
        <w:ind w:left="714" w:hanging="357"/>
        <w:contextualSpacing w:val="0"/>
        <w:jc w:val="both"/>
        <w:rPr>
          <w:rFonts w:ascii="Calibri" w:eastAsia="Calibri" w:hAnsi="Calibri" w:cs="Arial"/>
          <w:color w:val="auto"/>
        </w:rPr>
      </w:pPr>
      <w:r w:rsidRPr="003C7B61">
        <w:rPr>
          <w:rFonts w:ascii="Calibri" w:eastAsia="Calibri" w:hAnsi="Calibri" w:cs="Arial"/>
          <w:b/>
          <w:bCs/>
          <w:color w:val="auto"/>
        </w:rPr>
        <w:lastRenderedPageBreak/>
        <w:t xml:space="preserve">Les points focaux de l'ODD 6.5.1 </w:t>
      </w:r>
      <w:r w:rsidR="001E4FC5" w:rsidRPr="003C7B61">
        <w:rPr>
          <w:rFonts w:ascii="Calibri" w:eastAsia="Calibri" w:hAnsi="Calibri" w:cs="Arial"/>
          <w:b/>
          <w:bCs/>
          <w:color w:val="auto"/>
        </w:rPr>
        <w:t xml:space="preserve">et les </w:t>
      </w:r>
      <w:r w:rsidR="00E1061F" w:rsidRPr="003C7B61">
        <w:rPr>
          <w:rFonts w:ascii="Calibri" w:eastAsia="Calibri" w:hAnsi="Calibri" w:cs="Arial"/>
          <w:b/>
          <w:bCs/>
          <w:color w:val="auto"/>
        </w:rPr>
        <w:t>collègues concernés</w:t>
      </w:r>
      <w:r w:rsidR="003205D3" w:rsidRPr="003C7B61">
        <w:rPr>
          <w:rFonts w:ascii="Calibri" w:eastAsia="Calibri" w:hAnsi="Calibri" w:cs="Arial"/>
          <w:color w:val="auto"/>
        </w:rPr>
        <w:t xml:space="preserve">, </w:t>
      </w:r>
      <w:r w:rsidR="00220A35" w:rsidRPr="003C7B61">
        <w:rPr>
          <w:rFonts w:ascii="Calibri" w:eastAsia="Calibri" w:hAnsi="Calibri" w:cs="Arial"/>
          <w:color w:val="auto"/>
        </w:rPr>
        <w:t xml:space="preserve">souvent situés dans les ministères nationaux chargés de la gestion de l'eau </w:t>
      </w:r>
      <w:r w:rsidR="000317DA" w:rsidRPr="003C7B61">
        <w:rPr>
          <w:rFonts w:ascii="Calibri" w:eastAsia="Calibri" w:hAnsi="Calibri" w:cs="Arial"/>
          <w:color w:val="auto"/>
        </w:rPr>
        <w:t>ou de l'environnement</w:t>
      </w:r>
      <w:r w:rsidR="00942865" w:rsidRPr="003C7B61">
        <w:rPr>
          <w:rFonts w:ascii="Calibri" w:eastAsia="Calibri" w:hAnsi="Calibri" w:cs="Arial"/>
          <w:color w:val="auto"/>
        </w:rPr>
        <w:t xml:space="preserve">. Alors que le processus de </w:t>
      </w:r>
      <w:r w:rsidR="00816B76" w:rsidRPr="003C7B61">
        <w:rPr>
          <w:rFonts w:ascii="Calibri" w:eastAsia="Calibri" w:hAnsi="Calibri" w:cs="Arial"/>
          <w:color w:val="auto"/>
        </w:rPr>
        <w:t xml:space="preserve">planification des actions </w:t>
      </w:r>
      <w:r w:rsidR="00942865" w:rsidRPr="003C7B61">
        <w:rPr>
          <w:rFonts w:ascii="Calibri" w:eastAsia="Calibri" w:hAnsi="Calibri" w:cs="Arial"/>
          <w:color w:val="auto"/>
        </w:rPr>
        <w:t xml:space="preserve">sera facilité par des personnes </w:t>
      </w:r>
      <w:r w:rsidR="00816B76" w:rsidRPr="003C7B61">
        <w:rPr>
          <w:rFonts w:ascii="Calibri" w:eastAsia="Calibri" w:hAnsi="Calibri" w:cs="Arial"/>
          <w:color w:val="auto"/>
        </w:rPr>
        <w:t>désignées</w:t>
      </w:r>
      <w:r w:rsidR="00942865" w:rsidRPr="003C7B61">
        <w:rPr>
          <w:rFonts w:ascii="Calibri" w:eastAsia="Calibri" w:hAnsi="Calibri" w:cs="Arial"/>
          <w:color w:val="auto"/>
        </w:rPr>
        <w:t xml:space="preserve"> spécifiquement à </w:t>
      </w:r>
      <w:r w:rsidR="00C65B85" w:rsidRPr="003C7B61">
        <w:rPr>
          <w:rFonts w:ascii="Calibri" w:eastAsia="Calibri" w:hAnsi="Calibri" w:cs="Arial"/>
          <w:color w:val="auto"/>
        </w:rPr>
        <w:t>cet effet</w:t>
      </w:r>
      <w:r w:rsidR="00220A35" w:rsidRPr="003C7B61">
        <w:rPr>
          <w:rFonts w:ascii="Calibri" w:eastAsia="Calibri" w:hAnsi="Calibri" w:cs="Arial"/>
          <w:color w:val="auto"/>
        </w:rPr>
        <w:t xml:space="preserve">, les </w:t>
      </w:r>
      <w:r w:rsidR="00C65B85" w:rsidRPr="003C7B61">
        <w:rPr>
          <w:rFonts w:ascii="Calibri" w:eastAsia="Calibri" w:hAnsi="Calibri" w:cs="Arial"/>
          <w:color w:val="auto"/>
        </w:rPr>
        <w:t xml:space="preserve">points focaux de l'ODD 6.5.1 </w:t>
      </w:r>
      <w:r w:rsidRPr="003C7B61">
        <w:rPr>
          <w:rFonts w:ascii="Calibri" w:eastAsia="Calibri" w:hAnsi="Calibri" w:cs="Arial"/>
          <w:color w:val="auto"/>
        </w:rPr>
        <w:t xml:space="preserve">doivent comprendre </w:t>
      </w:r>
      <w:r w:rsidR="00AB477D" w:rsidRPr="003C7B61">
        <w:rPr>
          <w:rFonts w:ascii="Calibri" w:eastAsia="Calibri" w:hAnsi="Calibri" w:cs="Arial"/>
          <w:color w:val="auto"/>
        </w:rPr>
        <w:t xml:space="preserve">suffisamment </w:t>
      </w:r>
      <w:r w:rsidRPr="003C7B61">
        <w:rPr>
          <w:rFonts w:ascii="Calibri" w:eastAsia="Calibri" w:hAnsi="Calibri" w:cs="Arial"/>
          <w:color w:val="auto"/>
        </w:rPr>
        <w:t xml:space="preserve">le processus entrepris dans leur pays </w:t>
      </w:r>
      <w:r w:rsidR="00AB477D" w:rsidRPr="003C7B61">
        <w:rPr>
          <w:rFonts w:ascii="Calibri" w:eastAsia="Calibri" w:hAnsi="Calibri" w:cs="Arial"/>
          <w:color w:val="auto"/>
        </w:rPr>
        <w:t xml:space="preserve">pour être </w:t>
      </w:r>
      <w:r w:rsidR="00220A35" w:rsidRPr="003C7B61">
        <w:rPr>
          <w:rFonts w:ascii="Calibri" w:eastAsia="Calibri" w:hAnsi="Calibri" w:cs="Arial"/>
          <w:color w:val="auto"/>
        </w:rPr>
        <w:t>en</w:t>
      </w:r>
      <w:r w:rsidR="00AB477D" w:rsidRPr="003C7B61">
        <w:rPr>
          <w:rFonts w:ascii="Calibri" w:eastAsia="Calibri" w:hAnsi="Calibri" w:cs="Arial"/>
          <w:color w:val="auto"/>
        </w:rPr>
        <w:t xml:space="preserve"> mesure de </w:t>
      </w:r>
      <w:r w:rsidR="00220A35" w:rsidRPr="003C7B61">
        <w:rPr>
          <w:rFonts w:ascii="Calibri" w:eastAsia="Calibri" w:hAnsi="Calibri" w:cs="Arial"/>
          <w:color w:val="auto"/>
        </w:rPr>
        <w:t>le</w:t>
      </w:r>
      <w:r w:rsidR="00E760CA" w:rsidRPr="003C7B61">
        <w:rPr>
          <w:rFonts w:ascii="Calibri" w:eastAsia="Calibri" w:hAnsi="Calibri" w:cs="Arial"/>
          <w:color w:val="auto"/>
        </w:rPr>
        <w:t xml:space="preserve"> soutenir de manière appropriée</w:t>
      </w:r>
      <w:r w:rsidR="003205D3" w:rsidRPr="003C7B61">
        <w:rPr>
          <w:rFonts w:ascii="Calibri" w:eastAsia="Calibri" w:hAnsi="Calibri" w:cs="Arial"/>
          <w:color w:val="auto"/>
        </w:rPr>
        <w:t xml:space="preserve">. </w:t>
      </w:r>
    </w:p>
    <w:p w14:paraId="5ECFEF7D" w14:textId="77777777" w:rsidR="005F6255" w:rsidRPr="003C7B61" w:rsidRDefault="003D0B7D">
      <w:pPr>
        <w:pStyle w:val="ListParagraph"/>
        <w:numPr>
          <w:ilvl w:val="0"/>
          <w:numId w:val="31"/>
        </w:numPr>
        <w:spacing w:after="120"/>
        <w:ind w:left="714" w:hanging="357"/>
        <w:contextualSpacing w:val="0"/>
        <w:jc w:val="both"/>
        <w:rPr>
          <w:rFonts w:ascii="Calibri" w:eastAsia="Calibri" w:hAnsi="Calibri" w:cs="Arial"/>
          <w:color w:val="auto"/>
        </w:rPr>
      </w:pPr>
      <w:r w:rsidRPr="00BF6B32">
        <w:rPr>
          <w:noProof/>
          <w:color w:val="auto"/>
          <w:lang w:val="en-GB"/>
        </w:rPr>
        <mc:AlternateContent>
          <mc:Choice Requires="wps">
            <w:drawing>
              <wp:anchor distT="45720" distB="45720" distL="114300" distR="114300" simplePos="0" relativeHeight="251658243" behindDoc="0" locked="0" layoutInCell="1" allowOverlap="1" wp14:anchorId="5ADF1670" wp14:editId="2867BD56">
                <wp:simplePos x="0" y="0"/>
                <wp:positionH relativeFrom="margin">
                  <wp:align>right</wp:align>
                </wp:positionH>
                <wp:positionV relativeFrom="paragraph">
                  <wp:posOffset>433</wp:posOffset>
                </wp:positionV>
                <wp:extent cx="2387600" cy="2110105"/>
                <wp:effectExtent l="0" t="0" r="12700" b="23495"/>
                <wp:wrapSquare wrapText="bothSides"/>
                <wp:docPr id="31486999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87600" cy="2110105"/>
                        </a:xfrm>
                        <a:prstGeom prst="rect">
                          <a:avLst/>
                        </a:prstGeom>
                        <a:solidFill>
                          <a:srgbClr val="FFFFFF"/>
                        </a:solidFill>
                        <a:ln w="9525">
                          <a:solidFill>
                            <a:srgbClr val="000000"/>
                          </a:solidFill>
                          <a:miter lim="800000"/>
                          <a:headEnd/>
                          <a:tailEnd/>
                        </a:ln>
                      </wps:spPr>
                      <wps:txbx>
                        <w:txbxContent>
                          <w:p w14:paraId="3AF7E33B" w14:textId="77777777" w:rsidR="005F6255" w:rsidRPr="003C7B61" w:rsidRDefault="003D0B7D">
                            <w:pPr>
                              <w:rPr>
                                <w:sz w:val="22"/>
                                <w:szCs w:val="22"/>
                                <w:lang w:val="fr-FR"/>
                              </w:rPr>
                            </w:pPr>
                            <w:r w:rsidRPr="003C7B61">
                              <w:rPr>
                                <w:sz w:val="37"/>
                                <w:szCs w:val="37"/>
                                <w:lang w:val="fr-FR"/>
                              </w:rPr>
                              <w:t xml:space="preserve">40 % </w:t>
                            </w:r>
                            <w:r w:rsidRPr="003C7B61">
                              <w:rPr>
                                <w:sz w:val="22"/>
                                <w:szCs w:val="22"/>
                                <w:lang w:val="fr-FR"/>
                              </w:rPr>
                              <w:t xml:space="preserve">des pays </w:t>
                            </w:r>
                            <w:r w:rsidR="00857BF6" w:rsidRPr="003C7B61">
                              <w:rPr>
                                <w:sz w:val="22"/>
                                <w:szCs w:val="22"/>
                                <w:lang w:val="fr-FR"/>
                              </w:rPr>
                              <w:t xml:space="preserve">ont indiqué que </w:t>
                            </w:r>
                            <w:r w:rsidRPr="003C7B61">
                              <w:rPr>
                                <w:sz w:val="22"/>
                                <w:szCs w:val="22"/>
                                <w:lang w:val="fr-FR"/>
                              </w:rPr>
                              <w:t xml:space="preserve">la mise en œuvre de la GIRE était faible ou moyennement faible en </w:t>
                            </w:r>
                            <w:r w:rsidR="00857BF6" w:rsidRPr="003C7B61">
                              <w:rPr>
                                <w:sz w:val="22"/>
                                <w:szCs w:val="22"/>
                                <w:lang w:val="fr-FR"/>
                              </w:rPr>
                              <w:t>2023</w:t>
                            </w:r>
                            <w:r w:rsidR="001E7751" w:rsidRPr="003C7B61">
                              <w:rPr>
                                <w:sz w:val="22"/>
                                <w:szCs w:val="22"/>
                                <w:lang w:val="fr-FR"/>
                              </w:rPr>
                              <w:t xml:space="preserve">. Il convient d'accorder la priorité à l'action dans ces pays. </w:t>
                            </w:r>
                          </w:p>
                          <w:p w14:paraId="115CABD1" w14:textId="77777777" w:rsidR="005F6255" w:rsidRPr="003C7B61" w:rsidRDefault="003D0B7D">
                            <w:pPr>
                              <w:rPr>
                                <w:sz w:val="37"/>
                                <w:szCs w:val="37"/>
                                <w:lang w:val="fr-FR"/>
                              </w:rPr>
                            </w:pPr>
                            <w:r w:rsidRPr="003C7B61">
                              <w:rPr>
                                <w:sz w:val="22"/>
                                <w:szCs w:val="22"/>
                                <w:lang w:val="fr-FR"/>
                              </w:rPr>
                              <w:t xml:space="preserve">Au rythme actuel de </w:t>
                            </w:r>
                            <w:r w:rsidR="00472F8A" w:rsidRPr="003C7B61">
                              <w:rPr>
                                <w:sz w:val="22"/>
                                <w:szCs w:val="22"/>
                                <w:lang w:val="fr-FR"/>
                              </w:rPr>
                              <w:t>progression vers l'ODD 6.5.1</w:t>
                            </w:r>
                            <w:r w:rsidRPr="003C7B61">
                              <w:rPr>
                                <w:sz w:val="22"/>
                                <w:szCs w:val="22"/>
                                <w:lang w:val="fr-FR"/>
                              </w:rPr>
                              <w:t xml:space="preserve">, le monde ne parviendra pas à une gestion durable de l'eau avant </w:t>
                            </w:r>
                            <w:r w:rsidRPr="003C7B61">
                              <w:rPr>
                                <w:sz w:val="37"/>
                                <w:szCs w:val="37"/>
                                <w:lang w:val="fr-FR"/>
                              </w:rPr>
                              <w:t>2049</w:t>
                            </w:r>
                            <w:r w:rsidRPr="003C7B61">
                              <w:rPr>
                                <w:sz w:val="22"/>
                                <w:szCs w:val="22"/>
                                <w:lang w:val="fr-FR"/>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5ADF1670" id="_x0000_t202" coordsize="21600,21600" o:spt="202" path="m,l,21600r21600,l21600,xe">
                <v:stroke joinstyle="miter"/>
                <v:path gradientshapeok="t" o:connecttype="rect"/>
              </v:shapetype>
              <v:shape id="_x0000_s1026" type="#_x0000_t202" style="position:absolute;left:0;text-align:left;margin-left:136.8pt;margin-top:.05pt;width:188pt;height:166.15pt;z-index:251658243;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">
                <v:textbox>
                  <w:txbxContent>
                    <w:p w14:paraId="3AF7E33B" w14:textId="77777777" w:rsidR="005F6255" w:rsidRPr="003C7B61" w:rsidRDefault="003D0B7D">
                      <w:pPr>
                        <w:rPr>
                          <w:sz w:val="22"/>
                          <w:szCs w:val="22"/>
                          <w:lang w:val="fr-FR"/>
                        </w:rPr>
                      </w:pPr>
                      <w:r w:rsidRPr="003C7B61">
                        <w:rPr>
                          <w:sz w:val="37"/>
                          <w:szCs w:val="37"/>
                          <w:lang w:val="fr-FR"/>
                        </w:rPr>
                        <w:t xml:space="preserve">40 % </w:t>
                      </w:r>
                      <w:r w:rsidRPr="003C7B61">
                        <w:rPr>
                          <w:sz w:val="22"/>
                          <w:szCs w:val="22"/>
                          <w:lang w:val="fr-FR"/>
                        </w:rPr>
                        <w:t xml:space="preserve">des pays </w:t>
                      </w:r>
                      <w:r w:rsidR="00857BF6" w:rsidRPr="003C7B61">
                        <w:rPr>
                          <w:sz w:val="22"/>
                          <w:szCs w:val="22"/>
                          <w:lang w:val="fr-FR"/>
                        </w:rPr>
                        <w:t xml:space="preserve">ont indiqué que </w:t>
                      </w:r>
                      <w:r w:rsidRPr="003C7B61">
                        <w:rPr>
                          <w:sz w:val="22"/>
                          <w:szCs w:val="22"/>
                          <w:lang w:val="fr-FR"/>
                        </w:rPr>
                        <w:t xml:space="preserve">la mise en œuvre de la GIRE était faible ou moyennement faible en </w:t>
                      </w:r>
                      <w:r w:rsidR="00857BF6" w:rsidRPr="003C7B61">
                        <w:rPr>
                          <w:sz w:val="22"/>
                          <w:szCs w:val="22"/>
                          <w:lang w:val="fr-FR"/>
                        </w:rPr>
                        <w:t>2023</w:t>
                      </w:r>
                      <w:r w:rsidR="001E7751" w:rsidRPr="003C7B61">
                        <w:rPr>
                          <w:sz w:val="22"/>
                          <w:szCs w:val="22"/>
                          <w:lang w:val="fr-FR"/>
                        </w:rPr>
                        <w:t xml:space="preserve">. Il convient d'accorder la priorité à l'action dans ces pays. </w:t>
                      </w:r>
                    </w:p>
                    <w:p w14:paraId="115CABD1" w14:textId="77777777" w:rsidR="005F6255" w:rsidRPr="003C7B61" w:rsidRDefault="003D0B7D">
                      <w:pPr>
                        <w:rPr>
                          <w:sz w:val="37"/>
                          <w:szCs w:val="37"/>
                          <w:lang w:val="fr-FR"/>
                        </w:rPr>
                      </w:pPr>
                      <w:r w:rsidRPr="003C7B61">
                        <w:rPr>
                          <w:sz w:val="22"/>
                          <w:szCs w:val="22"/>
                          <w:lang w:val="fr-FR"/>
                        </w:rPr>
                        <w:t xml:space="preserve">Au rythme actuel de </w:t>
                      </w:r>
                      <w:r w:rsidR="00472F8A" w:rsidRPr="003C7B61">
                        <w:rPr>
                          <w:sz w:val="22"/>
                          <w:szCs w:val="22"/>
                          <w:lang w:val="fr-FR"/>
                        </w:rPr>
                        <w:t>progression vers l'ODD 6.5.1</w:t>
                      </w:r>
                      <w:r w:rsidRPr="003C7B61">
                        <w:rPr>
                          <w:sz w:val="22"/>
                          <w:szCs w:val="22"/>
                          <w:lang w:val="fr-FR"/>
                        </w:rPr>
                        <w:t xml:space="preserve">, le monde ne parviendra pas à une gestion durable de l'eau avant </w:t>
                      </w:r>
                      <w:r w:rsidRPr="003C7B61">
                        <w:rPr>
                          <w:sz w:val="37"/>
                          <w:szCs w:val="37"/>
                          <w:lang w:val="fr-FR"/>
                        </w:rPr>
                        <w:t>2049</w:t>
                      </w:r>
                      <w:r w:rsidRPr="003C7B61">
                        <w:rPr>
                          <w:sz w:val="22"/>
                          <w:szCs w:val="22"/>
                          <w:lang w:val="fr-FR"/>
                        </w:rPr>
                        <w:t>.</w:t>
                      </w:r>
                    </w:p>
                  </w:txbxContent>
                </v:textbox>
                <w10:wrap type="square" anchorx="margin"/>
              </v:shape>
            </w:pict>
          </mc:Fallback>
        </mc:AlternateContent>
      </w:r>
      <w:r w:rsidR="00AB477D" w:rsidRPr="003C7B61">
        <w:rPr>
          <w:rFonts w:ascii="Calibri" w:eastAsia="Calibri" w:hAnsi="Calibri" w:cs="Arial"/>
          <w:color w:val="auto"/>
        </w:rPr>
        <w:t xml:space="preserve">Un autre public est constitué par les </w:t>
      </w:r>
      <w:r w:rsidR="00AC3362" w:rsidRPr="003C7B61">
        <w:rPr>
          <w:rFonts w:ascii="Calibri" w:eastAsia="Calibri" w:hAnsi="Calibri" w:cs="Arial"/>
          <w:b/>
          <w:bCs/>
          <w:color w:val="auto"/>
        </w:rPr>
        <w:t xml:space="preserve">agences de soutien </w:t>
      </w:r>
      <w:r w:rsidR="003B55C6" w:rsidRPr="003C7B61">
        <w:rPr>
          <w:rFonts w:ascii="Calibri" w:eastAsia="Calibri" w:hAnsi="Calibri" w:cs="Arial"/>
          <w:b/>
          <w:bCs/>
          <w:color w:val="auto"/>
        </w:rPr>
        <w:t>extérieures</w:t>
      </w:r>
      <w:r w:rsidR="003B55C6" w:rsidRPr="003C7B61">
        <w:rPr>
          <w:rFonts w:ascii="Calibri" w:eastAsia="Calibri" w:hAnsi="Calibri" w:cs="Arial"/>
          <w:color w:val="auto"/>
        </w:rPr>
        <w:t xml:space="preserve">, </w:t>
      </w:r>
      <w:r w:rsidR="003E5F2E" w:rsidRPr="003C7B61">
        <w:rPr>
          <w:rFonts w:ascii="Calibri" w:eastAsia="Calibri" w:hAnsi="Calibri" w:cs="Arial"/>
          <w:color w:val="auto"/>
        </w:rPr>
        <w:t>qu'elles soient multilatérales ou bilatérales</w:t>
      </w:r>
      <w:r w:rsidR="00AB477D" w:rsidRPr="003C7B61">
        <w:rPr>
          <w:rFonts w:ascii="Calibri" w:eastAsia="Calibri" w:hAnsi="Calibri" w:cs="Arial"/>
          <w:color w:val="auto"/>
        </w:rPr>
        <w:t xml:space="preserve">, qui </w:t>
      </w:r>
      <w:r w:rsidR="003B55C6" w:rsidRPr="003C7B61">
        <w:rPr>
          <w:rFonts w:ascii="Calibri" w:eastAsia="Calibri" w:hAnsi="Calibri" w:cs="Arial"/>
          <w:color w:val="auto"/>
        </w:rPr>
        <w:t xml:space="preserve">cherchent à soutenir les pays dans les </w:t>
      </w:r>
      <w:r w:rsidR="00AB477D" w:rsidRPr="003C7B61">
        <w:rPr>
          <w:rFonts w:ascii="Calibri" w:eastAsia="Calibri" w:hAnsi="Calibri" w:cs="Arial"/>
          <w:color w:val="auto"/>
        </w:rPr>
        <w:t>domaines concernés</w:t>
      </w:r>
      <w:r w:rsidR="002533F5" w:rsidRPr="003C7B61">
        <w:rPr>
          <w:rFonts w:ascii="Calibri" w:eastAsia="Calibri" w:hAnsi="Calibri" w:cs="Arial"/>
          <w:color w:val="auto"/>
        </w:rPr>
        <w:t xml:space="preserve">, </w:t>
      </w:r>
      <w:r w:rsidR="00FF0D8A" w:rsidRPr="003C7B61">
        <w:rPr>
          <w:rFonts w:ascii="Calibri" w:eastAsia="Calibri" w:hAnsi="Calibri" w:cs="Arial"/>
          <w:color w:val="auto"/>
        </w:rPr>
        <w:t>que ce soit par le biais du programme de soutien</w:t>
      </w:r>
      <w:r w:rsidR="00FF0D8A" w:rsidRPr="00BF6B32">
        <w:rPr>
          <w:rStyle w:val="FootnoteReference"/>
          <w:rFonts w:ascii="Calibri" w:eastAsia="Calibri" w:hAnsi="Calibri" w:cs="Arial"/>
          <w:color w:val="auto"/>
          <w:lang w:val="en-GB"/>
        </w:rPr>
        <w:footnoteReference w:id="4"/>
      </w:r>
      <w:r w:rsidR="00FF0D8A" w:rsidRPr="003C7B61">
        <w:rPr>
          <w:rFonts w:ascii="Calibri" w:eastAsia="Calibri" w:hAnsi="Calibri" w:cs="Arial"/>
          <w:color w:val="auto"/>
        </w:rPr>
        <w:t xml:space="preserve"> ou par leur propre </w:t>
      </w:r>
      <w:r w:rsidR="003B55C6" w:rsidRPr="003C7B61">
        <w:rPr>
          <w:rFonts w:ascii="Calibri" w:eastAsia="Calibri" w:hAnsi="Calibri" w:cs="Arial"/>
          <w:color w:val="auto"/>
        </w:rPr>
        <w:t>assistance</w:t>
      </w:r>
      <w:r w:rsidR="00FF0D8A" w:rsidRPr="003C7B61">
        <w:rPr>
          <w:rFonts w:ascii="Calibri" w:eastAsia="Calibri" w:hAnsi="Calibri" w:cs="Arial"/>
          <w:color w:val="auto"/>
        </w:rPr>
        <w:t xml:space="preserve"> directe. </w:t>
      </w:r>
    </w:p>
    <w:p w14:paraId="77042DF8" w14:textId="78DFDFFE" w:rsidR="005F6255" w:rsidRPr="003C7B61" w:rsidRDefault="003D0B7D">
      <w:pPr>
        <w:pStyle w:val="ListParagraph"/>
        <w:numPr>
          <w:ilvl w:val="0"/>
          <w:numId w:val="31"/>
        </w:numPr>
        <w:spacing w:after="120"/>
        <w:ind w:left="714" w:hanging="357"/>
        <w:contextualSpacing w:val="0"/>
        <w:jc w:val="both"/>
        <w:rPr>
          <w:rFonts w:ascii="Calibri" w:eastAsia="Calibri" w:hAnsi="Calibri" w:cs="Arial"/>
          <w:color w:val="auto"/>
        </w:rPr>
      </w:pPr>
      <w:r w:rsidRPr="003C7B61">
        <w:rPr>
          <w:noProof/>
          <w:color w:val="auto"/>
        </w:rPr>
        <w:t xml:space="preserve">Bien que </w:t>
      </w:r>
      <w:r w:rsidR="000E3BBB" w:rsidRPr="003C7B61">
        <w:rPr>
          <w:rFonts w:ascii="Calibri" w:eastAsia="Calibri" w:hAnsi="Calibri" w:cs="Arial"/>
          <w:color w:val="auto"/>
        </w:rPr>
        <w:t xml:space="preserve">le cadre </w:t>
      </w:r>
      <w:r w:rsidR="00180C89" w:rsidRPr="003C7B61">
        <w:rPr>
          <w:rFonts w:ascii="Calibri" w:eastAsia="Calibri" w:hAnsi="Calibri" w:cs="Arial"/>
          <w:color w:val="auto"/>
        </w:rPr>
        <w:t xml:space="preserve">se prête le mieux à une utilisation </w:t>
      </w:r>
      <w:r w:rsidR="00D164E8" w:rsidRPr="003C7B61">
        <w:rPr>
          <w:rFonts w:ascii="Calibri" w:eastAsia="Calibri" w:hAnsi="Calibri" w:cs="Arial"/>
          <w:color w:val="auto"/>
        </w:rPr>
        <w:t xml:space="preserve">au </w:t>
      </w:r>
      <w:r w:rsidR="00180C89" w:rsidRPr="003C7B61">
        <w:rPr>
          <w:rFonts w:ascii="Calibri" w:eastAsia="Calibri" w:hAnsi="Calibri" w:cs="Arial"/>
          <w:color w:val="auto"/>
        </w:rPr>
        <w:t>niveau national</w:t>
      </w:r>
      <w:r w:rsidR="00096BB8" w:rsidRPr="003C7B61">
        <w:rPr>
          <w:rFonts w:ascii="Calibri" w:eastAsia="Calibri" w:hAnsi="Calibri" w:cs="Arial"/>
          <w:color w:val="auto"/>
        </w:rPr>
        <w:t xml:space="preserve">, </w:t>
      </w:r>
      <w:r w:rsidRPr="003C7B61">
        <w:rPr>
          <w:rFonts w:ascii="Calibri" w:eastAsia="Calibri" w:hAnsi="Calibri" w:cs="Arial"/>
          <w:color w:val="auto"/>
        </w:rPr>
        <w:t xml:space="preserve">il peut également être </w:t>
      </w:r>
      <w:r w:rsidR="00AE799B" w:rsidRPr="003C7B61">
        <w:rPr>
          <w:rFonts w:ascii="Calibri" w:eastAsia="Calibri" w:hAnsi="Calibri" w:cs="Arial"/>
          <w:color w:val="auto"/>
        </w:rPr>
        <w:t xml:space="preserve">utile aux </w:t>
      </w:r>
      <w:r w:rsidR="00CD6108" w:rsidRPr="003C7B61">
        <w:rPr>
          <w:rFonts w:ascii="Calibri" w:eastAsia="Calibri" w:hAnsi="Calibri" w:cs="Arial"/>
          <w:b/>
          <w:bCs/>
          <w:color w:val="auto"/>
        </w:rPr>
        <w:t xml:space="preserve">gouvernements infranationaux, aux organismes de bassin hydrographique, aux autorités régionales </w:t>
      </w:r>
      <w:r w:rsidR="00CD6108" w:rsidRPr="003C7B61">
        <w:rPr>
          <w:rFonts w:ascii="Calibri" w:eastAsia="Calibri" w:hAnsi="Calibri" w:cs="Arial"/>
          <w:color w:val="auto"/>
        </w:rPr>
        <w:t xml:space="preserve">ou à tout autre organisme ayant pour mandat de mener une action collective en vue d'atteindre des objectifs liés à l'eau </w:t>
      </w:r>
      <w:r w:rsidR="005E3DB5" w:rsidRPr="003C7B61">
        <w:rPr>
          <w:rFonts w:ascii="Calibri" w:eastAsia="Calibri" w:hAnsi="Calibri" w:cs="Arial"/>
          <w:color w:val="auto"/>
        </w:rPr>
        <w:t>dans</w:t>
      </w:r>
      <w:r w:rsidR="00CD6108" w:rsidRPr="003C7B61">
        <w:rPr>
          <w:rFonts w:ascii="Calibri" w:eastAsia="Calibri" w:hAnsi="Calibri" w:cs="Arial"/>
          <w:color w:val="auto"/>
        </w:rPr>
        <w:t xml:space="preserve"> le </w:t>
      </w:r>
      <w:r w:rsidR="00B77F14" w:rsidRPr="003C7B61">
        <w:rPr>
          <w:rFonts w:ascii="Calibri" w:eastAsia="Calibri" w:hAnsi="Calibri" w:cs="Arial"/>
          <w:color w:val="auto"/>
        </w:rPr>
        <w:t>contexte d</w:t>
      </w:r>
      <w:r w:rsidR="004F607B">
        <w:rPr>
          <w:rFonts w:ascii="Calibri" w:eastAsia="Calibri" w:hAnsi="Calibri" w:cs="Arial"/>
          <w:color w:val="auto"/>
        </w:rPr>
        <w:t>u changement climatique</w:t>
      </w:r>
      <w:r w:rsidR="00B77F14" w:rsidRPr="003C7B61">
        <w:rPr>
          <w:rFonts w:ascii="Calibri" w:eastAsia="Calibri" w:hAnsi="Calibri" w:cs="Arial"/>
          <w:color w:val="auto"/>
        </w:rPr>
        <w:t xml:space="preserve">, </w:t>
      </w:r>
      <w:r w:rsidR="005E3DB5" w:rsidRPr="003C7B61">
        <w:rPr>
          <w:rFonts w:ascii="Calibri" w:eastAsia="Calibri" w:hAnsi="Calibri" w:cs="Arial"/>
          <w:color w:val="auto"/>
        </w:rPr>
        <w:t xml:space="preserve">au niveau </w:t>
      </w:r>
      <w:r w:rsidR="00A94731">
        <w:rPr>
          <w:rFonts w:ascii="Calibri" w:eastAsia="Calibri" w:hAnsi="Calibri" w:cs="Arial"/>
          <w:color w:val="auto"/>
        </w:rPr>
        <w:t>régional</w:t>
      </w:r>
      <w:r w:rsidR="00CF50AD" w:rsidRPr="003C7B61">
        <w:rPr>
          <w:rFonts w:ascii="Calibri" w:eastAsia="Calibri" w:hAnsi="Calibri" w:cs="Arial"/>
          <w:color w:val="auto"/>
        </w:rPr>
        <w:t xml:space="preserve">. </w:t>
      </w:r>
    </w:p>
    <w:p w14:paraId="5C8DE7BC" w14:textId="334556CA" w:rsidR="005F6255" w:rsidRPr="003C7B61" w:rsidRDefault="003D0B7D">
      <w:pPr>
        <w:spacing w:after="120" w:line="240" w:lineRule="auto"/>
        <w:jc w:val="both"/>
        <w:rPr>
          <w:rFonts w:ascii="Calibri" w:eastAsia="Calibri" w:hAnsi="Calibri" w:cs="Arial"/>
          <w:kern w:val="0"/>
          <w:sz w:val="22"/>
          <w:szCs w:val="22"/>
          <w:lang w:val="fr-FR"/>
          <w14:ligatures w14:val="none"/>
        </w:rPr>
      </w:pPr>
      <w:proofErr w:type="spellStart"/>
      <w:r w:rsidRPr="003C7B61">
        <w:rPr>
          <w:rFonts w:ascii="Calibri" w:eastAsia="Calibri" w:hAnsi="Calibri" w:cs="Arial"/>
          <w:kern w:val="0"/>
          <w:sz w:val="22"/>
          <w:szCs w:val="22"/>
          <w:lang w:val="fr-FR"/>
          <w14:ligatures w14:val="none"/>
        </w:rPr>
        <w:t>Veuillez vous</w:t>
      </w:r>
      <w:proofErr w:type="spellEnd"/>
      <w:r w:rsidRPr="003C7B61">
        <w:rPr>
          <w:rFonts w:ascii="Calibri" w:eastAsia="Calibri" w:hAnsi="Calibri" w:cs="Arial"/>
          <w:kern w:val="0"/>
          <w:sz w:val="22"/>
          <w:szCs w:val="22"/>
          <w:lang w:val="fr-FR"/>
          <w14:ligatures w14:val="none"/>
        </w:rPr>
        <w:t xml:space="preserve"> référer à la section 1.</w:t>
      </w:r>
      <w:r w:rsidR="005A4CB9" w:rsidRPr="003C7B61">
        <w:rPr>
          <w:rFonts w:ascii="Calibri" w:eastAsia="Calibri" w:hAnsi="Calibri" w:cs="Arial"/>
          <w:kern w:val="0"/>
          <w:sz w:val="22"/>
          <w:szCs w:val="22"/>
          <w:lang w:val="fr-FR"/>
          <w14:ligatures w14:val="none"/>
        </w:rPr>
        <w:t xml:space="preserve">7 </w:t>
      </w:r>
      <w:r w:rsidR="006E4FE1" w:rsidRPr="003C7B61">
        <w:rPr>
          <w:rFonts w:ascii="Calibri" w:eastAsia="Calibri" w:hAnsi="Calibri" w:cs="Arial"/>
          <w:kern w:val="0"/>
          <w:sz w:val="22"/>
          <w:szCs w:val="22"/>
          <w:lang w:val="fr-FR"/>
          <w14:ligatures w14:val="none"/>
        </w:rPr>
        <w:t>pour</w:t>
      </w:r>
      <w:r w:rsidR="004F607B">
        <w:rPr>
          <w:rFonts w:ascii="Calibri" w:eastAsia="Calibri" w:hAnsi="Calibri" w:cs="Arial"/>
          <w:kern w:val="0"/>
          <w:sz w:val="22"/>
          <w:szCs w:val="22"/>
          <w:lang w:val="fr-FR"/>
          <w14:ligatures w14:val="none"/>
        </w:rPr>
        <w:t xml:space="preserve"> prendre connaissance des</w:t>
      </w:r>
      <w:r w:rsidR="006E4FE1" w:rsidRPr="003C7B61">
        <w:rPr>
          <w:rFonts w:ascii="Calibri" w:eastAsia="Calibri" w:hAnsi="Calibri" w:cs="Arial"/>
          <w:kern w:val="0"/>
          <w:sz w:val="22"/>
          <w:szCs w:val="22"/>
          <w:lang w:val="fr-FR"/>
          <w14:ligatures w14:val="none"/>
        </w:rPr>
        <w:t xml:space="preserve"> ressources que </w:t>
      </w:r>
      <w:r w:rsidR="00B00E9C" w:rsidRPr="003C7B61">
        <w:rPr>
          <w:rFonts w:ascii="Calibri" w:eastAsia="Calibri" w:hAnsi="Calibri" w:cs="Arial"/>
          <w:kern w:val="0"/>
          <w:sz w:val="22"/>
          <w:szCs w:val="22"/>
          <w:lang w:val="fr-FR"/>
          <w14:ligatures w14:val="none"/>
        </w:rPr>
        <w:t xml:space="preserve">le programme d'appui </w:t>
      </w:r>
      <w:r w:rsidR="006E4FE1" w:rsidRPr="003C7B61">
        <w:rPr>
          <w:rFonts w:ascii="Calibri" w:eastAsia="Calibri" w:hAnsi="Calibri" w:cs="Arial"/>
          <w:kern w:val="0"/>
          <w:sz w:val="22"/>
          <w:szCs w:val="22"/>
          <w:lang w:val="fr-FR"/>
          <w14:ligatures w14:val="none"/>
        </w:rPr>
        <w:t xml:space="preserve">peut mettre à </w:t>
      </w:r>
      <w:r w:rsidR="004F607B">
        <w:rPr>
          <w:rFonts w:ascii="Calibri" w:eastAsia="Calibri" w:hAnsi="Calibri" w:cs="Arial"/>
          <w:kern w:val="0"/>
          <w:sz w:val="22"/>
          <w:szCs w:val="22"/>
          <w:lang w:val="fr-FR"/>
          <w14:ligatures w14:val="none"/>
        </w:rPr>
        <w:t xml:space="preserve">votre </w:t>
      </w:r>
      <w:r w:rsidR="006E4FE1" w:rsidRPr="003C7B61">
        <w:rPr>
          <w:rFonts w:ascii="Calibri" w:eastAsia="Calibri" w:hAnsi="Calibri" w:cs="Arial"/>
          <w:kern w:val="0"/>
          <w:sz w:val="22"/>
          <w:szCs w:val="22"/>
          <w:lang w:val="fr-FR"/>
          <w14:ligatures w14:val="none"/>
        </w:rPr>
        <w:t xml:space="preserve">disposition pour </w:t>
      </w:r>
      <w:r w:rsidR="00E92848" w:rsidRPr="003C7B61">
        <w:rPr>
          <w:rFonts w:ascii="Calibri" w:eastAsia="Calibri" w:hAnsi="Calibri" w:cs="Arial"/>
          <w:kern w:val="0"/>
          <w:sz w:val="22"/>
          <w:szCs w:val="22"/>
          <w:lang w:val="fr-FR"/>
          <w14:ligatures w14:val="none"/>
        </w:rPr>
        <w:t xml:space="preserve">aider </w:t>
      </w:r>
      <w:r w:rsidR="00B00E9C" w:rsidRPr="003C7B61">
        <w:rPr>
          <w:rFonts w:ascii="Calibri" w:eastAsia="Calibri" w:hAnsi="Calibri" w:cs="Arial"/>
          <w:kern w:val="0"/>
          <w:sz w:val="22"/>
          <w:szCs w:val="22"/>
          <w:lang w:val="fr-FR"/>
          <w14:ligatures w14:val="none"/>
        </w:rPr>
        <w:t xml:space="preserve">directement </w:t>
      </w:r>
      <w:r w:rsidR="00E92848" w:rsidRPr="003C7B61">
        <w:rPr>
          <w:rFonts w:ascii="Calibri" w:eastAsia="Calibri" w:hAnsi="Calibri" w:cs="Arial"/>
          <w:kern w:val="0"/>
          <w:sz w:val="22"/>
          <w:szCs w:val="22"/>
          <w:lang w:val="fr-FR"/>
          <w14:ligatures w14:val="none"/>
        </w:rPr>
        <w:t xml:space="preserve">les </w:t>
      </w:r>
      <w:r w:rsidRPr="003C7B61">
        <w:rPr>
          <w:rFonts w:ascii="Calibri" w:eastAsia="Calibri" w:hAnsi="Calibri" w:cs="Arial"/>
          <w:kern w:val="0"/>
          <w:sz w:val="22"/>
          <w:szCs w:val="22"/>
          <w:lang w:val="fr-FR"/>
          <w14:ligatures w14:val="none"/>
        </w:rPr>
        <w:t>pays</w:t>
      </w:r>
      <w:r w:rsidR="004F607B">
        <w:rPr>
          <w:rFonts w:ascii="Calibri" w:eastAsia="Calibri" w:hAnsi="Calibri" w:cs="Arial"/>
          <w:kern w:val="0"/>
          <w:sz w:val="22"/>
          <w:szCs w:val="22"/>
          <w:lang w:val="fr-FR"/>
          <w14:ligatures w14:val="none"/>
        </w:rPr>
        <w:t xml:space="preserve"> </w:t>
      </w:r>
      <w:r w:rsidR="004F607B" w:rsidRPr="003C7B61">
        <w:rPr>
          <w:rFonts w:ascii="Calibri" w:eastAsia="Calibri" w:hAnsi="Calibri" w:cs="Arial"/>
          <w:kern w:val="0"/>
          <w:sz w:val="22"/>
          <w:szCs w:val="22"/>
          <w:lang w:val="fr-FR"/>
          <w14:ligatures w14:val="none"/>
        </w:rPr>
        <w:t>à mener à bien ce processus</w:t>
      </w:r>
      <w:r w:rsidRPr="003C7B61">
        <w:rPr>
          <w:rFonts w:ascii="Calibri" w:eastAsia="Calibri" w:hAnsi="Calibri" w:cs="Arial"/>
          <w:kern w:val="0"/>
          <w:sz w:val="22"/>
          <w:szCs w:val="22"/>
          <w:lang w:val="fr-FR"/>
          <w14:ligatures w14:val="none"/>
        </w:rPr>
        <w:t xml:space="preserve">, sur demande </w:t>
      </w:r>
      <w:r w:rsidR="00677626" w:rsidRPr="003C7B61">
        <w:rPr>
          <w:rFonts w:ascii="Calibri" w:eastAsia="Calibri" w:hAnsi="Calibri" w:cs="Arial"/>
          <w:kern w:val="0"/>
          <w:sz w:val="22"/>
          <w:szCs w:val="22"/>
          <w:lang w:val="fr-FR"/>
          <w14:ligatures w14:val="none"/>
        </w:rPr>
        <w:t>et sous réserve d'approbation</w:t>
      </w:r>
      <w:r w:rsidR="002563C2" w:rsidRPr="003C7B61">
        <w:rPr>
          <w:rFonts w:ascii="Calibri" w:eastAsia="Calibri" w:hAnsi="Calibri" w:cs="Arial"/>
          <w:kern w:val="0"/>
          <w:sz w:val="22"/>
          <w:szCs w:val="22"/>
          <w:lang w:val="fr-FR"/>
          <w14:ligatures w14:val="none"/>
        </w:rPr>
        <w:t xml:space="preserve">. </w:t>
      </w:r>
    </w:p>
    <w:p w14:paraId="38F9EDF7" w14:textId="58285929" w:rsidR="005F6255" w:rsidRPr="004F607B" w:rsidRDefault="003D0B7D">
      <w:pPr>
        <w:pStyle w:val="Heading2"/>
        <w:rPr>
          <w:lang w:val="fr-FR"/>
        </w:rPr>
      </w:pPr>
      <w:bookmarkStart w:id="7" w:name="_Toc183008306"/>
      <w:r w:rsidRPr="03D8CE06">
        <w:rPr>
          <w:lang w:val="fr-FR"/>
        </w:rPr>
        <w:t xml:space="preserve">Pourquoi utiliser ce </w:t>
      </w:r>
      <w:r w:rsidR="004F607B" w:rsidRPr="03D8CE06">
        <w:rPr>
          <w:lang w:val="fr-FR"/>
        </w:rPr>
        <w:t>document-</w:t>
      </w:r>
      <w:r w:rsidR="00016D8D" w:rsidRPr="03D8CE06">
        <w:rPr>
          <w:lang w:val="fr-FR"/>
        </w:rPr>
        <w:t xml:space="preserve">cadre </w:t>
      </w:r>
      <w:r w:rsidRPr="03D8CE06">
        <w:rPr>
          <w:lang w:val="fr-FR"/>
        </w:rPr>
        <w:t>?</w:t>
      </w:r>
      <w:bookmarkEnd w:id="7"/>
      <w:r w:rsidRPr="03D8CE06">
        <w:rPr>
          <w:lang w:val="fr-FR"/>
        </w:rPr>
        <w:t xml:space="preserve"> </w:t>
      </w:r>
    </w:p>
    <w:p w14:paraId="1FB7326E" w14:textId="4C4858DB" w:rsidR="005F6255" w:rsidRPr="003C7B61" w:rsidRDefault="003D0B7D">
      <w:pPr>
        <w:spacing w:after="120" w:line="240" w:lineRule="auto"/>
        <w:jc w:val="both"/>
        <w:rPr>
          <w:rFonts w:ascii="Calibri" w:eastAsia="Calibri" w:hAnsi="Calibri" w:cs="Arial"/>
          <w:kern w:val="0"/>
          <w:sz w:val="22"/>
          <w:szCs w:val="22"/>
          <w:lang w:val="fr-FR"/>
          <w14:ligatures w14:val="none"/>
        </w:rPr>
      </w:pPr>
      <w:r w:rsidRPr="003C7B61">
        <w:rPr>
          <w:rFonts w:ascii="Calibri" w:eastAsia="Calibri" w:hAnsi="Calibri" w:cs="Arial"/>
          <w:kern w:val="0"/>
          <w:sz w:val="22"/>
          <w:szCs w:val="22"/>
          <w:lang w:val="fr-FR"/>
          <w14:ligatures w14:val="none"/>
        </w:rPr>
        <w:t xml:space="preserve">Ce </w:t>
      </w:r>
      <w:r w:rsidR="004F607B">
        <w:rPr>
          <w:rFonts w:ascii="Calibri" w:eastAsia="Calibri" w:hAnsi="Calibri" w:cs="Arial"/>
          <w:kern w:val="0"/>
          <w:sz w:val="22"/>
          <w:szCs w:val="22"/>
          <w:lang w:val="fr-FR"/>
          <w14:ligatures w14:val="none"/>
        </w:rPr>
        <w:t>document-</w:t>
      </w:r>
      <w:r w:rsidRPr="003C7B61">
        <w:rPr>
          <w:rFonts w:ascii="Calibri" w:eastAsia="Calibri" w:hAnsi="Calibri" w:cs="Arial"/>
          <w:kern w:val="0"/>
          <w:sz w:val="22"/>
          <w:szCs w:val="22"/>
          <w:lang w:val="fr-FR"/>
          <w14:ligatures w14:val="none"/>
        </w:rPr>
        <w:t xml:space="preserve">cadre fournit une approche structurée pour relever les principaux défis liés à l'eau d'un pays </w:t>
      </w:r>
      <w:r w:rsidR="00E71835" w:rsidRPr="003C7B61">
        <w:rPr>
          <w:rFonts w:ascii="Calibri" w:eastAsia="Calibri" w:hAnsi="Calibri" w:cs="Arial"/>
          <w:kern w:val="0"/>
          <w:sz w:val="22"/>
          <w:szCs w:val="22"/>
          <w:lang w:val="fr-FR"/>
          <w14:ligatures w14:val="none"/>
        </w:rPr>
        <w:t>dans le contexte d</w:t>
      </w:r>
      <w:r w:rsidR="004F607B">
        <w:rPr>
          <w:rFonts w:ascii="Calibri" w:eastAsia="Calibri" w:hAnsi="Calibri" w:cs="Arial"/>
          <w:kern w:val="0"/>
          <w:sz w:val="22"/>
          <w:szCs w:val="22"/>
          <w:lang w:val="fr-FR"/>
          <w14:ligatures w14:val="none"/>
        </w:rPr>
        <w:t>u changement climatique</w:t>
      </w:r>
      <w:r w:rsidR="00E71835" w:rsidRPr="003C7B61">
        <w:rPr>
          <w:rFonts w:ascii="Calibri" w:eastAsia="Calibri" w:hAnsi="Calibri" w:cs="Arial"/>
          <w:kern w:val="0"/>
          <w:sz w:val="22"/>
          <w:szCs w:val="22"/>
          <w:lang w:val="fr-FR"/>
          <w14:ligatures w14:val="none"/>
        </w:rPr>
        <w:t xml:space="preserve">, </w:t>
      </w:r>
      <w:r w:rsidRPr="003C7B61">
        <w:rPr>
          <w:rFonts w:ascii="Calibri" w:eastAsia="Calibri" w:hAnsi="Calibri" w:cs="Arial"/>
          <w:kern w:val="0"/>
          <w:sz w:val="22"/>
          <w:szCs w:val="22"/>
          <w:lang w:val="fr-FR"/>
          <w14:ligatures w14:val="none"/>
        </w:rPr>
        <w:t xml:space="preserve">en s'appuyant </w:t>
      </w:r>
      <w:r w:rsidR="00676378" w:rsidRPr="003C7B61">
        <w:rPr>
          <w:rFonts w:ascii="Calibri" w:eastAsia="Calibri" w:hAnsi="Calibri" w:cs="Arial"/>
          <w:kern w:val="0"/>
          <w:sz w:val="22"/>
          <w:szCs w:val="22"/>
          <w:lang w:val="fr-FR"/>
          <w14:ligatures w14:val="none"/>
        </w:rPr>
        <w:t xml:space="preserve">sur les </w:t>
      </w:r>
      <w:r w:rsidRPr="003C7B61">
        <w:rPr>
          <w:rFonts w:ascii="Calibri" w:eastAsia="Calibri" w:hAnsi="Calibri" w:cs="Arial"/>
          <w:kern w:val="0"/>
          <w:sz w:val="22"/>
          <w:szCs w:val="22"/>
          <w:lang w:val="fr-FR"/>
          <w14:ligatures w14:val="none"/>
        </w:rPr>
        <w:t xml:space="preserve">résultats des </w:t>
      </w:r>
      <w:r w:rsidR="00E71835" w:rsidRPr="003C7B61">
        <w:rPr>
          <w:rFonts w:ascii="Calibri" w:eastAsia="Calibri" w:hAnsi="Calibri" w:cs="Arial"/>
          <w:kern w:val="0"/>
          <w:sz w:val="22"/>
          <w:szCs w:val="22"/>
          <w:lang w:val="fr-FR"/>
          <w14:ligatures w14:val="none"/>
        </w:rPr>
        <w:t>évaluations</w:t>
      </w:r>
      <w:r w:rsidR="00676378" w:rsidRPr="003C7B61">
        <w:rPr>
          <w:rFonts w:ascii="Calibri" w:eastAsia="Calibri" w:hAnsi="Calibri" w:cs="Arial"/>
          <w:kern w:val="0"/>
          <w:sz w:val="22"/>
          <w:szCs w:val="22"/>
          <w:lang w:val="fr-FR"/>
          <w14:ligatures w14:val="none"/>
        </w:rPr>
        <w:t xml:space="preserve"> périodiques de l'ODD 6 menées par l'ONU</w:t>
      </w:r>
      <w:r w:rsidR="00676378" w:rsidRPr="00BF6B32">
        <w:rPr>
          <w:rFonts w:ascii="Calibri" w:eastAsia="Calibri" w:hAnsi="Calibri" w:cs="Arial"/>
          <w:kern w:val="0"/>
          <w:sz w:val="22"/>
          <w:szCs w:val="22"/>
          <w:vertAlign w:val="superscript"/>
          <w14:ligatures w14:val="none"/>
        </w:rPr>
        <w:footnoteReference w:id="5"/>
      </w:r>
      <w:r w:rsidR="000A4323" w:rsidRPr="003C7B61">
        <w:rPr>
          <w:rFonts w:ascii="Calibri" w:eastAsia="Calibri" w:hAnsi="Calibri" w:cs="Arial"/>
          <w:kern w:val="0"/>
          <w:sz w:val="22"/>
          <w:szCs w:val="22"/>
          <w:lang w:val="fr-FR"/>
          <w14:ligatures w14:val="none"/>
        </w:rPr>
        <w:t xml:space="preserve"> . En utilisant le dernier exercice de rapport national sur l'indicateur ODD 6.5.1 comme point d'</w:t>
      </w:r>
      <w:r w:rsidR="00E71835" w:rsidRPr="003C7B61">
        <w:rPr>
          <w:rFonts w:ascii="Calibri" w:eastAsia="Calibri" w:hAnsi="Calibri" w:cs="Arial"/>
          <w:kern w:val="0"/>
          <w:sz w:val="22"/>
          <w:szCs w:val="22"/>
          <w:lang w:val="fr-FR"/>
          <w14:ligatures w14:val="none"/>
        </w:rPr>
        <w:t>entrée</w:t>
      </w:r>
      <w:r w:rsidR="00676378" w:rsidRPr="00BF6B32">
        <w:rPr>
          <w:rFonts w:ascii="Calibri" w:eastAsia="Calibri" w:hAnsi="Calibri" w:cs="Arial"/>
          <w:kern w:val="0"/>
          <w:sz w:val="22"/>
          <w:szCs w:val="22"/>
          <w:vertAlign w:val="superscript"/>
          <w14:ligatures w14:val="none"/>
        </w:rPr>
        <w:footnoteReference w:id="6"/>
      </w:r>
      <w:r w:rsidR="00676378" w:rsidRPr="003C7B61">
        <w:rPr>
          <w:rFonts w:ascii="Calibri" w:eastAsia="Calibri" w:hAnsi="Calibri" w:cs="Arial"/>
          <w:kern w:val="0"/>
          <w:sz w:val="22"/>
          <w:szCs w:val="22"/>
          <w:lang w:val="fr-FR"/>
          <w14:ligatures w14:val="none"/>
        </w:rPr>
        <w:t xml:space="preserve"> , l'étape 2 du programme de soutien </w:t>
      </w:r>
      <w:r w:rsidR="005F1B4F" w:rsidRPr="003C7B61">
        <w:rPr>
          <w:rFonts w:ascii="Calibri" w:eastAsia="Calibri" w:hAnsi="Calibri" w:cs="Arial"/>
          <w:kern w:val="0"/>
          <w:sz w:val="22"/>
          <w:szCs w:val="22"/>
          <w:lang w:val="fr-FR"/>
          <w14:ligatures w14:val="none"/>
        </w:rPr>
        <w:t xml:space="preserve">guide les pays dans la </w:t>
      </w:r>
      <w:r w:rsidR="00676378" w:rsidRPr="003C7B61">
        <w:rPr>
          <w:rFonts w:ascii="Calibri" w:eastAsia="Calibri" w:hAnsi="Calibri" w:cs="Arial"/>
          <w:kern w:val="0"/>
          <w:sz w:val="22"/>
          <w:szCs w:val="22"/>
          <w:lang w:val="fr-FR"/>
          <w14:ligatures w14:val="none"/>
        </w:rPr>
        <w:t>formulatio</w:t>
      </w:r>
      <w:r w:rsidR="004F607B">
        <w:rPr>
          <w:rFonts w:ascii="Calibri" w:eastAsia="Calibri" w:hAnsi="Calibri" w:cs="Arial"/>
          <w:kern w:val="0"/>
          <w:sz w:val="22"/>
          <w:szCs w:val="22"/>
          <w:lang w:val="fr-FR"/>
          <w14:ligatures w14:val="none"/>
        </w:rPr>
        <w:t>n</w:t>
      </w:r>
      <w:r w:rsidR="00EE7BBC" w:rsidRPr="003C7B61">
        <w:rPr>
          <w:rFonts w:ascii="Calibri" w:eastAsia="Calibri" w:hAnsi="Calibri" w:cs="Arial"/>
          <w:kern w:val="0"/>
          <w:sz w:val="22"/>
          <w:szCs w:val="22"/>
          <w:lang w:val="fr-FR"/>
          <w14:ligatures w14:val="none"/>
        </w:rPr>
        <w:t xml:space="preserve"> de </w:t>
      </w:r>
      <w:r w:rsidR="00676378" w:rsidRPr="003C7B61">
        <w:rPr>
          <w:rFonts w:ascii="Calibri" w:eastAsia="Calibri" w:hAnsi="Calibri" w:cs="Arial"/>
          <w:kern w:val="0"/>
          <w:sz w:val="22"/>
          <w:szCs w:val="22"/>
          <w:lang w:val="fr-FR"/>
          <w14:ligatures w14:val="none"/>
        </w:rPr>
        <w:t xml:space="preserve">réponses </w:t>
      </w:r>
      <w:r w:rsidR="006A7669" w:rsidRPr="003C7B61">
        <w:rPr>
          <w:rFonts w:ascii="Calibri" w:eastAsia="Calibri" w:hAnsi="Calibri" w:cs="Arial"/>
          <w:kern w:val="0"/>
          <w:sz w:val="22"/>
          <w:szCs w:val="22"/>
          <w:lang w:val="fr-FR"/>
          <w14:ligatures w14:val="none"/>
        </w:rPr>
        <w:t xml:space="preserve">exploitables </w:t>
      </w:r>
      <w:r w:rsidR="00034433" w:rsidRPr="003C7B61">
        <w:rPr>
          <w:rFonts w:ascii="Calibri" w:eastAsia="Calibri" w:hAnsi="Calibri" w:cs="Arial"/>
          <w:kern w:val="0"/>
          <w:sz w:val="22"/>
          <w:szCs w:val="22"/>
          <w:lang w:val="fr-FR"/>
          <w14:ligatures w14:val="none"/>
        </w:rPr>
        <w:t xml:space="preserve">aux principaux </w:t>
      </w:r>
      <w:r w:rsidR="007B0BEB" w:rsidRPr="003C7B61">
        <w:rPr>
          <w:rFonts w:ascii="Calibri" w:eastAsia="Calibri" w:hAnsi="Calibri" w:cs="Arial"/>
          <w:kern w:val="0"/>
          <w:sz w:val="22"/>
          <w:szCs w:val="22"/>
          <w:lang w:val="fr-FR"/>
          <w14:ligatures w14:val="none"/>
        </w:rPr>
        <w:t xml:space="preserve">défis de </w:t>
      </w:r>
      <w:r w:rsidR="00FF0F6D" w:rsidRPr="003C7B61">
        <w:rPr>
          <w:rFonts w:ascii="Calibri" w:eastAsia="Calibri" w:hAnsi="Calibri" w:cs="Arial"/>
          <w:kern w:val="0"/>
          <w:sz w:val="22"/>
          <w:szCs w:val="22"/>
          <w:lang w:val="fr-FR"/>
          <w14:ligatures w14:val="none"/>
        </w:rPr>
        <w:t>gestion et de développement de l</w:t>
      </w:r>
      <w:r w:rsidR="00034433" w:rsidRPr="003C7B61">
        <w:rPr>
          <w:rFonts w:ascii="Calibri" w:eastAsia="Calibri" w:hAnsi="Calibri" w:cs="Arial"/>
          <w:kern w:val="0"/>
          <w:sz w:val="22"/>
          <w:szCs w:val="22"/>
          <w:lang w:val="fr-FR"/>
          <w14:ligatures w14:val="none"/>
        </w:rPr>
        <w:t xml:space="preserve">'eau d'un pays </w:t>
      </w:r>
      <w:r w:rsidR="00EE6591" w:rsidRPr="003C7B61">
        <w:rPr>
          <w:rFonts w:ascii="Calibri" w:eastAsia="Calibri" w:hAnsi="Calibri" w:cs="Arial"/>
          <w:kern w:val="0"/>
          <w:sz w:val="22"/>
          <w:szCs w:val="22"/>
          <w:lang w:val="fr-FR"/>
          <w14:ligatures w14:val="none"/>
        </w:rPr>
        <w:t>dans le contexte du changement climatique</w:t>
      </w:r>
      <w:proofErr w:type="gramStart"/>
      <w:r w:rsidR="004F607B">
        <w:rPr>
          <w:rFonts w:ascii="Calibri" w:eastAsia="Calibri" w:hAnsi="Calibri" w:cs="Arial"/>
          <w:kern w:val="0"/>
          <w:sz w:val="22"/>
          <w:szCs w:val="22"/>
          <w:lang w:val="fr-FR"/>
          <w14:ligatures w14:val="none"/>
        </w:rPr>
        <w:t xml:space="preserve">, </w:t>
      </w:r>
      <w:r w:rsidR="004F607B" w:rsidRPr="003C7B61">
        <w:rPr>
          <w:rFonts w:ascii="Calibri" w:eastAsia="Calibri" w:hAnsi="Calibri" w:cs="Arial"/>
          <w:kern w:val="0"/>
          <w:sz w:val="22"/>
          <w:szCs w:val="22"/>
          <w:lang w:val="fr-FR"/>
          <w14:ligatures w14:val="none"/>
        </w:rPr>
        <w:t>,</w:t>
      </w:r>
      <w:proofErr w:type="gramEnd"/>
      <w:r w:rsidR="004F607B" w:rsidRPr="003C7B61">
        <w:rPr>
          <w:rFonts w:ascii="Calibri" w:eastAsia="Calibri" w:hAnsi="Calibri" w:cs="Arial"/>
          <w:kern w:val="0"/>
          <w:sz w:val="22"/>
          <w:szCs w:val="22"/>
          <w:lang w:val="fr-FR"/>
          <w14:ligatures w14:val="none"/>
        </w:rPr>
        <w:t xml:space="preserve"> par le biais d'un processus multipartite</w:t>
      </w:r>
      <w:r w:rsidR="00EE6591" w:rsidRPr="003C7B61">
        <w:rPr>
          <w:rFonts w:ascii="Calibri" w:eastAsia="Calibri" w:hAnsi="Calibri" w:cs="Arial"/>
          <w:kern w:val="0"/>
          <w:sz w:val="22"/>
          <w:szCs w:val="22"/>
          <w:lang w:val="fr-FR"/>
          <w14:ligatures w14:val="none"/>
        </w:rPr>
        <w:t xml:space="preserve"> </w:t>
      </w:r>
      <w:r w:rsidR="003F0FB1" w:rsidRPr="003C7B61">
        <w:rPr>
          <w:rFonts w:ascii="Calibri" w:eastAsia="Calibri" w:hAnsi="Calibri" w:cs="Arial"/>
          <w:kern w:val="0"/>
          <w:sz w:val="22"/>
          <w:szCs w:val="22"/>
          <w:lang w:val="fr-FR"/>
          <w14:ligatures w14:val="none"/>
        </w:rPr>
        <w:t>(voir Fig. 1)</w:t>
      </w:r>
      <w:r w:rsidR="005F1B4F" w:rsidRPr="003C7B61">
        <w:rPr>
          <w:rFonts w:ascii="Calibri" w:eastAsia="Calibri" w:hAnsi="Calibri" w:cs="Arial"/>
          <w:kern w:val="0"/>
          <w:sz w:val="22"/>
          <w:szCs w:val="22"/>
          <w:lang w:val="fr-FR"/>
          <w14:ligatures w14:val="none"/>
        </w:rPr>
        <w:t xml:space="preserve">. En intégrant les résultats des consultations des parties prenantes </w:t>
      </w:r>
      <w:r w:rsidR="004B64F0" w:rsidRPr="003C7B61">
        <w:rPr>
          <w:rFonts w:ascii="Calibri" w:eastAsia="Calibri" w:hAnsi="Calibri" w:cs="Arial"/>
          <w:kern w:val="0"/>
          <w:sz w:val="22"/>
          <w:szCs w:val="22"/>
          <w:lang w:val="fr-FR"/>
          <w14:ligatures w14:val="none"/>
        </w:rPr>
        <w:t>de l'étape 1 du programme de soutien</w:t>
      </w:r>
      <w:r w:rsidR="004B64F0" w:rsidRPr="00BF6B32">
        <w:rPr>
          <w:rStyle w:val="FootnoteReference"/>
          <w:rFonts w:ascii="Calibri" w:eastAsia="Calibri" w:hAnsi="Calibri" w:cs="Arial"/>
          <w:kern w:val="0"/>
          <w:sz w:val="22"/>
          <w:szCs w:val="22"/>
          <w14:ligatures w14:val="none"/>
        </w:rPr>
        <w:footnoteReference w:id="7"/>
      </w:r>
      <w:r w:rsidR="00E44A26" w:rsidRPr="003C7B61">
        <w:rPr>
          <w:rFonts w:ascii="Calibri" w:eastAsia="Calibri" w:hAnsi="Calibri" w:cs="Arial"/>
          <w:kern w:val="0"/>
          <w:sz w:val="22"/>
          <w:szCs w:val="22"/>
          <w:lang w:val="fr-FR"/>
          <w14:ligatures w14:val="none"/>
        </w:rPr>
        <w:t xml:space="preserve"> , le </w:t>
      </w:r>
      <w:r w:rsidR="004F607B">
        <w:rPr>
          <w:rFonts w:ascii="Calibri" w:eastAsia="Calibri" w:hAnsi="Calibri" w:cs="Arial"/>
          <w:kern w:val="0"/>
          <w:sz w:val="22"/>
          <w:szCs w:val="22"/>
          <w:lang w:val="fr-FR"/>
          <w14:ligatures w14:val="none"/>
        </w:rPr>
        <w:t>document-</w:t>
      </w:r>
      <w:r w:rsidR="00E44A26" w:rsidRPr="003C7B61">
        <w:rPr>
          <w:rFonts w:ascii="Calibri" w:eastAsia="Calibri" w:hAnsi="Calibri" w:cs="Arial"/>
          <w:kern w:val="0"/>
          <w:sz w:val="22"/>
          <w:szCs w:val="22"/>
          <w:lang w:val="fr-FR"/>
          <w14:ligatures w14:val="none"/>
        </w:rPr>
        <w:t xml:space="preserve">cadre soutient l'élaboration </w:t>
      </w:r>
      <w:r w:rsidR="00362729" w:rsidRPr="003C7B61">
        <w:rPr>
          <w:rFonts w:ascii="Calibri" w:eastAsia="Calibri" w:hAnsi="Calibri" w:cs="Arial"/>
          <w:kern w:val="0"/>
          <w:sz w:val="22"/>
          <w:szCs w:val="22"/>
          <w:lang w:val="fr-FR"/>
          <w14:ligatures w14:val="none"/>
        </w:rPr>
        <w:t>d'</w:t>
      </w:r>
      <w:r w:rsidR="00E44A26" w:rsidRPr="003C7B61">
        <w:rPr>
          <w:rFonts w:ascii="Calibri" w:eastAsia="Calibri" w:hAnsi="Calibri" w:cs="Arial"/>
          <w:kern w:val="0"/>
          <w:sz w:val="22"/>
          <w:szCs w:val="22"/>
          <w:lang w:val="fr-FR"/>
          <w14:ligatures w14:val="none"/>
        </w:rPr>
        <w:t xml:space="preserve">un </w:t>
      </w:r>
      <w:r w:rsidR="00E44A26" w:rsidRPr="003C7B61">
        <w:rPr>
          <w:rFonts w:ascii="Calibri" w:eastAsia="Calibri" w:hAnsi="Calibri" w:cs="Arial"/>
          <w:b/>
          <w:bCs/>
          <w:kern w:val="0"/>
          <w:sz w:val="22"/>
          <w:szCs w:val="22"/>
          <w:lang w:val="fr-FR"/>
          <w14:ligatures w14:val="none"/>
        </w:rPr>
        <w:t>plan d'action</w:t>
      </w:r>
      <w:r w:rsidR="004F607B">
        <w:rPr>
          <w:rFonts w:ascii="Calibri" w:eastAsia="Calibri" w:hAnsi="Calibri" w:cs="Arial"/>
          <w:b/>
          <w:bCs/>
          <w:kern w:val="0"/>
          <w:sz w:val="22"/>
          <w:szCs w:val="22"/>
          <w:lang w:val="fr-FR"/>
          <w14:ligatures w14:val="none"/>
        </w:rPr>
        <w:t xml:space="preserve"> </w:t>
      </w:r>
      <w:r w:rsidR="006B0A8D">
        <w:rPr>
          <w:rFonts w:ascii="Calibri" w:eastAsia="Calibri" w:hAnsi="Calibri" w:cs="Arial"/>
          <w:b/>
          <w:bCs/>
          <w:kern w:val="0"/>
          <w:sz w:val="22"/>
          <w:szCs w:val="22"/>
          <w:lang w:val="fr-FR"/>
          <w14:ligatures w14:val="none"/>
        </w:rPr>
        <w:t>pour la</w:t>
      </w:r>
      <w:r w:rsidR="004F607B">
        <w:rPr>
          <w:rFonts w:ascii="Calibri" w:eastAsia="Calibri" w:hAnsi="Calibri" w:cs="Arial"/>
          <w:b/>
          <w:bCs/>
          <w:kern w:val="0"/>
          <w:sz w:val="22"/>
          <w:szCs w:val="22"/>
          <w:lang w:val="fr-FR"/>
          <w14:ligatures w14:val="none"/>
        </w:rPr>
        <w:t xml:space="preserve"> </w:t>
      </w:r>
      <w:r w:rsidR="00E44A26" w:rsidRPr="003C7B61">
        <w:rPr>
          <w:rFonts w:ascii="Calibri" w:eastAsia="Calibri" w:hAnsi="Calibri" w:cs="Arial"/>
          <w:b/>
          <w:bCs/>
          <w:kern w:val="0"/>
          <w:sz w:val="22"/>
          <w:szCs w:val="22"/>
          <w:lang w:val="fr-FR"/>
          <w14:ligatures w14:val="none"/>
        </w:rPr>
        <w:t xml:space="preserve">GIRE </w:t>
      </w:r>
      <w:r w:rsidR="00E44A26" w:rsidRPr="003C7B61">
        <w:rPr>
          <w:rFonts w:ascii="Calibri" w:eastAsia="Calibri" w:hAnsi="Calibri" w:cs="Arial"/>
          <w:kern w:val="0"/>
          <w:sz w:val="22"/>
          <w:szCs w:val="22"/>
          <w:lang w:val="fr-FR"/>
          <w14:ligatures w14:val="none"/>
        </w:rPr>
        <w:t xml:space="preserve">conçu pour être pratique </w:t>
      </w:r>
      <w:r w:rsidR="00676378" w:rsidRPr="003C7B61">
        <w:rPr>
          <w:rFonts w:ascii="Calibri" w:eastAsia="Calibri" w:hAnsi="Calibri" w:cs="Arial"/>
          <w:kern w:val="0"/>
          <w:sz w:val="22"/>
          <w:szCs w:val="22"/>
          <w:lang w:val="fr-FR"/>
          <w14:ligatures w14:val="none"/>
        </w:rPr>
        <w:t xml:space="preserve">et </w:t>
      </w:r>
      <w:r w:rsidR="00E44A26" w:rsidRPr="003C7B61">
        <w:rPr>
          <w:rFonts w:ascii="Calibri" w:eastAsia="Calibri" w:hAnsi="Calibri" w:cs="Arial"/>
          <w:kern w:val="0"/>
          <w:sz w:val="22"/>
          <w:szCs w:val="22"/>
          <w:lang w:val="fr-FR"/>
          <w14:ligatures w14:val="none"/>
        </w:rPr>
        <w:t xml:space="preserve">prêt à être mis en œuvre. Le plan d'action </w:t>
      </w:r>
      <w:r w:rsidR="0017055A" w:rsidRPr="003C7B61">
        <w:rPr>
          <w:rFonts w:ascii="Calibri" w:eastAsia="Calibri" w:hAnsi="Calibri" w:cs="Arial"/>
          <w:kern w:val="0"/>
          <w:sz w:val="22"/>
          <w:szCs w:val="22"/>
          <w:lang w:val="fr-FR"/>
          <w14:ligatures w14:val="none"/>
        </w:rPr>
        <w:t xml:space="preserve">doit </w:t>
      </w:r>
      <w:r w:rsidR="00E44A26" w:rsidRPr="003C7B61">
        <w:rPr>
          <w:rFonts w:ascii="Calibri" w:eastAsia="Calibri" w:hAnsi="Calibri" w:cs="Arial"/>
          <w:kern w:val="0"/>
          <w:sz w:val="22"/>
          <w:szCs w:val="22"/>
          <w:lang w:val="fr-FR"/>
          <w14:ligatures w14:val="none"/>
        </w:rPr>
        <w:t xml:space="preserve">contenir </w:t>
      </w:r>
      <w:r w:rsidR="00676378" w:rsidRPr="003C7B61">
        <w:rPr>
          <w:rFonts w:ascii="Calibri" w:eastAsia="Calibri" w:hAnsi="Calibri" w:cs="Arial"/>
          <w:kern w:val="0"/>
          <w:sz w:val="22"/>
          <w:szCs w:val="22"/>
          <w:lang w:val="fr-FR"/>
          <w14:ligatures w14:val="none"/>
        </w:rPr>
        <w:t>un nombre limité d'</w:t>
      </w:r>
      <w:r w:rsidR="00F07290" w:rsidRPr="003C7B61">
        <w:rPr>
          <w:rFonts w:ascii="Calibri" w:eastAsia="Calibri" w:hAnsi="Calibri" w:cs="Arial"/>
          <w:kern w:val="0"/>
          <w:sz w:val="22"/>
          <w:szCs w:val="22"/>
          <w:lang w:val="fr-FR"/>
          <w14:ligatures w14:val="none"/>
        </w:rPr>
        <w:t xml:space="preserve">actions </w:t>
      </w:r>
      <w:r w:rsidR="00676378" w:rsidRPr="003C7B61">
        <w:rPr>
          <w:rFonts w:ascii="Calibri" w:eastAsia="Calibri" w:hAnsi="Calibri" w:cs="Arial"/>
          <w:kern w:val="0"/>
          <w:sz w:val="22"/>
          <w:szCs w:val="22"/>
          <w:lang w:val="fr-FR"/>
          <w14:ligatures w14:val="none"/>
        </w:rPr>
        <w:t xml:space="preserve">ciblées </w:t>
      </w:r>
      <w:r w:rsidR="00C270E9" w:rsidRPr="003C7B61">
        <w:rPr>
          <w:rFonts w:ascii="Calibri" w:eastAsia="Calibri" w:hAnsi="Calibri" w:cs="Arial"/>
          <w:kern w:val="0"/>
          <w:sz w:val="22"/>
          <w:szCs w:val="22"/>
          <w:lang w:val="fr-FR"/>
          <w14:ligatures w14:val="none"/>
        </w:rPr>
        <w:t xml:space="preserve">que le gouvernement national et les parties prenantes concernées s'engagent à </w:t>
      </w:r>
      <w:r w:rsidR="00FB041C" w:rsidRPr="003C7B61">
        <w:rPr>
          <w:rFonts w:ascii="Calibri" w:eastAsia="Calibri" w:hAnsi="Calibri" w:cs="Arial"/>
          <w:kern w:val="0"/>
          <w:sz w:val="22"/>
          <w:szCs w:val="22"/>
          <w:lang w:val="fr-FR"/>
          <w14:ligatures w14:val="none"/>
        </w:rPr>
        <w:t>soutenir</w:t>
      </w:r>
      <w:r w:rsidR="00676378" w:rsidRPr="003C7B61">
        <w:rPr>
          <w:rFonts w:ascii="Calibri" w:eastAsia="Calibri" w:hAnsi="Calibri" w:cs="Arial"/>
          <w:kern w:val="0"/>
          <w:sz w:val="22"/>
          <w:szCs w:val="22"/>
          <w:lang w:val="fr-FR"/>
          <w14:ligatures w14:val="none"/>
        </w:rPr>
        <w:t>.</w:t>
      </w:r>
    </w:p>
    <w:p w14:paraId="235A626F" w14:textId="457D9555" w:rsidR="005F6255" w:rsidRPr="003C7B61" w:rsidRDefault="003D0B7D">
      <w:pPr>
        <w:spacing w:after="120" w:line="240" w:lineRule="auto"/>
        <w:jc w:val="both"/>
        <w:rPr>
          <w:rFonts w:ascii="Calibri" w:eastAsia="Calibri" w:hAnsi="Calibri" w:cs="Arial"/>
          <w:kern w:val="0"/>
          <w:sz w:val="22"/>
          <w:szCs w:val="22"/>
          <w:lang w:val="fr-FR"/>
          <w14:ligatures w14:val="none"/>
        </w:rPr>
      </w:pPr>
      <w:r w:rsidRPr="003C7B61">
        <w:rPr>
          <w:rFonts w:ascii="Calibri" w:eastAsia="Calibri" w:hAnsi="Calibri" w:cs="Arial"/>
          <w:kern w:val="0"/>
          <w:sz w:val="22"/>
          <w:szCs w:val="22"/>
          <w:lang w:val="fr-FR"/>
          <w14:ligatures w14:val="none"/>
        </w:rPr>
        <w:t xml:space="preserve">Le </w:t>
      </w:r>
      <w:r w:rsidR="004F607B">
        <w:rPr>
          <w:rFonts w:ascii="Calibri" w:eastAsia="Calibri" w:hAnsi="Calibri" w:cs="Arial"/>
          <w:kern w:val="0"/>
          <w:sz w:val="22"/>
          <w:szCs w:val="22"/>
          <w:lang w:val="fr-FR"/>
          <w14:ligatures w14:val="none"/>
        </w:rPr>
        <w:t>document-</w:t>
      </w:r>
      <w:r w:rsidRPr="003C7B61">
        <w:rPr>
          <w:rFonts w:ascii="Calibri" w:eastAsia="Calibri" w:hAnsi="Calibri" w:cs="Arial"/>
          <w:kern w:val="0"/>
          <w:sz w:val="22"/>
          <w:szCs w:val="22"/>
          <w:lang w:val="fr-FR"/>
          <w14:ligatures w14:val="none"/>
        </w:rPr>
        <w:t xml:space="preserve">cadre </w:t>
      </w:r>
      <w:r w:rsidR="005D44CA" w:rsidRPr="003C7B61">
        <w:rPr>
          <w:rFonts w:ascii="Calibri" w:eastAsia="Calibri" w:hAnsi="Calibri" w:cs="Arial"/>
          <w:kern w:val="0"/>
          <w:sz w:val="22"/>
          <w:szCs w:val="22"/>
          <w:lang w:val="fr-FR"/>
          <w14:ligatures w14:val="none"/>
        </w:rPr>
        <w:t xml:space="preserve">guide le processus par lequel les </w:t>
      </w:r>
      <w:r w:rsidR="00F07290" w:rsidRPr="003C7B61">
        <w:rPr>
          <w:rFonts w:ascii="Calibri" w:eastAsia="Calibri" w:hAnsi="Calibri" w:cs="Arial"/>
          <w:kern w:val="0"/>
          <w:sz w:val="22"/>
          <w:szCs w:val="22"/>
          <w:lang w:val="fr-FR"/>
          <w14:ligatures w14:val="none"/>
        </w:rPr>
        <w:t xml:space="preserve">actions prioritaires </w:t>
      </w:r>
      <w:r w:rsidR="005D44CA" w:rsidRPr="003C7B61">
        <w:rPr>
          <w:rFonts w:ascii="Calibri" w:eastAsia="Calibri" w:hAnsi="Calibri" w:cs="Arial"/>
          <w:kern w:val="0"/>
          <w:sz w:val="22"/>
          <w:szCs w:val="22"/>
          <w:lang w:val="fr-FR"/>
          <w14:ligatures w14:val="none"/>
        </w:rPr>
        <w:t xml:space="preserve">peuvent être </w:t>
      </w:r>
      <w:r w:rsidR="00D67BE4" w:rsidRPr="003C7B61">
        <w:rPr>
          <w:rFonts w:ascii="Calibri" w:eastAsia="Calibri" w:hAnsi="Calibri" w:cs="Arial"/>
          <w:kern w:val="0"/>
          <w:sz w:val="22"/>
          <w:szCs w:val="22"/>
          <w:lang w:val="fr-FR"/>
          <w14:ligatures w14:val="none"/>
        </w:rPr>
        <w:t xml:space="preserve">conçues en réponse aux principaux défis </w:t>
      </w:r>
      <w:r w:rsidRPr="003C7B61">
        <w:rPr>
          <w:rFonts w:ascii="Calibri" w:eastAsia="Calibri" w:hAnsi="Calibri" w:cs="Arial"/>
          <w:kern w:val="0"/>
          <w:sz w:val="22"/>
          <w:szCs w:val="22"/>
          <w:lang w:val="fr-FR"/>
          <w14:ligatures w14:val="none"/>
        </w:rPr>
        <w:t xml:space="preserve">nationaux, et </w:t>
      </w:r>
      <w:r w:rsidR="004F607B">
        <w:rPr>
          <w:rFonts w:ascii="Calibri" w:eastAsia="Calibri" w:hAnsi="Calibri" w:cs="Arial"/>
          <w:kern w:val="0"/>
          <w:sz w:val="22"/>
          <w:szCs w:val="22"/>
          <w:lang w:val="fr-FR"/>
          <w14:ligatures w14:val="none"/>
        </w:rPr>
        <w:t xml:space="preserve">dont </w:t>
      </w:r>
      <w:r w:rsidRPr="003C7B61">
        <w:rPr>
          <w:rFonts w:ascii="Calibri" w:eastAsia="Calibri" w:hAnsi="Calibri" w:cs="Arial"/>
          <w:kern w:val="0"/>
          <w:sz w:val="22"/>
          <w:szCs w:val="22"/>
          <w:lang w:val="fr-FR"/>
          <w14:ligatures w14:val="none"/>
        </w:rPr>
        <w:t xml:space="preserve">le </w:t>
      </w:r>
      <w:r w:rsidR="00EA1BD5" w:rsidRPr="003C7B61">
        <w:rPr>
          <w:rFonts w:ascii="Calibri" w:eastAsia="Calibri" w:hAnsi="Calibri" w:cs="Arial"/>
          <w:kern w:val="0"/>
          <w:sz w:val="22"/>
          <w:szCs w:val="22"/>
          <w:lang w:val="fr-FR"/>
          <w14:ligatures w14:val="none"/>
        </w:rPr>
        <w:t xml:space="preserve">financement et les </w:t>
      </w:r>
      <w:r w:rsidRPr="003C7B61">
        <w:rPr>
          <w:rFonts w:ascii="Calibri" w:eastAsia="Calibri" w:hAnsi="Calibri" w:cs="Arial"/>
          <w:kern w:val="0"/>
          <w:sz w:val="22"/>
          <w:szCs w:val="22"/>
          <w:lang w:val="fr-FR"/>
          <w14:ligatures w14:val="none"/>
        </w:rPr>
        <w:t xml:space="preserve">opportunités de </w:t>
      </w:r>
      <w:r w:rsidR="00EA1BD5" w:rsidRPr="003C7B61">
        <w:rPr>
          <w:rFonts w:ascii="Calibri" w:eastAsia="Calibri" w:hAnsi="Calibri" w:cs="Arial"/>
          <w:kern w:val="0"/>
          <w:sz w:val="22"/>
          <w:szCs w:val="22"/>
          <w:lang w:val="fr-FR"/>
          <w14:ligatures w14:val="none"/>
        </w:rPr>
        <w:t xml:space="preserve">financement </w:t>
      </w:r>
      <w:r w:rsidRPr="003C7B61">
        <w:rPr>
          <w:rFonts w:ascii="Calibri" w:eastAsia="Calibri" w:hAnsi="Calibri" w:cs="Arial"/>
          <w:kern w:val="0"/>
          <w:sz w:val="22"/>
          <w:szCs w:val="22"/>
          <w:lang w:val="fr-FR"/>
          <w14:ligatures w14:val="none"/>
        </w:rPr>
        <w:t xml:space="preserve">sont identifiés </w:t>
      </w:r>
      <w:r w:rsidR="00676378" w:rsidRPr="003C7B61">
        <w:rPr>
          <w:rFonts w:ascii="Calibri" w:eastAsia="Calibri" w:hAnsi="Calibri" w:cs="Arial"/>
          <w:kern w:val="0"/>
          <w:sz w:val="22"/>
          <w:szCs w:val="22"/>
          <w:lang w:val="fr-FR"/>
          <w14:ligatures w14:val="none"/>
        </w:rPr>
        <w:t xml:space="preserve">à partir d'un </w:t>
      </w:r>
      <w:r w:rsidRPr="003C7B61">
        <w:rPr>
          <w:rFonts w:ascii="Calibri" w:eastAsia="Calibri" w:hAnsi="Calibri" w:cs="Arial"/>
          <w:kern w:val="0"/>
          <w:sz w:val="22"/>
          <w:szCs w:val="22"/>
          <w:lang w:val="fr-FR"/>
          <w14:ligatures w14:val="none"/>
        </w:rPr>
        <w:t xml:space="preserve">large éventail de </w:t>
      </w:r>
      <w:r w:rsidR="00676378" w:rsidRPr="003C7B61">
        <w:rPr>
          <w:rFonts w:ascii="Calibri" w:eastAsia="Calibri" w:hAnsi="Calibri" w:cs="Arial"/>
          <w:kern w:val="0"/>
          <w:sz w:val="22"/>
          <w:szCs w:val="22"/>
          <w:lang w:val="fr-FR"/>
          <w14:ligatures w14:val="none"/>
        </w:rPr>
        <w:t xml:space="preserve">sources </w:t>
      </w:r>
      <w:r w:rsidRPr="003C7B61">
        <w:rPr>
          <w:rFonts w:ascii="Calibri" w:eastAsia="Calibri" w:hAnsi="Calibri" w:cs="Arial"/>
          <w:kern w:val="0"/>
          <w:sz w:val="22"/>
          <w:szCs w:val="22"/>
          <w:lang w:val="fr-FR"/>
          <w14:ligatures w14:val="none"/>
        </w:rPr>
        <w:t>potentielles</w:t>
      </w:r>
      <w:r w:rsidR="00676378" w:rsidRPr="003C7B61">
        <w:rPr>
          <w:rFonts w:ascii="Calibri" w:eastAsia="Calibri" w:hAnsi="Calibri" w:cs="Arial"/>
          <w:kern w:val="0"/>
          <w:sz w:val="22"/>
          <w:szCs w:val="22"/>
          <w:lang w:val="fr-FR"/>
          <w14:ligatures w14:val="none"/>
        </w:rPr>
        <w:t xml:space="preserve">, y compris les </w:t>
      </w:r>
      <w:r w:rsidR="00C14B27" w:rsidRPr="003C7B61">
        <w:rPr>
          <w:rFonts w:ascii="Calibri" w:eastAsia="Calibri" w:hAnsi="Calibri" w:cs="Arial"/>
          <w:kern w:val="0"/>
          <w:sz w:val="22"/>
          <w:szCs w:val="22"/>
          <w:lang w:val="fr-FR"/>
          <w14:ligatures w14:val="none"/>
        </w:rPr>
        <w:t xml:space="preserve">allocations budgétaires </w:t>
      </w:r>
      <w:r w:rsidR="00676378" w:rsidRPr="003C7B61">
        <w:rPr>
          <w:rFonts w:ascii="Calibri" w:eastAsia="Calibri" w:hAnsi="Calibri" w:cs="Arial"/>
          <w:kern w:val="0"/>
          <w:sz w:val="22"/>
          <w:szCs w:val="22"/>
          <w:lang w:val="fr-FR"/>
          <w14:ligatures w14:val="none"/>
        </w:rPr>
        <w:t>publiques nationales</w:t>
      </w:r>
      <w:r w:rsidR="00C14B27" w:rsidRPr="003C7B61">
        <w:rPr>
          <w:rFonts w:ascii="Calibri" w:eastAsia="Calibri" w:hAnsi="Calibri" w:cs="Arial"/>
          <w:kern w:val="0"/>
          <w:sz w:val="22"/>
          <w:szCs w:val="22"/>
          <w:lang w:val="fr-FR"/>
          <w14:ligatures w14:val="none"/>
        </w:rPr>
        <w:t xml:space="preserve">, les investissements nationaux et multinationaux </w:t>
      </w:r>
      <w:r w:rsidR="00676378" w:rsidRPr="003C7B61">
        <w:rPr>
          <w:rFonts w:ascii="Calibri" w:eastAsia="Calibri" w:hAnsi="Calibri" w:cs="Arial"/>
          <w:kern w:val="0"/>
          <w:sz w:val="22"/>
          <w:szCs w:val="22"/>
          <w:lang w:val="fr-FR"/>
          <w14:ligatures w14:val="none"/>
        </w:rPr>
        <w:t xml:space="preserve">du secteur privé </w:t>
      </w:r>
      <w:r w:rsidR="00C14B27" w:rsidRPr="003C7B61">
        <w:rPr>
          <w:rFonts w:ascii="Calibri" w:eastAsia="Calibri" w:hAnsi="Calibri" w:cs="Arial"/>
          <w:kern w:val="0"/>
          <w:sz w:val="22"/>
          <w:szCs w:val="22"/>
          <w:lang w:val="fr-FR"/>
          <w14:ligatures w14:val="none"/>
        </w:rPr>
        <w:t xml:space="preserve">et </w:t>
      </w:r>
      <w:r w:rsidR="00676378" w:rsidRPr="003C7B61">
        <w:rPr>
          <w:rFonts w:ascii="Calibri" w:eastAsia="Calibri" w:hAnsi="Calibri" w:cs="Arial"/>
          <w:kern w:val="0"/>
          <w:sz w:val="22"/>
          <w:szCs w:val="22"/>
          <w:lang w:val="fr-FR"/>
          <w14:ligatures w14:val="none"/>
        </w:rPr>
        <w:t xml:space="preserve">les donateurs </w:t>
      </w:r>
      <w:r w:rsidR="00A91E5E" w:rsidRPr="003C7B61">
        <w:rPr>
          <w:rFonts w:ascii="Calibri" w:eastAsia="Calibri" w:hAnsi="Calibri" w:cs="Arial"/>
          <w:kern w:val="0"/>
          <w:sz w:val="22"/>
          <w:szCs w:val="22"/>
          <w:lang w:val="fr-FR"/>
          <w14:ligatures w14:val="none"/>
        </w:rPr>
        <w:t xml:space="preserve">et mécanismes financiers </w:t>
      </w:r>
      <w:r w:rsidR="00676378" w:rsidRPr="003C7B61">
        <w:rPr>
          <w:rFonts w:ascii="Calibri" w:eastAsia="Calibri" w:hAnsi="Calibri" w:cs="Arial"/>
          <w:kern w:val="0"/>
          <w:sz w:val="22"/>
          <w:szCs w:val="22"/>
          <w:lang w:val="fr-FR"/>
          <w14:ligatures w14:val="none"/>
        </w:rPr>
        <w:t xml:space="preserve">internationaux </w:t>
      </w:r>
      <w:r w:rsidR="00A91E5E" w:rsidRPr="003C7B61">
        <w:rPr>
          <w:rFonts w:ascii="Calibri" w:eastAsia="Calibri" w:hAnsi="Calibri" w:cs="Arial"/>
          <w:kern w:val="0"/>
          <w:sz w:val="22"/>
          <w:szCs w:val="22"/>
          <w:lang w:val="fr-FR"/>
          <w14:ligatures w14:val="none"/>
        </w:rPr>
        <w:t xml:space="preserve">liés à l'eau et au climat. </w:t>
      </w:r>
      <w:r w:rsidR="00ED6CFA" w:rsidRPr="003C7B61">
        <w:rPr>
          <w:rFonts w:ascii="Calibri" w:eastAsia="Calibri" w:hAnsi="Calibri" w:cs="Arial"/>
          <w:kern w:val="0"/>
          <w:sz w:val="22"/>
          <w:szCs w:val="22"/>
          <w:lang w:val="fr-FR"/>
          <w14:ligatures w14:val="none"/>
        </w:rPr>
        <w:t xml:space="preserve">Il convient de noter que </w:t>
      </w:r>
      <w:r w:rsidR="00740DE2" w:rsidRPr="003C7B61">
        <w:rPr>
          <w:rFonts w:ascii="Calibri" w:eastAsia="Calibri" w:hAnsi="Calibri" w:cs="Arial"/>
          <w:kern w:val="0"/>
          <w:sz w:val="22"/>
          <w:szCs w:val="22"/>
          <w:lang w:val="fr-FR"/>
          <w14:ligatures w14:val="none"/>
        </w:rPr>
        <w:t>le "</w:t>
      </w:r>
      <w:r w:rsidR="00A200C9">
        <w:rPr>
          <w:rFonts w:ascii="Calibri" w:eastAsia="Calibri" w:hAnsi="Calibri" w:cs="Arial"/>
          <w:kern w:val="0"/>
          <w:sz w:val="22"/>
          <w:szCs w:val="22"/>
          <w:lang w:val="fr-FR"/>
          <w14:ligatures w14:val="none"/>
        </w:rPr>
        <w:t>soutien financier</w:t>
      </w:r>
      <w:r w:rsidR="001118BA">
        <w:rPr>
          <w:rFonts w:ascii="Calibri" w:eastAsia="Calibri" w:hAnsi="Calibri" w:cs="Arial"/>
          <w:kern w:val="0"/>
          <w:sz w:val="22"/>
          <w:szCs w:val="22"/>
          <w:lang w:val="fr-FR"/>
          <w14:ligatures w14:val="none"/>
        </w:rPr>
        <w:t>/financement</w:t>
      </w:r>
      <w:commentRangeStart w:id="8"/>
      <w:commentRangeEnd w:id="8"/>
      <w:r w:rsidR="004F607B">
        <w:rPr>
          <w:rStyle w:val="CommentReference"/>
        </w:rPr>
        <w:commentReference w:id="8"/>
      </w:r>
      <w:r w:rsidR="00740DE2" w:rsidRPr="003C7B61">
        <w:rPr>
          <w:rFonts w:ascii="Calibri" w:eastAsia="Calibri" w:hAnsi="Calibri" w:cs="Arial"/>
          <w:kern w:val="0"/>
          <w:sz w:val="22"/>
          <w:szCs w:val="22"/>
          <w:lang w:val="fr-FR"/>
          <w14:ligatures w14:val="none"/>
        </w:rPr>
        <w:t xml:space="preserve">" est la source </w:t>
      </w:r>
      <w:r w:rsidR="00EA1BD5" w:rsidRPr="003C7B61">
        <w:rPr>
          <w:rFonts w:ascii="Calibri" w:eastAsia="Calibri" w:hAnsi="Calibri" w:cs="Arial"/>
          <w:kern w:val="0"/>
          <w:sz w:val="22"/>
          <w:szCs w:val="22"/>
          <w:lang w:val="fr-FR"/>
          <w14:ligatures w14:val="none"/>
        </w:rPr>
        <w:t>des ressources</w:t>
      </w:r>
      <w:r w:rsidR="004F607B">
        <w:rPr>
          <w:rFonts w:ascii="Calibri" w:eastAsia="Calibri" w:hAnsi="Calibri" w:cs="Arial"/>
          <w:kern w:val="0"/>
          <w:sz w:val="22"/>
          <w:szCs w:val="22"/>
          <w:lang w:val="fr-FR"/>
          <w14:ligatures w14:val="none"/>
        </w:rPr>
        <w:t xml:space="preserve"> financières</w:t>
      </w:r>
      <w:r w:rsidR="00EA1BD5" w:rsidRPr="003C7B61">
        <w:rPr>
          <w:rFonts w:ascii="Calibri" w:eastAsia="Calibri" w:hAnsi="Calibri" w:cs="Arial"/>
          <w:kern w:val="0"/>
          <w:sz w:val="22"/>
          <w:szCs w:val="22"/>
          <w:lang w:val="fr-FR"/>
          <w14:ligatures w14:val="none"/>
        </w:rPr>
        <w:t xml:space="preserve"> pour la </w:t>
      </w:r>
      <w:r w:rsidR="00A95E2C" w:rsidRPr="003C7B61">
        <w:rPr>
          <w:rFonts w:ascii="Calibri" w:eastAsia="Calibri" w:hAnsi="Calibri" w:cs="Arial"/>
          <w:kern w:val="0"/>
          <w:sz w:val="22"/>
          <w:szCs w:val="22"/>
          <w:lang w:val="fr-FR"/>
          <w14:ligatures w14:val="none"/>
        </w:rPr>
        <w:t>gestion de l'eau</w:t>
      </w:r>
      <w:r w:rsidR="00740DE2" w:rsidRPr="003C7B61">
        <w:rPr>
          <w:rFonts w:ascii="Calibri" w:eastAsia="Calibri" w:hAnsi="Calibri" w:cs="Arial"/>
          <w:kern w:val="0"/>
          <w:sz w:val="22"/>
          <w:szCs w:val="22"/>
          <w:lang w:val="fr-FR"/>
          <w14:ligatures w14:val="none"/>
        </w:rPr>
        <w:t xml:space="preserve">, qu'il s'agisse de taxes, de tarifs ou de </w:t>
      </w:r>
      <w:r w:rsidR="00A95E2C" w:rsidRPr="003C7B61">
        <w:rPr>
          <w:rFonts w:ascii="Calibri" w:eastAsia="Calibri" w:hAnsi="Calibri" w:cs="Arial"/>
          <w:kern w:val="0"/>
          <w:sz w:val="22"/>
          <w:szCs w:val="22"/>
          <w:lang w:val="fr-FR"/>
          <w14:ligatures w14:val="none"/>
        </w:rPr>
        <w:t xml:space="preserve">transferts </w:t>
      </w:r>
      <w:r w:rsidR="00740DE2" w:rsidRPr="003C7B61">
        <w:rPr>
          <w:rFonts w:ascii="Calibri" w:eastAsia="Calibri" w:hAnsi="Calibri" w:cs="Arial"/>
          <w:kern w:val="0"/>
          <w:sz w:val="22"/>
          <w:szCs w:val="22"/>
          <w:lang w:val="fr-FR"/>
          <w14:ligatures w14:val="none"/>
        </w:rPr>
        <w:t xml:space="preserve">(ce que </w:t>
      </w:r>
      <w:r w:rsidR="00A82309" w:rsidRPr="003C7B61">
        <w:rPr>
          <w:rFonts w:ascii="Calibri" w:eastAsia="Calibri" w:hAnsi="Calibri" w:cs="Arial"/>
          <w:kern w:val="0"/>
          <w:sz w:val="22"/>
          <w:szCs w:val="22"/>
          <w:lang w:val="fr-FR"/>
          <w14:ligatures w14:val="none"/>
        </w:rPr>
        <w:t xml:space="preserve">l'OCDE </w:t>
      </w:r>
      <w:r w:rsidR="00740DE2" w:rsidRPr="003C7B61">
        <w:rPr>
          <w:rFonts w:ascii="Calibri" w:eastAsia="Calibri" w:hAnsi="Calibri" w:cs="Arial"/>
          <w:kern w:val="0"/>
          <w:sz w:val="22"/>
          <w:szCs w:val="22"/>
          <w:lang w:val="fr-FR"/>
          <w14:ligatures w14:val="none"/>
        </w:rPr>
        <w:t>appelle les 3T)</w:t>
      </w:r>
      <w:r w:rsidR="00F569F4" w:rsidRPr="003C7B61">
        <w:rPr>
          <w:rFonts w:ascii="Calibri" w:eastAsia="Calibri" w:hAnsi="Calibri" w:cs="Arial"/>
          <w:kern w:val="0"/>
          <w:sz w:val="22"/>
          <w:szCs w:val="22"/>
          <w:lang w:val="fr-FR"/>
          <w14:ligatures w14:val="none"/>
        </w:rPr>
        <w:t xml:space="preserve">, tandis que le "financement" est la manière d'apporter ces flux d'argent </w:t>
      </w:r>
      <w:r w:rsidR="00A85097" w:rsidRPr="003C7B61">
        <w:rPr>
          <w:rFonts w:ascii="Calibri" w:eastAsia="Calibri" w:hAnsi="Calibri" w:cs="Arial"/>
          <w:kern w:val="0"/>
          <w:sz w:val="22"/>
          <w:szCs w:val="22"/>
          <w:lang w:val="fr-FR"/>
          <w14:ligatures w14:val="none"/>
        </w:rPr>
        <w:t>en amont</w:t>
      </w:r>
      <w:r w:rsidR="004A7217" w:rsidRPr="003C7B61">
        <w:rPr>
          <w:rFonts w:ascii="Calibri" w:eastAsia="Calibri" w:hAnsi="Calibri" w:cs="Arial"/>
          <w:kern w:val="0"/>
          <w:sz w:val="22"/>
          <w:szCs w:val="22"/>
          <w:lang w:val="fr-FR"/>
          <w14:ligatures w14:val="none"/>
        </w:rPr>
        <w:t>, pour faire avancer les activités</w:t>
      </w:r>
      <w:r w:rsidR="00A85097" w:rsidRPr="003C7B61">
        <w:rPr>
          <w:rFonts w:ascii="Calibri" w:eastAsia="Calibri" w:hAnsi="Calibri" w:cs="Arial"/>
          <w:kern w:val="0"/>
          <w:sz w:val="22"/>
          <w:szCs w:val="22"/>
          <w:lang w:val="fr-FR"/>
          <w14:ligatures w14:val="none"/>
        </w:rPr>
        <w:t xml:space="preserve">. C'est dans le "financement" des </w:t>
      </w:r>
      <w:r w:rsidR="004A7217" w:rsidRPr="003C7B61">
        <w:rPr>
          <w:rFonts w:ascii="Calibri" w:eastAsia="Calibri" w:hAnsi="Calibri" w:cs="Arial"/>
          <w:kern w:val="0"/>
          <w:sz w:val="22"/>
          <w:szCs w:val="22"/>
          <w:lang w:val="fr-FR"/>
          <w14:ligatures w14:val="none"/>
        </w:rPr>
        <w:t>actions d'</w:t>
      </w:r>
      <w:r w:rsidR="0090470E" w:rsidRPr="003C7B61">
        <w:rPr>
          <w:rFonts w:ascii="Calibri" w:eastAsia="Calibri" w:hAnsi="Calibri" w:cs="Arial"/>
          <w:kern w:val="0"/>
          <w:sz w:val="22"/>
          <w:szCs w:val="22"/>
          <w:lang w:val="fr-FR"/>
          <w14:ligatures w14:val="none"/>
        </w:rPr>
        <w:t xml:space="preserve">un plan d'action </w:t>
      </w:r>
      <w:r w:rsidR="006B0A8D">
        <w:rPr>
          <w:rFonts w:ascii="Calibri" w:eastAsia="Calibri" w:hAnsi="Calibri" w:cs="Arial"/>
          <w:kern w:val="0"/>
          <w:sz w:val="22"/>
          <w:szCs w:val="22"/>
          <w:lang w:val="fr-FR"/>
          <w14:ligatures w14:val="none"/>
        </w:rPr>
        <w:t xml:space="preserve">pour la </w:t>
      </w:r>
      <w:r w:rsidR="0090470E" w:rsidRPr="003C7B61">
        <w:rPr>
          <w:rFonts w:ascii="Calibri" w:eastAsia="Calibri" w:hAnsi="Calibri" w:cs="Arial"/>
          <w:kern w:val="0"/>
          <w:sz w:val="22"/>
          <w:szCs w:val="22"/>
          <w:lang w:val="fr-FR"/>
          <w14:ligatures w14:val="none"/>
        </w:rPr>
        <w:t>GIRE</w:t>
      </w:r>
      <w:r w:rsidR="004A7217" w:rsidRPr="003C7B61">
        <w:rPr>
          <w:rFonts w:ascii="Calibri" w:eastAsia="Calibri" w:hAnsi="Calibri" w:cs="Arial"/>
          <w:kern w:val="0"/>
          <w:sz w:val="22"/>
          <w:szCs w:val="22"/>
          <w:lang w:val="fr-FR"/>
          <w14:ligatures w14:val="none"/>
        </w:rPr>
        <w:t xml:space="preserve">, par exemple, </w:t>
      </w:r>
      <w:r w:rsidR="00F569F4" w:rsidRPr="003C7B61">
        <w:rPr>
          <w:rFonts w:ascii="Calibri" w:eastAsia="Calibri" w:hAnsi="Calibri" w:cs="Arial"/>
          <w:kern w:val="0"/>
          <w:sz w:val="22"/>
          <w:szCs w:val="22"/>
          <w:lang w:val="fr-FR"/>
          <w14:ligatures w14:val="none"/>
        </w:rPr>
        <w:t xml:space="preserve">que le secteur privé </w:t>
      </w:r>
      <w:r w:rsidR="00A85097" w:rsidRPr="003C7B61">
        <w:rPr>
          <w:rFonts w:ascii="Calibri" w:eastAsia="Calibri" w:hAnsi="Calibri" w:cs="Arial"/>
          <w:kern w:val="0"/>
          <w:sz w:val="22"/>
          <w:szCs w:val="22"/>
          <w:lang w:val="fr-FR"/>
          <w14:ligatures w14:val="none"/>
        </w:rPr>
        <w:t xml:space="preserve">peut être </w:t>
      </w:r>
      <w:r w:rsidR="00F569F4" w:rsidRPr="003C7B61">
        <w:rPr>
          <w:rFonts w:ascii="Calibri" w:eastAsia="Calibri" w:hAnsi="Calibri" w:cs="Arial"/>
          <w:kern w:val="0"/>
          <w:sz w:val="22"/>
          <w:szCs w:val="22"/>
          <w:lang w:val="fr-FR"/>
          <w14:ligatures w14:val="none"/>
        </w:rPr>
        <w:lastRenderedPageBreak/>
        <w:t xml:space="preserve">intéressé, ou que les mécanismes </w:t>
      </w:r>
      <w:r w:rsidR="004A7217" w:rsidRPr="003C7B61">
        <w:rPr>
          <w:rFonts w:ascii="Calibri" w:eastAsia="Calibri" w:hAnsi="Calibri" w:cs="Arial"/>
          <w:kern w:val="0"/>
          <w:sz w:val="22"/>
          <w:szCs w:val="22"/>
          <w:lang w:val="fr-FR"/>
          <w14:ligatures w14:val="none"/>
        </w:rPr>
        <w:t xml:space="preserve">internationaux </w:t>
      </w:r>
      <w:r w:rsidR="00F569F4" w:rsidRPr="003C7B61">
        <w:rPr>
          <w:rFonts w:ascii="Calibri" w:eastAsia="Calibri" w:hAnsi="Calibri" w:cs="Arial"/>
          <w:kern w:val="0"/>
          <w:sz w:val="22"/>
          <w:szCs w:val="22"/>
          <w:lang w:val="fr-FR"/>
          <w14:ligatures w14:val="none"/>
        </w:rPr>
        <w:t xml:space="preserve">de </w:t>
      </w:r>
      <w:r w:rsidR="004A7217" w:rsidRPr="003C7B61">
        <w:rPr>
          <w:rFonts w:ascii="Calibri" w:eastAsia="Calibri" w:hAnsi="Calibri" w:cs="Arial"/>
          <w:kern w:val="0"/>
          <w:sz w:val="22"/>
          <w:szCs w:val="22"/>
          <w:lang w:val="fr-FR"/>
          <w14:ligatures w14:val="none"/>
        </w:rPr>
        <w:t xml:space="preserve">financement du climat </w:t>
      </w:r>
      <w:r w:rsidR="00A85097" w:rsidRPr="003C7B61">
        <w:rPr>
          <w:rFonts w:ascii="Calibri" w:eastAsia="Calibri" w:hAnsi="Calibri" w:cs="Arial"/>
          <w:kern w:val="0"/>
          <w:sz w:val="22"/>
          <w:szCs w:val="22"/>
          <w:lang w:val="fr-FR"/>
          <w14:ligatures w14:val="none"/>
        </w:rPr>
        <w:t xml:space="preserve">peuvent être utilisés, pour combler le déficit initial </w:t>
      </w:r>
      <w:r w:rsidR="0090470E" w:rsidRPr="003C7B61">
        <w:rPr>
          <w:rFonts w:ascii="Calibri" w:eastAsia="Calibri" w:hAnsi="Calibri" w:cs="Arial"/>
          <w:kern w:val="0"/>
          <w:sz w:val="22"/>
          <w:szCs w:val="22"/>
          <w:lang w:val="fr-FR"/>
          <w14:ligatures w14:val="none"/>
        </w:rPr>
        <w:t>de ressources publiques</w:t>
      </w:r>
      <w:r w:rsidR="00740DE2" w:rsidRPr="003C7B61">
        <w:rPr>
          <w:rFonts w:ascii="Calibri" w:eastAsia="Calibri" w:hAnsi="Calibri" w:cs="Arial"/>
          <w:kern w:val="0"/>
          <w:sz w:val="22"/>
          <w:szCs w:val="22"/>
          <w:lang w:val="fr-FR"/>
          <w14:ligatures w14:val="none"/>
        </w:rPr>
        <w:t xml:space="preserve">. </w:t>
      </w:r>
      <w:r w:rsidR="00ED6CFA" w:rsidRPr="003C7B61">
        <w:rPr>
          <w:rFonts w:ascii="Calibri" w:eastAsia="Calibri" w:hAnsi="Calibri" w:cs="Arial"/>
          <w:kern w:val="0"/>
          <w:sz w:val="22"/>
          <w:szCs w:val="22"/>
          <w:lang w:val="fr-FR"/>
          <w14:ligatures w14:val="none"/>
        </w:rPr>
        <w:t xml:space="preserve">Le </w:t>
      </w:r>
      <w:r w:rsidR="002E24DC">
        <w:rPr>
          <w:rFonts w:ascii="Calibri" w:eastAsia="Calibri" w:hAnsi="Calibri" w:cs="Arial"/>
          <w:kern w:val="0"/>
          <w:sz w:val="22"/>
          <w:szCs w:val="22"/>
          <w:lang w:val="fr-FR"/>
          <w14:ligatures w14:val="none"/>
        </w:rPr>
        <w:t>document-</w:t>
      </w:r>
      <w:r w:rsidR="00ED6CFA" w:rsidRPr="003C7B61">
        <w:rPr>
          <w:rFonts w:ascii="Calibri" w:eastAsia="Calibri" w:hAnsi="Calibri" w:cs="Arial"/>
          <w:kern w:val="0"/>
          <w:sz w:val="22"/>
          <w:szCs w:val="22"/>
          <w:lang w:val="fr-FR"/>
          <w14:ligatures w14:val="none"/>
        </w:rPr>
        <w:t xml:space="preserve">cadre </w:t>
      </w:r>
      <w:r w:rsidRPr="003C7B61">
        <w:rPr>
          <w:rFonts w:ascii="Calibri" w:eastAsia="Calibri" w:hAnsi="Calibri" w:cs="Arial"/>
          <w:kern w:val="0"/>
          <w:sz w:val="22"/>
          <w:szCs w:val="22"/>
          <w:lang w:val="fr-FR"/>
          <w14:ligatures w14:val="none"/>
        </w:rPr>
        <w:t xml:space="preserve">offre un moyen de garantir la mise en œuvre efficace de </w:t>
      </w:r>
      <w:r w:rsidR="0011589E" w:rsidRPr="003C7B61">
        <w:rPr>
          <w:rFonts w:ascii="Calibri" w:eastAsia="Calibri" w:hAnsi="Calibri" w:cs="Arial"/>
          <w:kern w:val="0"/>
          <w:sz w:val="22"/>
          <w:szCs w:val="22"/>
          <w:lang w:val="fr-FR"/>
          <w14:ligatures w14:val="none"/>
        </w:rPr>
        <w:t xml:space="preserve">diverses </w:t>
      </w:r>
      <w:r w:rsidRPr="003C7B61">
        <w:rPr>
          <w:rFonts w:ascii="Calibri" w:eastAsia="Calibri" w:hAnsi="Calibri" w:cs="Arial"/>
          <w:kern w:val="0"/>
          <w:sz w:val="22"/>
          <w:szCs w:val="22"/>
          <w:lang w:val="fr-FR"/>
          <w14:ligatures w14:val="none"/>
        </w:rPr>
        <w:t>actions, même lorsque des sources de financement multiples et</w:t>
      </w:r>
      <w:r w:rsidR="002E24DC">
        <w:rPr>
          <w:rFonts w:ascii="Calibri" w:eastAsia="Calibri" w:hAnsi="Calibri" w:cs="Arial"/>
          <w:kern w:val="0"/>
          <w:sz w:val="22"/>
          <w:szCs w:val="22"/>
          <w:lang w:val="fr-FR"/>
          <w14:ligatures w14:val="none"/>
        </w:rPr>
        <w:t xml:space="preserve"> différents</w:t>
      </w:r>
      <w:r w:rsidRPr="003C7B61">
        <w:rPr>
          <w:rFonts w:ascii="Calibri" w:eastAsia="Calibri" w:hAnsi="Calibri" w:cs="Arial"/>
          <w:kern w:val="0"/>
          <w:sz w:val="22"/>
          <w:szCs w:val="22"/>
          <w:lang w:val="fr-FR"/>
          <w14:ligatures w14:val="none"/>
        </w:rPr>
        <w:t xml:space="preserve"> calendriers </w:t>
      </w:r>
      <w:r w:rsidR="002E24DC">
        <w:rPr>
          <w:rFonts w:ascii="Calibri" w:eastAsia="Calibri" w:hAnsi="Calibri" w:cs="Arial"/>
          <w:kern w:val="0"/>
          <w:sz w:val="22"/>
          <w:szCs w:val="22"/>
          <w:lang w:val="fr-FR"/>
          <w14:ligatures w14:val="none"/>
        </w:rPr>
        <w:t>à suivre</w:t>
      </w:r>
      <w:r w:rsidRPr="003C7B61">
        <w:rPr>
          <w:rFonts w:ascii="Calibri" w:eastAsia="Calibri" w:hAnsi="Calibri" w:cs="Arial"/>
          <w:kern w:val="0"/>
          <w:sz w:val="22"/>
          <w:szCs w:val="22"/>
          <w:lang w:val="fr-FR"/>
          <w14:ligatures w14:val="none"/>
        </w:rPr>
        <w:t xml:space="preserve"> sont impliqués. La </w:t>
      </w:r>
      <w:r w:rsidR="0011589E" w:rsidRPr="003C7B61">
        <w:rPr>
          <w:rFonts w:ascii="Calibri" w:eastAsia="Calibri" w:hAnsi="Calibri" w:cs="Arial"/>
          <w:kern w:val="0"/>
          <w:sz w:val="22"/>
          <w:szCs w:val="22"/>
          <w:lang w:val="fr-FR"/>
          <w14:ligatures w14:val="none"/>
        </w:rPr>
        <w:t xml:space="preserve">mise en œuvre </w:t>
      </w:r>
      <w:r w:rsidR="00926CF7" w:rsidRPr="003C7B61">
        <w:rPr>
          <w:rFonts w:ascii="Calibri" w:eastAsia="Calibri" w:hAnsi="Calibri" w:cs="Arial"/>
          <w:kern w:val="0"/>
          <w:sz w:val="22"/>
          <w:szCs w:val="22"/>
          <w:lang w:val="fr-FR"/>
          <w14:ligatures w14:val="none"/>
        </w:rPr>
        <w:t xml:space="preserve">ultérieure </w:t>
      </w:r>
      <w:r w:rsidR="00833E53" w:rsidRPr="003C7B61">
        <w:rPr>
          <w:rFonts w:ascii="Calibri" w:eastAsia="Calibri" w:hAnsi="Calibri" w:cs="Arial"/>
          <w:kern w:val="0"/>
          <w:sz w:val="22"/>
          <w:szCs w:val="22"/>
          <w:lang w:val="fr-FR"/>
          <w14:ligatures w14:val="none"/>
        </w:rPr>
        <w:t xml:space="preserve">de chacune de </w:t>
      </w:r>
      <w:r w:rsidRPr="003C7B61">
        <w:rPr>
          <w:rFonts w:ascii="Calibri" w:eastAsia="Calibri" w:hAnsi="Calibri" w:cs="Arial"/>
          <w:kern w:val="0"/>
          <w:sz w:val="22"/>
          <w:szCs w:val="22"/>
          <w:lang w:val="fr-FR"/>
          <w14:ligatures w14:val="none"/>
        </w:rPr>
        <w:t>ces actions</w:t>
      </w:r>
      <w:r w:rsidR="00C14B27" w:rsidRPr="003C7B61">
        <w:rPr>
          <w:rFonts w:ascii="Calibri" w:eastAsia="Calibri" w:hAnsi="Calibri" w:cs="Arial"/>
          <w:kern w:val="0"/>
          <w:sz w:val="22"/>
          <w:szCs w:val="22"/>
          <w:lang w:val="fr-FR"/>
          <w14:ligatures w14:val="none"/>
        </w:rPr>
        <w:t xml:space="preserve">, jusqu'à l'étape 3, </w:t>
      </w:r>
      <w:r w:rsidR="0011589E" w:rsidRPr="003C7B61">
        <w:rPr>
          <w:rFonts w:ascii="Calibri" w:eastAsia="Calibri" w:hAnsi="Calibri" w:cs="Arial"/>
          <w:kern w:val="0"/>
          <w:sz w:val="22"/>
          <w:szCs w:val="22"/>
          <w:lang w:val="fr-FR"/>
          <w14:ligatures w14:val="none"/>
        </w:rPr>
        <w:t xml:space="preserve">peut </w:t>
      </w:r>
      <w:r w:rsidRPr="003C7B61">
        <w:rPr>
          <w:rFonts w:ascii="Calibri" w:eastAsia="Calibri" w:hAnsi="Calibri" w:cs="Arial"/>
          <w:kern w:val="0"/>
          <w:sz w:val="22"/>
          <w:szCs w:val="22"/>
          <w:lang w:val="fr-FR"/>
          <w14:ligatures w14:val="none"/>
        </w:rPr>
        <w:t xml:space="preserve">impliquer une </w:t>
      </w:r>
      <w:r w:rsidR="00527C55" w:rsidRPr="003C7B61">
        <w:rPr>
          <w:rFonts w:ascii="Calibri" w:eastAsia="Calibri" w:hAnsi="Calibri" w:cs="Arial"/>
          <w:kern w:val="0"/>
          <w:sz w:val="22"/>
          <w:szCs w:val="22"/>
          <w:lang w:val="fr-FR"/>
          <w14:ligatures w14:val="none"/>
        </w:rPr>
        <w:t xml:space="preserve">combinaison </w:t>
      </w:r>
      <w:r w:rsidR="00926CF7" w:rsidRPr="003C7B61">
        <w:rPr>
          <w:rFonts w:ascii="Calibri" w:eastAsia="Calibri" w:hAnsi="Calibri" w:cs="Arial"/>
          <w:kern w:val="0"/>
          <w:sz w:val="22"/>
          <w:szCs w:val="22"/>
          <w:lang w:val="fr-FR"/>
          <w14:ligatures w14:val="none"/>
        </w:rPr>
        <w:t xml:space="preserve">différente </w:t>
      </w:r>
      <w:r w:rsidRPr="003C7B61">
        <w:rPr>
          <w:rFonts w:ascii="Calibri" w:eastAsia="Calibri" w:hAnsi="Calibri" w:cs="Arial"/>
          <w:kern w:val="0"/>
          <w:sz w:val="22"/>
          <w:szCs w:val="22"/>
          <w:lang w:val="fr-FR"/>
          <w14:ligatures w14:val="none"/>
        </w:rPr>
        <w:t xml:space="preserve">de </w:t>
      </w:r>
      <w:r w:rsidR="00833E53" w:rsidRPr="003C7B61">
        <w:rPr>
          <w:rFonts w:ascii="Calibri" w:eastAsia="Calibri" w:hAnsi="Calibri" w:cs="Arial"/>
          <w:kern w:val="0"/>
          <w:sz w:val="22"/>
          <w:szCs w:val="22"/>
          <w:lang w:val="fr-FR"/>
          <w14:ligatures w14:val="none"/>
        </w:rPr>
        <w:t>sources de financement, de calendriers</w:t>
      </w:r>
      <w:r w:rsidR="002E24DC">
        <w:rPr>
          <w:rFonts w:ascii="Calibri" w:eastAsia="Calibri" w:hAnsi="Calibri" w:cs="Arial"/>
          <w:kern w:val="0"/>
          <w:sz w:val="22"/>
          <w:szCs w:val="22"/>
          <w:lang w:val="fr-FR"/>
          <w14:ligatures w14:val="none"/>
        </w:rPr>
        <w:t xml:space="preserve"> à suivre</w:t>
      </w:r>
      <w:r w:rsidR="00833E53" w:rsidRPr="003C7B61">
        <w:rPr>
          <w:rFonts w:ascii="Calibri" w:eastAsia="Calibri" w:hAnsi="Calibri" w:cs="Arial"/>
          <w:kern w:val="0"/>
          <w:sz w:val="22"/>
          <w:szCs w:val="22"/>
          <w:lang w:val="fr-FR"/>
          <w14:ligatures w14:val="none"/>
        </w:rPr>
        <w:t xml:space="preserve"> </w:t>
      </w:r>
      <w:r w:rsidR="00C14B27" w:rsidRPr="003C7B61">
        <w:rPr>
          <w:rFonts w:ascii="Calibri" w:eastAsia="Calibri" w:hAnsi="Calibri" w:cs="Arial"/>
          <w:kern w:val="0"/>
          <w:sz w:val="22"/>
          <w:szCs w:val="22"/>
          <w:lang w:val="fr-FR"/>
          <w14:ligatures w14:val="none"/>
        </w:rPr>
        <w:t>et de modalités de mise en œuvre</w:t>
      </w:r>
      <w:r w:rsidR="00926CF7" w:rsidRPr="003C7B61">
        <w:rPr>
          <w:rFonts w:ascii="Calibri" w:eastAsia="Calibri" w:hAnsi="Calibri" w:cs="Arial"/>
          <w:kern w:val="0"/>
          <w:sz w:val="22"/>
          <w:szCs w:val="22"/>
          <w:lang w:val="fr-FR"/>
          <w14:ligatures w14:val="none"/>
        </w:rPr>
        <w:t xml:space="preserve">, en </w:t>
      </w:r>
      <w:r w:rsidRPr="003C7B61">
        <w:rPr>
          <w:rFonts w:ascii="Calibri" w:eastAsia="Calibri" w:hAnsi="Calibri" w:cs="Arial"/>
          <w:kern w:val="0"/>
          <w:sz w:val="22"/>
          <w:szCs w:val="22"/>
          <w:lang w:val="fr-FR"/>
          <w14:ligatures w14:val="none"/>
        </w:rPr>
        <w:t xml:space="preserve">fonction des </w:t>
      </w:r>
      <w:r w:rsidR="00926CF7" w:rsidRPr="003C7B61">
        <w:rPr>
          <w:rFonts w:ascii="Calibri" w:eastAsia="Calibri" w:hAnsi="Calibri" w:cs="Arial"/>
          <w:kern w:val="0"/>
          <w:sz w:val="22"/>
          <w:szCs w:val="22"/>
          <w:lang w:val="fr-FR"/>
          <w14:ligatures w14:val="none"/>
        </w:rPr>
        <w:t>contextes</w:t>
      </w:r>
      <w:r w:rsidRPr="003C7B61">
        <w:rPr>
          <w:rFonts w:ascii="Calibri" w:eastAsia="Calibri" w:hAnsi="Calibri" w:cs="Arial"/>
          <w:kern w:val="0"/>
          <w:sz w:val="22"/>
          <w:szCs w:val="22"/>
          <w:lang w:val="fr-FR"/>
          <w14:ligatures w14:val="none"/>
        </w:rPr>
        <w:t xml:space="preserve"> nationaux</w:t>
      </w:r>
      <w:r w:rsidR="00676378" w:rsidRPr="003C7B61">
        <w:rPr>
          <w:rFonts w:ascii="Calibri" w:eastAsia="Calibri" w:hAnsi="Calibri" w:cs="Arial"/>
          <w:kern w:val="0"/>
          <w:sz w:val="22"/>
          <w:szCs w:val="22"/>
          <w:lang w:val="fr-FR"/>
          <w14:ligatures w14:val="none"/>
        </w:rPr>
        <w:t xml:space="preserve">. </w:t>
      </w:r>
      <w:r w:rsidR="00676378" w:rsidRPr="00BF6B32">
        <w:rPr>
          <w:rFonts w:ascii="Calibri" w:eastAsia="Calibri" w:hAnsi="Calibri" w:cs="Arial"/>
          <w:kern w:val="0"/>
          <w:sz w:val="22"/>
          <w:szCs w:val="22"/>
          <w:vertAlign w:val="superscript"/>
          <w14:ligatures w14:val="none"/>
        </w:rPr>
        <w:footnoteReference w:id="8"/>
      </w:r>
    </w:p>
    <w:p w14:paraId="767E2AC3" w14:textId="38B98F44" w:rsidR="00EF36E5" w:rsidRPr="00BF6B32" w:rsidRDefault="00BA7A4F" w:rsidP="00E56036">
      <w:pPr>
        <w:pStyle w:val="Body"/>
        <w:keepNext/>
        <w:spacing w:after="120"/>
        <w:rPr>
          <w:lang w:val="en-GB"/>
        </w:rPr>
      </w:pPr>
      <w:r w:rsidRPr="00BF6B32">
        <w:rPr>
          <w:noProof/>
          <w:lang w:val="en-GB"/>
        </w:rPr>
        <w:drawing>
          <wp:inline distT="0" distB="0" distL="0" distR="0" wp14:anchorId="284E1DF2" wp14:editId="74341CE2">
            <wp:extent cx="5763110" cy="3137089"/>
            <wp:effectExtent l="0" t="0" r="9525" b="6350"/>
            <wp:docPr id="127512978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6" cstate="print">
                      <a:extLst>
                        <a:ext uri="{28A0092B-C50C-407E-A947-70E740481C1C}">
                          <a14:useLocalDpi xmlns:a14="http://schemas.microsoft.com/office/drawing/2010/main" val="0"/>
                        </a:ext>
                      </a:extLst>
                    </a:blip>
                    <a:srcRect t="3226"/>
                    <a:stretch/>
                  </pic:blipFill>
                  <pic:spPr bwMode="auto">
                    <a:xfrm>
                      <a:off x="0" y="0"/>
                      <a:ext cx="5765633" cy="3138462"/>
                    </a:xfrm>
                    <a:prstGeom prst="rect">
                      <a:avLst/>
                    </a:prstGeom>
                    <a:noFill/>
                    <a:ln>
                      <a:noFill/>
                    </a:ln>
                    <a:extLst>
                      <a:ext uri="{53640926-AAD7-44D8-BBD7-CCE9431645EC}">
                        <a14:shadowObscured xmlns:a14="http://schemas.microsoft.com/office/drawing/2010/main"/>
                      </a:ext>
                    </a:extLst>
                  </pic:spPr>
                </pic:pic>
              </a:graphicData>
            </a:graphic>
          </wp:inline>
        </w:drawing>
      </w:r>
    </w:p>
    <w:p w14:paraId="4FB1756B" w14:textId="77777777" w:rsidR="005F6255" w:rsidRPr="003C7B61" w:rsidRDefault="003D0B7D">
      <w:pPr>
        <w:pStyle w:val="Caption"/>
        <w:spacing w:after="120"/>
        <w:rPr>
          <w:rFonts w:ascii="Calibri" w:eastAsia="Calibri" w:hAnsi="Calibri" w:cs="Arial"/>
          <w:color w:val="20A6CA"/>
          <w:sz w:val="33"/>
          <w:szCs w:val="33"/>
          <w:lang w:val="fr-FR"/>
        </w:rPr>
      </w:pPr>
      <w:bookmarkStart w:id="9" w:name="_Toc180756157"/>
      <w:r w:rsidRPr="003C7B61">
        <w:rPr>
          <w:lang w:val="fr-FR"/>
        </w:rPr>
        <w:t xml:space="preserve">Figure </w:t>
      </w:r>
      <w:r w:rsidRPr="00BF6B32">
        <w:fldChar w:fldCharType="begin"/>
      </w:r>
      <w:r w:rsidRPr="003C7B61">
        <w:rPr>
          <w:lang w:val="fr-FR"/>
        </w:rPr>
        <w:instrText xml:space="preserve"> SEQ Figure \* ARABIC </w:instrText>
      </w:r>
      <w:r w:rsidRPr="00BF6B32">
        <w:fldChar w:fldCharType="separate"/>
      </w:r>
      <w:r w:rsidR="00821A9C" w:rsidRPr="003C7B61">
        <w:rPr>
          <w:noProof/>
          <w:lang w:val="fr-FR"/>
        </w:rPr>
        <w:t>1</w:t>
      </w:r>
      <w:r w:rsidRPr="00BF6B32">
        <w:fldChar w:fldCharType="end"/>
      </w:r>
      <w:r w:rsidRPr="003C7B61">
        <w:rPr>
          <w:lang w:val="fr-FR"/>
        </w:rPr>
        <w:t xml:space="preserve"> Les trois étapes du programme de soutien à la GIRE dans le cadre de l'ODD 6</w:t>
      </w:r>
      <w:bookmarkEnd w:id="9"/>
    </w:p>
    <w:p w14:paraId="60D7B499" w14:textId="054AEBAC" w:rsidR="005F6255" w:rsidRPr="003C7B61" w:rsidRDefault="003D0B7D">
      <w:pPr>
        <w:pStyle w:val="Heading2"/>
        <w:rPr>
          <w:lang w:val="fr-FR"/>
        </w:rPr>
      </w:pPr>
      <w:bookmarkStart w:id="10" w:name="_Toc183008307"/>
      <w:r w:rsidRPr="03D8CE06">
        <w:rPr>
          <w:lang w:val="fr-FR"/>
        </w:rPr>
        <w:t>Qu'est-ce qu'</w:t>
      </w:r>
      <w:r w:rsidR="00C54A52" w:rsidRPr="03D8CE06">
        <w:rPr>
          <w:lang w:val="fr-FR"/>
        </w:rPr>
        <w:t xml:space="preserve">un </w:t>
      </w:r>
      <w:r w:rsidRPr="03D8CE06">
        <w:rPr>
          <w:lang w:val="fr-FR"/>
        </w:rPr>
        <w:t>plan d'action</w:t>
      </w:r>
      <w:r w:rsidR="002E24DC" w:rsidRPr="03D8CE06">
        <w:rPr>
          <w:lang w:val="fr-FR"/>
        </w:rPr>
        <w:t xml:space="preserve"> </w:t>
      </w:r>
      <w:r w:rsidR="006B0A8D">
        <w:rPr>
          <w:lang w:val="fr-FR"/>
        </w:rPr>
        <w:t>pour la</w:t>
      </w:r>
      <w:r w:rsidR="002E24DC" w:rsidRPr="03D8CE06">
        <w:rPr>
          <w:lang w:val="fr-FR"/>
        </w:rPr>
        <w:t xml:space="preserve"> </w:t>
      </w:r>
      <w:r w:rsidR="00C54A52" w:rsidRPr="03D8CE06">
        <w:rPr>
          <w:lang w:val="fr-FR"/>
        </w:rPr>
        <w:t xml:space="preserve">GIRE </w:t>
      </w:r>
      <w:r w:rsidRPr="03D8CE06">
        <w:rPr>
          <w:lang w:val="fr-FR"/>
        </w:rPr>
        <w:t>?</w:t>
      </w:r>
      <w:bookmarkEnd w:id="10"/>
    </w:p>
    <w:p w14:paraId="6D4748B0" w14:textId="5F76D5F8" w:rsidR="005F6255" w:rsidRPr="003C7B61" w:rsidRDefault="00C54A52">
      <w:pPr>
        <w:spacing w:after="120" w:line="240" w:lineRule="auto"/>
        <w:jc w:val="both"/>
        <w:rPr>
          <w:rFonts w:ascii="Calibri" w:eastAsia="Calibri" w:hAnsi="Calibri" w:cs="Arial"/>
          <w:kern w:val="0"/>
          <w:sz w:val="22"/>
          <w:szCs w:val="22"/>
          <w:lang w:val="fr-FR"/>
          <w14:ligatures w14:val="none"/>
        </w:rPr>
      </w:pPr>
      <w:r w:rsidRPr="003C7B61">
        <w:rPr>
          <w:rFonts w:ascii="Calibri" w:eastAsia="Calibri" w:hAnsi="Calibri" w:cs="Arial"/>
          <w:kern w:val="0"/>
          <w:sz w:val="22"/>
          <w:szCs w:val="22"/>
          <w:lang w:val="fr-FR"/>
          <w14:ligatures w14:val="none"/>
        </w:rPr>
        <w:t xml:space="preserve">Un </w:t>
      </w:r>
      <w:r w:rsidR="003D0B7D" w:rsidRPr="003C7B61">
        <w:rPr>
          <w:rFonts w:ascii="Calibri" w:eastAsia="Calibri" w:hAnsi="Calibri" w:cs="Arial"/>
          <w:kern w:val="0"/>
          <w:sz w:val="22"/>
          <w:szCs w:val="22"/>
          <w:lang w:val="fr-FR"/>
          <w14:ligatures w14:val="none"/>
        </w:rPr>
        <w:t>plan d'action</w:t>
      </w:r>
      <w:r w:rsidR="002E24DC">
        <w:rPr>
          <w:rFonts w:ascii="Calibri" w:eastAsia="Calibri" w:hAnsi="Calibri" w:cs="Arial"/>
          <w:kern w:val="0"/>
          <w:sz w:val="22"/>
          <w:szCs w:val="22"/>
          <w:lang w:val="fr-FR"/>
          <w14:ligatures w14:val="none"/>
        </w:rPr>
        <w:t xml:space="preserve"> </w:t>
      </w:r>
      <w:r w:rsidR="006B0A8D">
        <w:rPr>
          <w:rFonts w:ascii="Calibri" w:eastAsia="Calibri" w:hAnsi="Calibri" w:cs="Arial"/>
          <w:kern w:val="0"/>
          <w:sz w:val="22"/>
          <w:szCs w:val="22"/>
          <w:lang w:val="fr-FR"/>
          <w14:ligatures w14:val="none"/>
        </w:rPr>
        <w:t>pour la</w:t>
      </w:r>
      <w:r w:rsidR="002E24DC">
        <w:rPr>
          <w:rFonts w:ascii="Calibri" w:eastAsia="Calibri" w:hAnsi="Calibri" w:cs="Arial"/>
          <w:kern w:val="0"/>
          <w:sz w:val="22"/>
          <w:szCs w:val="22"/>
          <w:lang w:val="fr-FR"/>
          <w14:ligatures w14:val="none"/>
        </w:rPr>
        <w:t xml:space="preserve"> </w:t>
      </w:r>
      <w:r w:rsidRPr="003C7B61">
        <w:rPr>
          <w:rFonts w:ascii="Calibri" w:eastAsia="Calibri" w:hAnsi="Calibri" w:cs="Arial"/>
          <w:kern w:val="0"/>
          <w:sz w:val="22"/>
          <w:szCs w:val="22"/>
          <w:lang w:val="fr-FR"/>
          <w14:ligatures w14:val="none"/>
        </w:rPr>
        <w:t>GIRE</w:t>
      </w:r>
      <w:r w:rsidR="003D0B7D" w:rsidRPr="00BF6B32">
        <w:rPr>
          <w:rFonts w:ascii="Calibri" w:eastAsia="Calibri" w:hAnsi="Calibri" w:cs="Arial"/>
          <w:kern w:val="0"/>
          <w:sz w:val="22"/>
          <w:szCs w:val="22"/>
          <w:vertAlign w:val="superscript"/>
          <w14:ligatures w14:val="none"/>
        </w:rPr>
        <w:footnoteReference w:id="9"/>
      </w:r>
      <w:r w:rsidR="003D0B7D" w:rsidRPr="003C7B61">
        <w:rPr>
          <w:rFonts w:ascii="Calibri" w:eastAsia="Calibri" w:hAnsi="Calibri" w:cs="Arial"/>
          <w:kern w:val="0"/>
          <w:sz w:val="22"/>
          <w:szCs w:val="22"/>
          <w:lang w:val="fr-FR"/>
          <w14:ligatures w14:val="none"/>
        </w:rPr>
        <w:t xml:space="preserve"> est un engagement commun de plusieurs parties prenantes à </w:t>
      </w:r>
      <w:r w:rsidR="00B3559E" w:rsidRPr="003C7B61">
        <w:rPr>
          <w:rFonts w:ascii="Calibri" w:eastAsia="Calibri" w:hAnsi="Calibri" w:cs="Arial"/>
          <w:kern w:val="0"/>
          <w:sz w:val="22"/>
          <w:szCs w:val="22"/>
          <w:lang w:val="fr-FR"/>
          <w14:ligatures w14:val="none"/>
        </w:rPr>
        <w:t xml:space="preserve">progresser </w:t>
      </w:r>
      <w:r w:rsidR="003D0B7D" w:rsidRPr="003C7B61">
        <w:rPr>
          <w:rFonts w:ascii="Calibri" w:eastAsia="Calibri" w:hAnsi="Calibri" w:cs="Arial"/>
          <w:kern w:val="0"/>
          <w:sz w:val="22"/>
          <w:szCs w:val="22"/>
          <w:lang w:val="fr-FR"/>
          <w14:ligatures w14:val="none"/>
        </w:rPr>
        <w:t xml:space="preserve">vers les </w:t>
      </w:r>
      <w:r w:rsidR="00A135A9" w:rsidRPr="003C7B61">
        <w:rPr>
          <w:rFonts w:ascii="Calibri" w:eastAsia="Calibri" w:hAnsi="Calibri" w:cs="Arial"/>
          <w:kern w:val="0"/>
          <w:sz w:val="22"/>
          <w:szCs w:val="22"/>
          <w:lang w:val="fr-FR"/>
          <w14:ligatures w14:val="none"/>
        </w:rPr>
        <w:t>objectifs</w:t>
      </w:r>
      <w:r w:rsidR="00A94731">
        <w:rPr>
          <w:rFonts w:ascii="Calibri" w:eastAsia="Calibri" w:hAnsi="Calibri" w:cs="Arial"/>
          <w:kern w:val="0"/>
          <w:sz w:val="22"/>
          <w:szCs w:val="22"/>
          <w:lang w:val="fr-FR"/>
          <w14:ligatures w14:val="none"/>
        </w:rPr>
        <w:t xml:space="preserve"> du pays</w:t>
      </w:r>
      <w:r w:rsidR="00A135A9" w:rsidRPr="003C7B61">
        <w:rPr>
          <w:rFonts w:ascii="Calibri" w:eastAsia="Calibri" w:hAnsi="Calibri" w:cs="Arial"/>
          <w:kern w:val="0"/>
          <w:sz w:val="22"/>
          <w:szCs w:val="22"/>
          <w:lang w:val="fr-FR"/>
          <w14:ligatures w14:val="none"/>
        </w:rPr>
        <w:t xml:space="preserve"> </w:t>
      </w:r>
      <w:r w:rsidR="00420EC0" w:rsidRPr="003C7B61">
        <w:rPr>
          <w:rFonts w:ascii="Calibri" w:eastAsia="Calibri" w:hAnsi="Calibri" w:cs="Arial"/>
          <w:kern w:val="0"/>
          <w:sz w:val="22"/>
          <w:szCs w:val="22"/>
          <w:lang w:val="fr-FR"/>
          <w14:ligatures w14:val="none"/>
        </w:rPr>
        <w:t>en matière d'eau</w:t>
      </w:r>
      <w:r w:rsidR="00A94731">
        <w:rPr>
          <w:rFonts w:ascii="Calibri" w:eastAsia="Calibri" w:hAnsi="Calibri" w:cs="Arial"/>
          <w:kern w:val="0"/>
          <w:sz w:val="22"/>
          <w:szCs w:val="22"/>
          <w:lang w:val="fr-FR"/>
          <w14:ligatures w14:val="none"/>
        </w:rPr>
        <w:t xml:space="preserve"> </w:t>
      </w:r>
      <w:r w:rsidR="00A135A9" w:rsidRPr="003C7B61">
        <w:rPr>
          <w:rFonts w:ascii="Calibri" w:eastAsia="Calibri" w:hAnsi="Calibri" w:cs="Arial"/>
          <w:kern w:val="0"/>
          <w:sz w:val="22"/>
          <w:szCs w:val="22"/>
          <w:lang w:val="fr-FR"/>
          <w14:ligatures w14:val="none"/>
        </w:rPr>
        <w:t xml:space="preserve">dans le contexte </w:t>
      </w:r>
      <w:r w:rsidR="004F607B">
        <w:rPr>
          <w:rFonts w:ascii="Calibri" w:eastAsia="Calibri" w:hAnsi="Calibri" w:cs="Arial"/>
          <w:kern w:val="0"/>
          <w:sz w:val="22"/>
          <w:szCs w:val="22"/>
          <w:lang w:val="fr-FR"/>
          <w14:ligatures w14:val="none"/>
        </w:rPr>
        <w:t>du changement climatique</w:t>
      </w:r>
      <w:r w:rsidR="00920B30" w:rsidRPr="003C7B61">
        <w:rPr>
          <w:rFonts w:ascii="Calibri" w:eastAsia="Calibri" w:hAnsi="Calibri" w:cs="Arial"/>
          <w:kern w:val="0"/>
          <w:sz w:val="22"/>
          <w:szCs w:val="22"/>
          <w:lang w:val="fr-FR"/>
          <w14:ligatures w14:val="none"/>
        </w:rPr>
        <w:t>, par le biais d'</w:t>
      </w:r>
      <w:r w:rsidR="00E400FE" w:rsidRPr="003C7B61">
        <w:rPr>
          <w:rFonts w:ascii="Calibri" w:eastAsia="Calibri" w:hAnsi="Calibri" w:cs="Arial"/>
          <w:kern w:val="0"/>
          <w:sz w:val="22"/>
          <w:szCs w:val="22"/>
          <w:lang w:val="fr-FR"/>
          <w14:ligatures w14:val="none"/>
        </w:rPr>
        <w:t xml:space="preserve">une approche </w:t>
      </w:r>
      <w:r w:rsidR="00420EC0">
        <w:rPr>
          <w:rFonts w:ascii="Calibri" w:eastAsia="Calibri" w:hAnsi="Calibri" w:cs="Arial"/>
          <w:kern w:val="0"/>
          <w:sz w:val="22"/>
          <w:szCs w:val="22"/>
          <w:lang w:val="fr-FR"/>
          <w14:ligatures w14:val="none"/>
        </w:rPr>
        <w:t xml:space="preserve">de </w:t>
      </w:r>
      <w:r w:rsidR="00E400FE" w:rsidRPr="003C7B61">
        <w:rPr>
          <w:rFonts w:ascii="Calibri" w:eastAsia="Calibri" w:hAnsi="Calibri" w:cs="Arial"/>
          <w:kern w:val="0"/>
          <w:sz w:val="22"/>
          <w:szCs w:val="22"/>
          <w:lang w:val="fr-FR"/>
          <w14:ligatures w14:val="none"/>
        </w:rPr>
        <w:t>GIRE</w:t>
      </w:r>
      <w:r w:rsidR="003D0B7D" w:rsidRPr="003C7B61">
        <w:rPr>
          <w:rFonts w:ascii="Calibri" w:eastAsia="Calibri" w:hAnsi="Calibri" w:cs="Arial"/>
          <w:kern w:val="0"/>
          <w:sz w:val="22"/>
          <w:szCs w:val="22"/>
          <w:lang w:val="fr-FR"/>
          <w14:ligatures w14:val="none"/>
        </w:rPr>
        <w:t>, contenant un nombre limité</w:t>
      </w:r>
      <w:r w:rsidR="007A1103" w:rsidRPr="00BF6B32">
        <w:rPr>
          <w:rStyle w:val="FootnoteReference"/>
          <w:rFonts w:ascii="Calibri" w:eastAsia="Calibri" w:hAnsi="Calibri" w:cs="Arial"/>
          <w:kern w:val="0"/>
          <w:sz w:val="22"/>
          <w:szCs w:val="22"/>
          <w14:ligatures w14:val="none"/>
        </w:rPr>
        <w:footnoteReference w:id="10"/>
      </w:r>
      <w:r w:rsidR="003D0B7D" w:rsidRPr="003C7B61">
        <w:rPr>
          <w:rFonts w:ascii="Calibri" w:eastAsia="Calibri" w:hAnsi="Calibri" w:cs="Arial"/>
          <w:kern w:val="0"/>
          <w:sz w:val="22"/>
          <w:szCs w:val="22"/>
          <w:lang w:val="fr-FR"/>
          <w14:ligatures w14:val="none"/>
        </w:rPr>
        <w:t xml:space="preserve"> d'actions prioritaires</w:t>
      </w:r>
      <w:r w:rsidR="003D0B7D" w:rsidRPr="00BF6B32">
        <w:rPr>
          <w:rFonts w:ascii="Calibri" w:eastAsia="Calibri" w:hAnsi="Calibri" w:cs="Arial"/>
          <w:kern w:val="0"/>
          <w:sz w:val="22"/>
          <w:szCs w:val="22"/>
          <w:vertAlign w:val="superscript"/>
          <w14:ligatures w14:val="none"/>
        </w:rPr>
        <w:footnoteReference w:id="11"/>
      </w:r>
      <w:r w:rsidR="00666231" w:rsidRPr="003C7B61">
        <w:rPr>
          <w:rFonts w:ascii="Calibri" w:eastAsia="Calibri" w:hAnsi="Calibri" w:cs="Arial"/>
          <w:kern w:val="0"/>
          <w:sz w:val="22"/>
          <w:szCs w:val="22"/>
          <w:lang w:val="fr-FR"/>
          <w14:ligatures w14:val="none"/>
        </w:rPr>
        <w:t xml:space="preserve">. Ces actions peuvent avoir une portée nationale, </w:t>
      </w:r>
      <w:r w:rsidR="00420EC0">
        <w:rPr>
          <w:rFonts w:ascii="Calibri" w:eastAsia="Calibri" w:hAnsi="Calibri" w:cs="Arial"/>
          <w:kern w:val="0"/>
          <w:sz w:val="22"/>
          <w:szCs w:val="22"/>
          <w:lang w:val="fr-FR"/>
          <w14:ligatures w14:val="none"/>
        </w:rPr>
        <w:t>régionale</w:t>
      </w:r>
      <w:r w:rsidR="00666231" w:rsidRPr="003C7B61">
        <w:rPr>
          <w:rFonts w:ascii="Calibri" w:eastAsia="Calibri" w:hAnsi="Calibri" w:cs="Arial"/>
          <w:kern w:val="0"/>
          <w:sz w:val="22"/>
          <w:szCs w:val="22"/>
          <w:lang w:val="fr-FR"/>
          <w14:ligatures w14:val="none"/>
        </w:rPr>
        <w:t xml:space="preserve"> et/ou transfrontalière. </w:t>
      </w:r>
      <w:r w:rsidR="00AC638C" w:rsidRPr="003C7B61">
        <w:rPr>
          <w:rFonts w:ascii="Calibri" w:eastAsia="Calibri" w:hAnsi="Calibri" w:cs="Arial"/>
          <w:kern w:val="0"/>
          <w:sz w:val="22"/>
          <w:szCs w:val="22"/>
          <w:lang w:val="fr-FR"/>
          <w14:ligatures w14:val="none"/>
        </w:rPr>
        <w:t xml:space="preserve">Elles peuvent être axées sur </w:t>
      </w:r>
      <w:r w:rsidR="00FF2BAF" w:rsidRPr="003C7B61">
        <w:rPr>
          <w:rFonts w:ascii="Calibri" w:eastAsia="Calibri" w:hAnsi="Calibri" w:cs="Arial"/>
          <w:kern w:val="0"/>
          <w:sz w:val="22"/>
          <w:szCs w:val="22"/>
          <w:lang w:val="fr-FR"/>
          <w14:ligatures w14:val="none"/>
        </w:rPr>
        <w:t xml:space="preserve">divers impacts du changement climatique ou se </w:t>
      </w:r>
      <w:r w:rsidR="009C3C98" w:rsidRPr="003C7B61">
        <w:rPr>
          <w:rFonts w:ascii="Calibri" w:eastAsia="Calibri" w:hAnsi="Calibri" w:cs="Arial"/>
          <w:kern w:val="0"/>
          <w:sz w:val="22"/>
          <w:szCs w:val="22"/>
          <w:lang w:val="fr-FR"/>
          <w14:ligatures w14:val="none"/>
        </w:rPr>
        <w:t xml:space="preserve">concentrer sur un impact particulier, par exemple en mettant l'accent sur la sécheresse ou les inondations. </w:t>
      </w:r>
      <w:r w:rsidR="00A94731">
        <w:rPr>
          <w:rFonts w:ascii="Calibri" w:eastAsia="Calibri" w:hAnsi="Calibri" w:cs="Arial"/>
          <w:kern w:val="0"/>
          <w:sz w:val="22"/>
          <w:szCs w:val="22"/>
          <w:lang w:val="fr-FR"/>
          <w14:ligatures w14:val="none"/>
        </w:rPr>
        <w:t>C</w:t>
      </w:r>
      <w:r w:rsidR="006218E3" w:rsidRPr="003C7B61">
        <w:rPr>
          <w:rFonts w:ascii="Calibri" w:eastAsia="Calibri" w:hAnsi="Calibri" w:cs="Arial"/>
          <w:kern w:val="0"/>
          <w:sz w:val="22"/>
          <w:szCs w:val="22"/>
          <w:lang w:val="fr-FR"/>
          <w14:ligatures w14:val="none"/>
        </w:rPr>
        <w:t xml:space="preserve">haque pays présente </w:t>
      </w:r>
      <w:r w:rsidR="00A94731">
        <w:rPr>
          <w:rFonts w:ascii="Calibri" w:eastAsia="Calibri" w:hAnsi="Calibri" w:cs="Arial"/>
          <w:kern w:val="0"/>
          <w:sz w:val="22"/>
          <w:szCs w:val="22"/>
          <w:lang w:val="fr-FR"/>
          <w14:ligatures w14:val="none"/>
        </w:rPr>
        <w:t>des</w:t>
      </w:r>
      <w:r w:rsidR="006218E3" w:rsidRPr="003C7B61">
        <w:rPr>
          <w:rFonts w:ascii="Calibri" w:eastAsia="Calibri" w:hAnsi="Calibri" w:cs="Arial"/>
          <w:kern w:val="0"/>
          <w:sz w:val="22"/>
          <w:szCs w:val="22"/>
          <w:lang w:val="fr-FR"/>
          <w14:ligatures w14:val="none"/>
        </w:rPr>
        <w:t xml:space="preserve"> circonstances différentes, il n'existe</w:t>
      </w:r>
      <w:r w:rsidR="00A94731">
        <w:rPr>
          <w:rFonts w:ascii="Calibri" w:eastAsia="Calibri" w:hAnsi="Calibri" w:cs="Arial"/>
          <w:kern w:val="0"/>
          <w:sz w:val="22"/>
          <w:szCs w:val="22"/>
          <w:lang w:val="fr-FR"/>
          <w14:ligatures w14:val="none"/>
        </w:rPr>
        <w:t xml:space="preserve"> donc </w:t>
      </w:r>
      <w:r w:rsidR="006218E3" w:rsidRPr="003C7B61">
        <w:rPr>
          <w:rFonts w:ascii="Calibri" w:eastAsia="Calibri" w:hAnsi="Calibri" w:cs="Arial"/>
          <w:kern w:val="0"/>
          <w:sz w:val="22"/>
          <w:szCs w:val="22"/>
          <w:lang w:val="fr-FR"/>
          <w14:ligatures w14:val="none"/>
        </w:rPr>
        <w:t xml:space="preserve">pas de "recette" unique pour l'élaboration d'un </w:t>
      </w:r>
      <w:r w:rsidR="00FD50AB" w:rsidRPr="003C7B61">
        <w:rPr>
          <w:rFonts w:ascii="Calibri" w:eastAsia="Calibri" w:hAnsi="Calibri" w:cs="Arial"/>
          <w:kern w:val="0"/>
          <w:sz w:val="22"/>
          <w:szCs w:val="22"/>
          <w:lang w:val="fr-FR"/>
          <w14:ligatures w14:val="none"/>
        </w:rPr>
        <w:t xml:space="preserve">tel </w:t>
      </w:r>
      <w:r w:rsidR="006218E3" w:rsidRPr="003C7B61">
        <w:rPr>
          <w:rFonts w:ascii="Calibri" w:eastAsia="Calibri" w:hAnsi="Calibri" w:cs="Arial"/>
          <w:kern w:val="0"/>
          <w:sz w:val="22"/>
          <w:szCs w:val="22"/>
          <w:lang w:val="fr-FR"/>
          <w14:ligatures w14:val="none"/>
        </w:rPr>
        <w:t>plan d'action</w:t>
      </w:r>
      <w:r w:rsidR="00C90FDD" w:rsidRPr="003C7B61">
        <w:rPr>
          <w:rFonts w:ascii="Calibri" w:eastAsia="Calibri" w:hAnsi="Calibri" w:cs="Arial"/>
          <w:kern w:val="0"/>
          <w:sz w:val="22"/>
          <w:szCs w:val="22"/>
          <w:lang w:val="fr-FR"/>
          <w14:ligatures w14:val="none"/>
        </w:rPr>
        <w:t xml:space="preserve">, mais certains </w:t>
      </w:r>
      <w:r w:rsidR="00E77648" w:rsidRPr="003C7B61">
        <w:rPr>
          <w:rFonts w:ascii="Calibri" w:eastAsia="Calibri" w:hAnsi="Calibri" w:cs="Arial"/>
          <w:kern w:val="0"/>
          <w:sz w:val="22"/>
          <w:szCs w:val="22"/>
          <w:lang w:val="fr-FR"/>
          <w14:ligatures w14:val="none"/>
        </w:rPr>
        <w:t xml:space="preserve">éléments </w:t>
      </w:r>
      <w:r w:rsidR="00C90FDD" w:rsidRPr="003C7B61">
        <w:rPr>
          <w:rFonts w:ascii="Calibri" w:eastAsia="Calibri" w:hAnsi="Calibri" w:cs="Arial"/>
          <w:kern w:val="0"/>
          <w:sz w:val="22"/>
          <w:szCs w:val="22"/>
          <w:lang w:val="fr-FR"/>
          <w14:ligatures w14:val="none"/>
        </w:rPr>
        <w:t>communs le caractérisent (voir l'encadré 1)</w:t>
      </w:r>
      <w:r w:rsidR="006218E3" w:rsidRPr="003C7B61">
        <w:rPr>
          <w:rFonts w:ascii="Calibri" w:eastAsia="Calibri" w:hAnsi="Calibri" w:cs="Arial"/>
          <w:kern w:val="0"/>
          <w:sz w:val="22"/>
          <w:szCs w:val="22"/>
          <w:lang w:val="fr-FR"/>
          <w14:ligatures w14:val="none"/>
        </w:rPr>
        <w:t xml:space="preserve">. </w:t>
      </w:r>
    </w:p>
    <w:p w14:paraId="0FB7935B" w14:textId="56A17785" w:rsidR="005F6255" w:rsidRPr="003C7B61" w:rsidRDefault="00014A5A">
      <w:pPr>
        <w:spacing w:after="120" w:line="240" w:lineRule="auto"/>
        <w:jc w:val="both"/>
        <w:rPr>
          <w:rFonts w:ascii="Calibri" w:eastAsia="Calibri" w:hAnsi="Calibri" w:cs="Arial"/>
          <w:kern w:val="0"/>
          <w:sz w:val="22"/>
          <w:szCs w:val="22"/>
          <w:lang w:val="fr-FR"/>
          <w14:ligatures w14:val="none"/>
        </w:rPr>
      </w:pPr>
      <w:r w:rsidRPr="003C7B61">
        <w:rPr>
          <w:rFonts w:ascii="Calibri" w:eastAsia="Calibri" w:hAnsi="Calibri" w:cs="Arial"/>
          <w:b/>
          <w:bCs/>
          <w:kern w:val="0"/>
          <w:sz w:val="22"/>
          <w:szCs w:val="22"/>
          <w:lang w:val="fr-FR"/>
          <w14:ligatures w14:val="none"/>
        </w:rPr>
        <w:t xml:space="preserve">Le plan d'action </w:t>
      </w:r>
      <w:r w:rsidRPr="003C7B61">
        <w:rPr>
          <w:rFonts w:ascii="Calibri" w:eastAsia="Calibri" w:hAnsi="Calibri" w:cs="Arial"/>
          <w:b/>
          <w:bCs/>
          <w:kern w:val="0"/>
          <w:sz w:val="22"/>
          <w:szCs w:val="22"/>
          <w:u w:val="single"/>
          <w:lang w:val="fr-FR"/>
          <w14:ligatures w14:val="none"/>
        </w:rPr>
        <w:t xml:space="preserve">ne </w:t>
      </w:r>
      <w:r w:rsidRPr="003C7B61">
        <w:rPr>
          <w:rFonts w:ascii="Calibri" w:eastAsia="Calibri" w:hAnsi="Calibri" w:cs="Arial"/>
          <w:b/>
          <w:bCs/>
          <w:kern w:val="0"/>
          <w:sz w:val="22"/>
          <w:szCs w:val="22"/>
          <w:lang w:val="fr-FR"/>
          <w14:ligatures w14:val="none"/>
        </w:rPr>
        <w:t xml:space="preserve">doit </w:t>
      </w:r>
      <w:r w:rsidRPr="003C7B61">
        <w:rPr>
          <w:rFonts w:ascii="Calibri" w:eastAsia="Calibri" w:hAnsi="Calibri" w:cs="Arial"/>
          <w:b/>
          <w:bCs/>
          <w:kern w:val="0"/>
          <w:sz w:val="22"/>
          <w:szCs w:val="22"/>
          <w:u w:val="single"/>
          <w:lang w:val="fr-FR"/>
          <w14:ligatures w14:val="none"/>
        </w:rPr>
        <w:t xml:space="preserve">pas être </w:t>
      </w:r>
      <w:r w:rsidRPr="003C7B61">
        <w:rPr>
          <w:rFonts w:ascii="Calibri" w:eastAsia="Calibri" w:hAnsi="Calibri" w:cs="Arial"/>
          <w:b/>
          <w:bCs/>
          <w:kern w:val="0"/>
          <w:sz w:val="22"/>
          <w:szCs w:val="22"/>
          <w:lang w:val="fr-FR"/>
          <w14:ligatures w14:val="none"/>
        </w:rPr>
        <w:t>un document autonome</w:t>
      </w:r>
      <w:r w:rsidRPr="003C7B61">
        <w:rPr>
          <w:rFonts w:ascii="Calibri" w:eastAsia="Calibri" w:hAnsi="Calibri" w:cs="Arial"/>
          <w:kern w:val="0"/>
          <w:sz w:val="22"/>
          <w:szCs w:val="22"/>
          <w:lang w:val="fr-FR"/>
          <w14:ligatures w14:val="none"/>
        </w:rPr>
        <w:t xml:space="preserve">, séparé des autres </w:t>
      </w:r>
      <w:r w:rsidR="00A94731">
        <w:rPr>
          <w:rFonts w:ascii="Calibri" w:eastAsia="Calibri" w:hAnsi="Calibri" w:cs="Arial"/>
          <w:kern w:val="0"/>
          <w:sz w:val="22"/>
          <w:szCs w:val="22"/>
          <w:lang w:val="fr-FR"/>
          <w14:ligatures w14:val="none"/>
        </w:rPr>
        <w:t>documents-</w:t>
      </w:r>
      <w:r w:rsidRPr="003C7B61">
        <w:rPr>
          <w:rFonts w:ascii="Calibri" w:eastAsia="Calibri" w:hAnsi="Calibri" w:cs="Arial"/>
          <w:kern w:val="0"/>
          <w:sz w:val="22"/>
          <w:szCs w:val="22"/>
          <w:lang w:val="fr-FR"/>
          <w14:ligatures w14:val="none"/>
        </w:rPr>
        <w:t xml:space="preserve">cadres de planification. </w:t>
      </w:r>
      <w:r w:rsidR="000F599E" w:rsidRPr="003C7B61">
        <w:rPr>
          <w:rFonts w:ascii="Calibri" w:eastAsia="Calibri" w:hAnsi="Calibri" w:cs="Arial"/>
          <w:kern w:val="0"/>
          <w:sz w:val="22"/>
          <w:szCs w:val="22"/>
          <w:lang w:val="fr-FR"/>
          <w14:ligatures w14:val="none"/>
        </w:rPr>
        <w:t xml:space="preserve">Au contraire, </w:t>
      </w:r>
      <w:r w:rsidR="003D0B7D" w:rsidRPr="003C7B61">
        <w:rPr>
          <w:rFonts w:ascii="Calibri" w:eastAsia="Calibri" w:hAnsi="Calibri" w:cs="Arial"/>
          <w:kern w:val="0"/>
          <w:sz w:val="22"/>
          <w:szCs w:val="22"/>
          <w:lang w:val="fr-FR"/>
          <w14:ligatures w14:val="none"/>
        </w:rPr>
        <w:t xml:space="preserve">il devrait </w:t>
      </w:r>
      <w:r w:rsidR="00B73697" w:rsidRPr="003C7B61">
        <w:rPr>
          <w:rFonts w:ascii="Calibri" w:eastAsia="Calibri" w:hAnsi="Calibri" w:cs="Arial"/>
          <w:kern w:val="0"/>
          <w:sz w:val="22"/>
          <w:szCs w:val="22"/>
          <w:lang w:val="fr-FR"/>
          <w14:ligatures w14:val="none"/>
        </w:rPr>
        <w:t xml:space="preserve">soutenir les </w:t>
      </w:r>
      <w:r w:rsidR="001C1C0D" w:rsidRPr="003C7B61">
        <w:rPr>
          <w:rFonts w:ascii="Calibri" w:eastAsia="Calibri" w:hAnsi="Calibri" w:cs="Arial"/>
          <w:kern w:val="0"/>
          <w:sz w:val="22"/>
          <w:szCs w:val="22"/>
          <w:lang w:val="fr-FR"/>
          <w14:ligatures w14:val="none"/>
        </w:rPr>
        <w:t xml:space="preserve">plans de développement nationaux </w:t>
      </w:r>
      <w:r w:rsidR="00AA3250" w:rsidRPr="003C7B61">
        <w:rPr>
          <w:rFonts w:ascii="Calibri" w:eastAsia="Calibri" w:hAnsi="Calibri" w:cs="Arial"/>
          <w:kern w:val="0"/>
          <w:sz w:val="22"/>
          <w:szCs w:val="22"/>
          <w:lang w:val="fr-FR"/>
          <w14:ligatures w14:val="none"/>
        </w:rPr>
        <w:t xml:space="preserve">et les plans de développement thématiques connexes </w:t>
      </w:r>
      <w:r w:rsidR="00C30E4C" w:rsidRPr="003C7B61">
        <w:rPr>
          <w:rFonts w:ascii="Calibri" w:eastAsia="Calibri" w:hAnsi="Calibri" w:cs="Arial"/>
          <w:kern w:val="0"/>
          <w:sz w:val="22"/>
          <w:szCs w:val="22"/>
          <w:lang w:val="fr-FR"/>
          <w14:ligatures w14:val="none"/>
        </w:rPr>
        <w:t xml:space="preserve">et établir des liens avec le </w:t>
      </w:r>
      <w:r w:rsidR="00676378" w:rsidRPr="003C7B61">
        <w:rPr>
          <w:rFonts w:ascii="Calibri" w:eastAsia="Calibri" w:hAnsi="Calibri" w:cs="Arial"/>
          <w:kern w:val="0"/>
          <w:sz w:val="22"/>
          <w:szCs w:val="22"/>
          <w:lang w:val="fr-FR"/>
          <w14:ligatures w14:val="none"/>
        </w:rPr>
        <w:t xml:space="preserve">cadre politique existant pour la GIRE, </w:t>
      </w:r>
      <w:r w:rsidR="00676378" w:rsidRPr="003C7B61">
        <w:rPr>
          <w:rFonts w:ascii="Calibri" w:eastAsia="Calibri" w:hAnsi="Calibri" w:cs="Arial"/>
          <w:kern w:val="0"/>
          <w:sz w:val="22"/>
          <w:szCs w:val="22"/>
          <w:lang w:val="fr-FR"/>
          <w14:ligatures w14:val="none"/>
        </w:rPr>
        <w:lastRenderedPageBreak/>
        <w:t xml:space="preserve">les ODD, les </w:t>
      </w:r>
      <w:r w:rsidR="00577288" w:rsidRPr="003C7B61">
        <w:rPr>
          <w:rFonts w:ascii="Calibri" w:eastAsia="Calibri" w:hAnsi="Calibri" w:cs="Arial"/>
          <w:kern w:val="0"/>
          <w:sz w:val="22"/>
          <w:szCs w:val="22"/>
          <w:lang w:val="fr-FR"/>
          <w14:ligatures w14:val="none"/>
        </w:rPr>
        <w:t xml:space="preserve">plans </w:t>
      </w:r>
      <w:r w:rsidR="000F2C78">
        <w:rPr>
          <w:rFonts w:ascii="Calibri" w:eastAsia="Calibri" w:hAnsi="Calibri" w:cs="Arial"/>
          <w:kern w:val="0"/>
          <w:sz w:val="22"/>
          <w:szCs w:val="22"/>
          <w:lang w:val="fr-FR"/>
          <w14:ligatures w14:val="none"/>
        </w:rPr>
        <w:t>nationaux d’adaptation</w:t>
      </w:r>
      <w:r w:rsidR="00676378" w:rsidRPr="003C7B61">
        <w:rPr>
          <w:rFonts w:ascii="Calibri" w:eastAsia="Calibri" w:hAnsi="Calibri" w:cs="Arial"/>
          <w:kern w:val="0"/>
          <w:sz w:val="22"/>
          <w:szCs w:val="22"/>
          <w:lang w:val="fr-FR"/>
          <w14:ligatures w14:val="none"/>
        </w:rPr>
        <w:t xml:space="preserve"> </w:t>
      </w:r>
      <w:r w:rsidR="00BD24D3" w:rsidRPr="003C7B61">
        <w:rPr>
          <w:rFonts w:ascii="Calibri" w:eastAsia="Calibri" w:hAnsi="Calibri" w:cs="Arial"/>
          <w:kern w:val="0"/>
          <w:sz w:val="22"/>
          <w:szCs w:val="22"/>
          <w:lang w:val="fr-FR"/>
          <w14:ligatures w14:val="none"/>
        </w:rPr>
        <w:t>(P</w:t>
      </w:r>
      <w:r w:rsidR="000F2C78">
        <w:rPr>
          <w:rFonts w:ascii="Calibri" w:eastAsia="Calibri" w:hAnsi="Calibri" w:cs="Arial"/>
          <w:kern w:val="0"/>
          <w:sz w:val="22"/>
          <w:szCs w:val="22"/>
          <w:lang w:val="fr-FR"/>
          <w14:ligatures w14:val="none"/>
        </w:rPr>
        <w:t>NA</w:t>
      </w:r>
      <w:r w:rsidR="00BD24D3" w:rsidRPr="003C7B61">
        <w:rPr>
          <w:rFonts w:ascii="Calibri" w:eastAsia="Calibri" w:hAnsi="Calibri" w:cs="Arial"/>
          <w:kern w:val="0"/>
          <w:sz w:val="22"/>
          <w:szCs w:val="22"/>
          <w:lang w:val="fr-FR"/>
          <w14:ligatures w14:val="none"/>
        </w:rPr>
        <w:t>)</w:t>
      </w:r>
      <w:r w:rsidR="00FD50AB" w:rsidRPr="003C7B61">
        <w:rPr>
          <w:rFonts w:ascii="Calibri" w:eastAsia="Calibri" w:hAnsi="Calibri" w:cs="Arial"/>
          <w:kern w:val="0"/>
          <w:sz w:val="22"/>
          <w:szCs w:val="22"/>
          <w:lang w:val="fr-FR"/>
          <w14:ligatures w14:val="none"/>
        </w:rPr>
        <w:t xml:space="preserve">, les </w:t>
      </w:r>
      <w:r w:rsidR="00BD24D3" w:rsidRPr="003C7B61">
        <w:rPr>
          <w:rFonts w:ascii="Calibri" w:eastAsia="Calibri" w:hAnsi="Calibri" w:cs="Arial"/>
          <w:kern w:val="0"/>
          <w:sz w:val="22"/>
          <w:szCs w:val="22"/>
          <w:lang w:val="fr-FR"/>
          <w14:ligatures w14:val="none"/>
        </w:rPr>
        <w:t xml:space="preserve">CDN </w:t>
      </w:r>
      <w:r w:rsidR="00676378" w:rsidRPr="003C7B61">
        <w:rPr>
          <w:rFonts w:ascii="Calibri" w:eastAsia="Calibri" w:hAnsi="Calibri" w:cs="Arial"/>
          <w:kern w:val="0"/>
          <w:sz w:val="22"/>
          <w:szCs w:val="22"/>
          <w:lang w:val="fr-FR"/>
          <w14:ligatures w14:val="none"/>
        </w:rPr>
        <w:t xml:space="preserve">et d'autres </w:t>
      </w:r>
      <w:r w:rsidR="00A94731">
        <w:rPr>
          <w:rFonts w:ascii="Calibri" w:eastAsia="Calibri" w:hAnsi="Calibri" w:cs="Arial"/>
          <w:kern w:val="0"/>
          <w:sz w:val="22"/>
          <w:szCs w:val="22"/>
          <w:lang w:val="fr-FR"/>
          <w14:ligatures w14:val="none"/>
        </w:rPr>
        <w:t>documents-cadre</w:t>
      </w:r>
      <w:r w:rsidR="00676378" w:rsidRPr="003C7B61">
        <w:rPr>
          <w:rFonts w:ascii="Calibri" w:eastAsia="Calibri" w:hAnsi="Calibri" w:cs="Arial"/>
          <w:kern w:val="0"/>
          <w:sz w:val="22"/>
          <w:szCs w:val="22"/>
          <w:lang w:val="fr-FR"/>
          <w14:ligatures w14:val="none"/>
        </w:rPr>
        <w:t xml:space="preserve"> pertinents</w:t>
      </w:r>
      <w:r w:rsidR="00B000B0" w:rsidRPr="003C7B61">
        <w:rPr>
          <w:rFonts w:ascii="Calibri" w:eastAsia="Calibri" w:hAnsi="Calibri" w:cs="Arial"/>
          <w:kern w:val="0"/>
          <w:sz w:val="22"/>
          <w:szCs w:val="22"/>
          <w:lang w:val="fr-FR"/>
          <w14:ligatures w14:val="none"/>
        </w:rPr>
        <w:t>, en agissant comme un connecteur entre eux dans le domaine de l'eau</w:t>
      </w:r>
      <w:r w:rsidR="00676378" w:rsidRPr="003C7B61">
        <w:rPr>
          <w:rFonts w:ascii="Calibri" w:eastAsia="Calibri" w:hAnsi="Calibri" w:cs="Arial"/>
          <w:kern w:val="0"/>
          <w:sz w:val="22"/>
          <w:szCs w:val="22"/>
          <w:lang w:val="fr-FR"/>
          <w14:ligatures w14:val="none"/>
        </w:rPr>
        <w:t xml:space="preserve">. </w:t>
      </w:r>
    </w:p>
    <w:p w14:paraId="1E8E7D86" w14:textId="45CC01E1" w:rsidR="005F6255" w:rsidRPr="003C7B61" w:rsidRDefault="003D0B7D">
      <w:pPr>
        <w:spacing w:after="120" w:line="240" w:lineRule="auto"/>
        <w:jc w:val="both"/>
        <w:rPr>
          <w:rFonts w:ascii="Calibri" w:eastAsia="Calibri" w:hAnsi="Calibri" w:cs="Arial"/>
          <w:kern w:val="0"/>
          <w:sz w:val="22"/>
          <w:szCs w:val="22"/>
          <w:lang w:val="fr-FR"/>
          <w14:ligatures w14:val="none"/>
        </w:rPr>
      </w:pPr>
      <w:r w:rsidRPr="00BF6B32">
        <w:rPr>
          <w:rFonts w:ascii="Calibri" w:eastAsia="Calibri" w:hAnsi="Calibri" w:cs="Arial"/>
          <w:noProof/>
          <w:kern w:val="0"/>
          <w:sz w:val="22"/>
          <w:szCs w:val="22"/>
          <w14:ligatures w14:val="none"/>
        </w:rPr>
        <mc:AlternateContent>
          <mc:Choice Requires="wps">
            <w:drawing>
              <wp:anchor distT="45720" distB="45720" distL="114300" distR="114300" simplePos="0" relativeHeight="251658248" behindDoc="0" locked="0" layoutInCell="1" allowOverlap="1" wp14:anchorId="22DE2FE4" wp14:editId="0975F360">
                <wp:simplePos x="0" y="0"/>
                <wp:positionH relativeFrom="margin">
                  <wp:align>right</wp:align>
                </wp:positionH>
                <wp:positionV relativeFrom="paragraph">
                  <wp:posOffset>1751327</wp:posOffset>
                </wp:positionV>
                <wp:extent cx="5731510" cy="1404620"/>
                <wp:effectExtent l="0" t="0" r="21590" b="19050"/>
                <wp:wrapSquare wrapText="bothSides"/>
                <wp:docPr id="104348226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31510" cy="1404620"/>
                        </a:xfrm>
                        <a:prstGeom prst="rect">
                          <a:avLst/>
                        </a:prstGeom>
                        <a:solidFill>
                          <a:srgbClr val="FFFFFF"/>
                        </a:solidFill>
                        <a:ln w="9525">
                          <a:solidFill>
                            <a:srgbClr val="000000"/>
                          </a:solidFill>
                          <a:miter lim="800000"/>
                          <a:headEnd/>
                          <a:tailEnd/>
                        </a:ln>
                      </wps:spPr>
                      <wps:txbx>
                        <w:txbxContent>
                          <w:p w14:paraId="52C43649" w14:textId="4D84B7D2" w:rsidR="005F6255" w:rsidRPr="003C7B61" w:rsidRDefault="003D0B7D">
                            <w:pPr>
                              <w:spacing w:after="120" w:line="240" w:lineRule="auto"/>
                              <w:jc w:val="center"/>
                              <w:rPr>
                                <w:b/>
                                <w:bCs/>
                                <w:sz w:val="22"/>
                                <w:szCs w:val="22"/>
                                <w:lang w:val="fr-FR"/>
                              </w:rPr>
                            </w:pPr>
                            <w:r w:rsidRPr="003C7B61">
                              <w:rPr>
                                <w:b/>
                                <w:bCs/>
                                <w:sz w:val="22"/>
                                <w:szCs w:val="22"/>
                                <w:lang w:val="fr-FR"/>
                              </w:rPr>
                              <w:t xml:space="preserve">Encadré </w:t>
                            </w:r>
                            <w:proofErr w:type="gramStart"/>
                            <w:r w:rsidRPr="003C7B61">
                              <w:rPr>
                                <w:b/>
                                <w:bCs/>
                                <w:sz w:val="22"/>
                                <w:szCs w:val="22"/>
                                <w:lang w:val="fr-FR"/>
                              </w:rPr>
                              <w:t>1:</w:t>
                            </w:r>
                            <w:proofErr w:type="gramEnd"/>
                            <w:r w:rsidRPr="003C7B61">
                              <w:rPr>
                                <w:b/>
                                <w:bCs/>
                                <w:sz w:val="22"/>
                                <w:szCs w:val="22"/>
                                <w:lang w:val="fr-FR"/>
                              </w:rPr>
                              <w:t xml:space="preserve"> </w:t>
                            </w:r>
                            <w:r w:rsidR="00D70015" w:rsidRPr="003C7B61">
                              <w:rPr>
                                <w:b/>
                                <w:bCs/>
                                <w:sz w:val="22"/>
                                <w:szCs w:val="22"/>
                                <w:lang w:val="fr-FR"/>
                              </w:rPr>
                              <w:t xml:space="preserve">Qu'est-ce </w:t>
                            </w:r>
                            <w:r w:rsidR="00614761" w:rsidRPr="003C7B61">
                              <w:rPr>
                                <w:b/>
                                <w:bCs/>
                                <w:sz w:val="22"/>
                                <w:szCs w:val="22"/>
                                <w:lang w:val="fr-FR"/>
                              </w:rPr>
                              <w:t xml:space="preserve">qui différencie </w:t>
                            </w:r>
                            <w:r w:rsidR="00D70015" w:rsidRPr="003C7B61">
                              <w:rPr>
                                <w:b/>
                                <w:bCs/>
                                <w:sz w:val="22"/>
                                <w:szCs w:val="22"/>
                                <w:lang w:val="fr-FR"/>
                              </w:rPr>
                              <w:t xml:space="preserve">un plan d'action </w:t>
                            </w:r>
                            <w:r w:rsidR="006B0A8D">
                              <w:rPr>
                                <w:b/>
                                <w:bCs/>
                                <w:sz w:val="22"/>
                                <w:szCs w:val="22"/>
                                <w:lang w:val="fr-FR"/>
                              </w:rPr>
                              <w:t>pour la</w:t>
                            </w:r>
                            <w:r w:rsidR="00D70015" w:rsidRPr="003C7B61">
                              <w:rPr>
                                <w:b/>
                                <w:bCs/>
                                <w:sz w:val="22"/>
                                <w:szCs w:val="22"/>
                                <w:lang w:val="fr-FR"/>
                              </w:rPr>
                              <w:t xml:space="preserve"> GIRE ?</w:t>
                            </w:r>
                          </w:p>
                          <w:p w14:paraId="5E1E810D" w14:textId="5E769458" w:rsidR="005F6255" w:rsidRPr="003C7B61" w:rsidRDefault="003D0B7D">
                            <w:pPr>
                              <w:spacing w:after="120" w:line="240" w:lineRule="auto"/>
                              <w:jc w:val="both"/>
                              <w:rPr>
                                <w:sz w:val="22"/>
                                <w:szCs w:val="22"/>
                                <w:lang w:val="fr-FR"/>
                              </w:rPr>
                            </w:pPr>
                            <w:r w:rsidRPr="003C7B61">
                              <w:rPr>
                                <w:sz w:val="22"/>
                                <w:szCs w:val="22"/>
                                <w:lang w:val="fr-FR"/>
                              </w:rPr>
                              <w:t xml:space="preserve">Tous les pays disposent d'une série de plans sectoriels axés sur différents objectifs plus ou moins liés à l'eau. </w:t>
                            </w:r>
                            <w:r w:rsidR="00F865F7" w:rsidRPr="003C7B61">
                              <w:rPr>
                                <w:sz w:val="22"/>
                                <w:szCs w:val="22"/>
                                <w:lang w:val="fr-FR"/>
                              </w:rPr>
                              <w:t xml:space="preserve">Contrairement à beaucoup de ces plans, un plan d'action </w:t>
                            </w:r>
                            <w:r w:rsidR="00A94731">
                              <w:rPr>
                                <w:sz w:val="22"/>
                                <w:szCs w:val="22"/>
                                <w:lang w:val="fr-FR"/>
                              </w:rPr>
                              <w:t xml:space="preserve">de la </w:t>
                            </w:r>
                            <w:r w:rsidR="00F865F7" w:rsidRPr="003C7B61">
                              <w:rPr>
                                <w:sz w:val="22"/>
                                <w:szCs w:val="22"/>
                                <w:lang w:val="fr-FR"/>
                              </w:rPr>
                              <w:t xml:space="preserve">GIRE </w:t>
                            </w:r>
                            <w:r w:rsidR="00A642FE" w:rsidRPr="003C7B61">
                              <w:rPr>
                                <w:sz w:val="22"/>
                                <w:szCs w:val="22"/>
                                <w:lang w:val="fr-FR"/>
                              </w:rPr>
                              <w:t xml:space="preserve">utilise une </w:t>
                            </w:r>
                            <w:r w:rsidR="0055179C" w:rsidRPr="003C7B61">
                              <w:rPr>
                                <w:sz w:val="22"/>
                                <w:szCs w:val="22"/>
                                <w:lang w:val="fr-FR"/>
                              </w:rPr>
                              <w:t xml:space="preserve">approche </w:t>
                            </w:r>
                            <w:r w:rsidR="0055179C" w:rsidRPr="003C7B61">
                              <w:rPr>
                                <w:b/>
                                <w:bCs/>
                                <w:sz w:val="22"/>
                                <w:szCs w:val="22"/>
                                <w:lang w:val="fr-FR"/>
                              </w:rPr>
                              <w:t xml:space="preserve">intégrée </w:t>
                            </w:r>
                            <w:r w:rsidR="0055179C" w:rsidRPr="003C7B61">
                              <w:rPr>
                                <w:sz w:val="22"/>
                                <w:szCs w:val="22"/>
                                <w:lang w:val="fr-FR"/>
                              </w:rPr>
                              <w:t xml:space="preserve">pour s'assurer que </w:t>
                            </w:r>
                            <w:r w:rsidR="00E94068" w:rsidRPr="003C7B61">
                              <w:rPr>
                                <w:sz w:val="22"/>
                                <w:szCs w:val="22"/>
                                <w:lang w:val="fr-FR"/>
                              </w:rPr>
                              <w:t xml:space="preserve">les actions </w:t>
                            </w:r>
                            <w:r w:rsidR="00435AC2" w:rsidRPr="003C7B61">
                              <w:rPr>
                                <w:sz w:val="22"/>
                                <w:szCs w:val="22"/>
                                <w:lang w:val="fr-FR"/>
                              </w:rPr>
                              <w:t xml:space="preserve">définies maximisent les bénéfices et </w:t>
                            </w:r>
                            <w:r w:rsidR="00EA43BE" w:rsidRPr="003C7B61">
                              <w:rPr>
                                <w:sz w:val="22"/>
                                <w:szCs w:val="22"/>
                                <w:lang w:val="fr-FR"/>
                              </w:rPr>
                              <w:t xml:space="preserve">ne génèrent pas de </w:t>
                            </w:r>
                            <w:r w:rsidR="00AC39B9" w:rsidRPr="003C7B61">
                              <w:rPr>
                                <w:sz w:val="22"/>
                                <w:szCs w:val="22"/>
                                <w:lang w:val="fr-FR"/>
                              </w:rPr>
                              <w:t xml:space="preserve">compromis indésirables dans les différents secteurs. </w:t>
                            </w:r>
                            <w:r w:rsidR="00A642FE" w:rsidRPr="003C7B61">
                              <w:rPr>
                                <w:sz w:val="22"/>
                                <w:szCs w:val="22"/>
                                <w:lang w:val="fr-FR"/>
                              </w:rPr>
                              <w:t>Il fait appel à l'</w:t>
                            </w:r>
                            <w:r w:rsidR="00AC39B9" w:rsidRPr="003C7B61">
                              <w:rPr>
                                <w:sz w:val="22"/>
                                <w:szCs w:val="22"/>
                                <w:lang w:val="fr-FR"/>
                              </w:rPr>
                              <w:t xml:space="preserve">engagement de </w:t>
                            </w:r>
                            <w:r w:rsidR="00EA43BE" w:rsidRPr="003C7B61">
                              <w:rPr>
                                <w:b/>
                                <w:bCs/>
                                <w:sz w:val="22"/>
                                <w:szCs w:val="22"/>
                                <w:lang w:val="fr-FR"/>
                              </w:rPr>
                              <w:t>plusieurs parties prenantes</w:t>
                            </w:r>
                            <w:r w:rsidR="00AC39B9" w:rsidRPr="003C7B61">
                              <w:rPr>
                                <w:sz w:val="22"/>
                                <w:szCs w:val="22"/>
                                <w:lang w:val="fr-FR"/>
                              </w:rPr>
                              <w:t xml:space="preserve">, ce qui </w:t>
                            </w:r>
                            <w:r w:rsidR="00CA4DE3" w:rsidRPr="003C7B61">
                              <w:rPr>
                                <w:sz w:val="22"/>
                                <w:szCs w:val="22"/>
                                <w:lang w:val="fr-FR"/>
                              </w:rPr>
                              <w:t>renforce</w:t>
                            </w:r>
                            <w:r w:rsidR="00A642FE" w:rsidRPr="003C7B61">
                              <w:rPr>
                                <w:sz w:val="22"/>
                                <w:szCs w:val="22"/>
                                <w:lang w:val="fr-FR"/>
                              </w:rPr>
                              <w:t xml:space="preserve"> </w:t>
                            </w:r>
                            <w:r w:rsidR="00E94068" w:rsidRPr="003C7B61">
                              <w:rPr>
                                <w:sz w:val="22"/>
                                <w:szCs w:val="22"/>
                                <w:lang w:val="fr-FR"/>
                              </w:rPr>
                              <w:t xml:space="preserve">l'adhésion </w:t>
                            </w:r>
                            <w:r w:rsidR="00AC39B9" w:rsidRPr="003C7B61">
                              <w:rPr>
                                <w:sz w:val="22"/>
                                <w:szCs w:val="22"/>
                                <w:lang w:val="fr-FR"/>
                              </w:rPr>
                              <w:t>et</w:t>
                            </w:r>
                            <w:r w:rsidR="00840838" w:rsidRPr="003C7B61">
                              <w:rPr>
                                <w:sz w:val="22"/>
                                <w:szCs w:val="22"/>
                                <w:lang w:val="fr-FR"/>
                              </w:rPr>
                              <w:t xml:space="preserve">, partant, </w:t>
                            </w:r>
                            <w:r w:rsidR="00A642FE" w:rsidRPr="003C7B61">
                              <w:rPr>
                                <w:sz w:val="22"/>
                                <w:szCs w:val="22"/>
                                <w:lang w:val="fr-FR"/>
                              </w:rPr>
                              <w:t xml:space="preserve">le </w:t>
                            </w:r>
                            <w:r w:rsidR="000F40C7" w:rsidRPr="003C7B61">
                              <w:rPr>
                                <w:sz w:val="22"/>
                                <w:szCs w:val="22"/>
                                <w:lang w:val="fr-FR"/>
                              </w:rPr>
                              <w:t xml:space="preserve">potentiel de </w:t>
                            </w:r>
                            <w:r w:rsidR="00AC39B9" w:rsidRPr="003C7B61">
                              <w:rPr>
                                <w:sz w:val="22"/>
                                <w:szCs w:val="22"/>
                                <w:lang w:val="fr-FR"/>
                              </w:rPr>
                              <w:t xml:space="preserve">mise en œuvre </w:t>
                            </w:r>
                            <w:r w:rsidR="00435AC2" w:rsidRPr="003C7B61">
                              <w:rPr>
                                <w:sz w:val="22"/>
                                <w:szCs w:val="22"/>
                                <w:lang w:val="fr-FR"/>
                              </w:rPr>
                              <w:t xml:space="preserve">et la durabilité </w:t>
                            </w:r>
                            <w:r w:rsidR="00A642FE" w:rsidRPr="003C7B61">
                              <w:rPr>
                                <w:sz w:val="22"/>
                                <w:szCs w:val="22"/>
                                <w:lang w:val="fr-FR"/>
                              </w:rPr>
                              <w:t>des actions définies</w:t>
                            </w:r>
                            <w:r w:rsidR="00AC39B9" w:rsidRPr="003C7B61">
                              <w:rPr>
                                <w:sz w:val="22"/>
                                <w:szCs w:val="22"/>
                                <w:lang w:val="fr-FR"/>
                              </w:rPr>
                              <w:t xml:space="preserve">. </w:t>
                            </w:r>
                            <w:r w:rsidR="00C00ECA">
                              <w:rPr>
                                <w:sz w:val="22"/>
                                <w:szCs w:val="22"/>
                                <w:lang w:val="fr-FR"/>
                              </w:rPr>
                              <w:t>Il</w:t>
                            </w:r>
                            <w:r w:rsidR="001D0812" w:rsidRPr="003C7B61">
                              <w:rPr>
                                <w:sz w:val="22"/>
                                <w:szCs w:val="22"/>
                                <w:lang w:val="fr-FR"/>
                              </w:rPr>
                              <w:t xml:space="preserve"> vise à intégrer pleinement le </w:t>
                            </w:r>
                            <w:r w:rsidR="005759DB" w:rsidRPr="003C7B61">
                              <w:rPr>
                                <w:b/>
                                <w:bCs/>
                                <w:sz w:val="22"/>
                                <w:szCs w:val="22"/>
                                <w:lang w:val="fr-FR"/>
                              </w:rPr>
                              <w:t xml:space="preserve">changement </w:t>
                            </w:r>
                            <w:r w:rsidR="001D0812" w:rsidRPr="003C7B61">
                              <w:rPr>
                                <w:b/>
                                <w:bCs/>
                                <w:sz w:val="22"/>
                                <w:szCs w:val="22"/>
                                <w:lang w:val="fr-FR"/>
                              </w:rPr>
                              <w:t xml:space="preserve">climatique </w:t>
                            </w:r>
                            <w:r w:rsidR="005759DB" w:rsidRPr="003C7B61">
                              <w:rPr>
                                <w:sz w:val="22"/>
                                <w:szCs w:val="22"/>
                                <w:lang w:val="fr-FR"/>
                              </w:rPr>
                              <w:t xml:space="preserve">dans la formulation et la hiérarchisation des actions nécessaires dans le domaine de l'eau, garantissant ainsi </w:t>
                            </w:r>
                            <w:r w:rsidR="00C00ECA">
                              <w:rPr>
                                <w:sz w:val="22"/>
                                <w:szCs w:val="22"/>
                                <w:lang w:val="fr-FR"/>
                              </w:rPr>
                              <w:t>la robustesse des</w:t>
                            </w:r>
                            <w:r w:rsidR="005759DB" w:rsidRPr="003C7B61">
                              <w:rPr>
                                <w:sz w:val="22"/>
                                <w:szCs w:val="22"/>
                                <w:lang w:val="fr-FR"/>
                              </w:rPr>
                              <w:t xml:space="preserve"> systèmes de gestion de l'eau face aux impacts climatiques et </w:t>
                            </w:r>
                            <w:r w:rsidR="00C00ECA">
                              <w:rPr>
                                <w:sz w:val="22"/>
                                <w:szCs w:val="22"/>
                                <w:lang w:val="fr-FR"/>
                              </w:rPr>
                              <w:t>qu’ils puissent</w:t>
                            </w:r>
                            <w:r w:rsidR="005759DB" w:rsidRPr="003C7B61">
                              <w:rPr>
                                <w:sz w:val="22"/>
                                <w:szCs w:val="22"/>
                                <w:lang w:val="fr-FR"/>
                              </w:rPr>
                              <w:t xml:space="preserve"> également</w:t>
                            </w:r>
                            <w:r w:rsidR="00C00ECA">
                              <w:rPr>
                                <w:sz w:val="22"/>
                                <w:szCs w:val="22"/>
                                <w:lang w:val="fr-FR"/>
                              </w:rPr>
                              <w:t xml:space="preserve"> contribuer</w:t>
                            </w:r>
                            <w:r w:rsidR="005759DB" w:rsidRPr="003C7B61">
                              <w:rPr>
                                <w:sz w:val="22"/>
                                <w:szCs w:val="22"/>
                                <w:lang w:val="fr-FR"/>
                              </w:rPr>
                              <w:t xml:space="preserve"> à l'adaptabilité et à la résilience globales de l'économie, des populations et des écosystèmes du pays. </w:t>
                            </w:r>
                            <w:r w:rsidR="00A642FE" w:rsidRPr="003C7B61">
                              <w:rPr>
                                <w:sz w:val="22"/>
                                <w:szCs w:val="22"/>
                                <w:lang w:val="fr-FR"/>
                              </w:rPr>
                              <w:t xml:space="preserve">Il s'agit d'un processus </w:t>
                            </w:r>
                            <w:r w:rsidR="00A642FE" w:rsidRPr="003C7B61">
                              <w:rPr>
                                <w:b/>
                                <w:bCs/>
                                <w:sz w:val="22"/>
                                <w:szCs w:val="22"/>
                                <w:lang w:val="fr-FR"/>
                              </w:rPr>
                              <w:t>agile</w:t>
                            </w:r>
                            <w:r w:rsidR="001E087E" w:rsidRPr="003C7B61">
                              <w:rPr>
                                <w:sz w:val="22"/>
                                <w:szCs w:val="22"/>
                                <w:lang w:val="fr-FR"/>
                              </w:rPr>
                              <w:t xml:space="preserve">, qui reconnaît l'économie politique du pays, en définissant </w:t>
                            </w:r>
                            <w:r w:rsidR="00750C4C" w:rsidRPr="003C7B61">
                              <w:rPr>
                                <w:sz w:val="22"/>
                                <w:szCs w:val="22"/>
                                <w:lang w:val="fr-FR"/>
                              </w:rPr>
                              <w:t xml:space="preserve">un nombre </w:t>
                            </w:r>
                            <w:r w:rsidR="001E087E" w:rsidRPr="003C7B61">
                              <w:rPr>
                                <w:sz w:val="22"/>
                                <w:szCs w:val="22"/>
                                <w:lang w:val="fr-FR"/>
                              </w:rPr>
                              <w:t xml:space="preserve">limité d'actions intégrées </w:t>
                            </w:r>
                            <w:r w:rsidR="00B55C3C" w:rsidRPr="003C7B61">
                              <w:rPr>
                                <w:sz w:val="22"/>
                                <w:szCs w:val="22"/>
                                <w:lang w:val="fr-FR"/>
                              </w:rPr>
                              <w:t xml:space="preserve">ayant un fort potentiel de financement et d'impact. </w:t>
                            </w:r>
                            <w:r w:rsidR="00D31C3B" w:rsidRPr="003C7B61">
                              <w:rPr>
                                <w:sz w:val="22"/>
                                <w:szCs w:val="22"/>
                                <w:lang w:val="fr-FR"/>
                              </w:rPr>
                              <w:t xml:space="preserve">Enfin, </w:t>
                            </w:r>
                            <w:r w:rsidR="00B55C3C" w:rsidRPr="003C7B61">
                              <w:rPr>
                                <w:sz w:val="22"/>
                                <w:szCs w:val="22"/>
                                <w:lang w:val="fr-FR"/>
                              </w:rPr>
                              <w:t xml:space="preserve">étant donné qu'il est basé sur le rapport national de l'ODD 6.5.1, la mise en œuvre de ses actions devrait générer des progrès </w:t>
                            </w:r>
                            <w:r w:rsidR="00B55C3C" w:rsidRPr="003C7B61">
                              <w:rPr>
                                <w:b/>
                                <w:bCs/>
                                <w:sz w:val="22"/>
                                <w:szCs w:val="22"/>
                                <w:lang w:val="fr-FR"/>
                              </w:rPr>
                              <w:t xml:space="preserve">quantifiables </w:t>
                            </w:r>
                            <w:r w:rsidR="00B55C3C" w:rsidRPr="003C7B61">
                              <w:rPr>
                                <w:sz w:val="22"/>
                                <w:szCs w:val="22"/>
                                <w:lang w:val="fr-FR"/>
                              </w:rPr>
                              <w:t xml:space="preserve">vers de </w:t>
                            </w:r>
                            <w:r w:rsidR="00240923" w:rsidRPr="003C7B61">
                              <w:rPr>
                                <w:sz w:val="22"/>
                                <w:szCs w:val="22"/>
                                <w:lang w:val="fr-FR"/>
                              </w:rPr>
                              <w:t xml:space="preserve">multiples cibles </w:t>
                            </w:r>
                            <w:r w:rsidR="00B55C3C" w:rsidRPr="003C7B61">
                              <w:rPr>
                                <w:sz w:val="22"/>
                                <w:szCs w:val="22"/>
                                <w:lang w:val="fr-FR"/>
                              </w:rPr>
                              <w:t xml:space="preserve">des ODD </w:t>
                            </w:r>
                            <w:r w:rsidR="00240923" w:rsidRPr="003C7B61">
                              <w:rPr>
                                <w:sz w:val="22"/>
                                <w:szCs w:val="22"/>
                                <w:lang w:val="fr-FR"/>
                              </w:rPr>
                              <w:t>liés à l'eau</w:t>
                            </w:r>
                            <w:r w:rsidR="00B55C3C" w:rsidRPr="003C7B61">
                              <w:rPr>
                                <w:sz w:val="22"/>
                                <w:szCs w:val="22"/>
                                <w:lang w:val="fr-FR"/>
                              </w:rPr>
                              <w:t xml:space="preserve">. </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22DE2FE4" id="_x0000_s1027" type="#_x0000_t202" style="position:absolute;left:0;text-align:left;margin-left:400.1pt;margin-top:137.9pt;width:451.3pt;height:110.6pt;z-index:251658248;visibility:visible;mso-wrap-style:square;mso-width-percent:0;mso-height-percent:200;mso-wrap-distance-left:9pt;mso-wrap-distance-top:3.6pt;mso-wrap-distance-right:9pt;mso-wrap-distance-bottom:3.6pt;mso-position-horizontal:righ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">
                <v:textbox style="mso-fit-shape-to-text:t">
                  <w:txbxContent>
                    <w:p w14:paraId="52C43649" w14:textId="4D84B7D2" w:rsidR="005F6255" w:rsidRPr="003C7B61" w:rsidRDefault="003D0B7D">
                      <w:pPr>
                        <w:spacing w:after="120" w:line="240" w:lineRule="auto"/>
                        <w:jc w:val="center"/>
                        <w:rPr>
                          <w:b/>
                          <w:bCs/>
                          <w:sz w:val="22"/>
                          <w:szCs w:val="22"/>
                          <w:lang w:val="fr-FR"/>
                        </w:rPr>
                      </w:pPr>
                      <w:r w:rsidRPr="003C7B61">
                        <w:rPr>
                          <w:b/>
                          <w:bCs/>
                          <w:sz w:val="22"/>
                          <w:szCs w:val="22"/>
                          <w:lang w:val="fr-FR"/>
                        </w:rPr>
                        <w:t xml:space="preserve">Encadré </w:t>
                      </w:r>
                      <w:proofErr w:type="gramStart"/>
                      <w:r w:rsidRPr="003C7B61">
                        <w:rPr>
                          <w:b/>
                          <w:bCs/>
                          <w:sz w:val="22"/>
                          <w:szCs w:val="22"/>
                          <w:lang w:val="fr-FR"/>
                        </w:rPr>
                        <w:t>1:</w:t>
                      </w:r>
                      <w:proofErr w:type="gramEnd"/>
                      <w:r w:rsidRPr="003C7B61">
                        <w:rPr>
                          <w:b/>
                          <w:bCs/>
                          <w:sz w:val="22"/>
                          <w:szCs w:val="22"/>
                          <w:lang w:val="fr-FR"/>
                        </w:rPr>
                        <w:t xml:space="preserve"> </w:t>
                      </w:r>
                      <w:r w:rsidR="00D70015" w:rsidRPr="003C7B61">
                        <w:rPr>
                          <w:b/>
                          <w:bCs/>
                          <w:sz w:val="22"/>
                          <w:szCs w:val="22"/>
                          <w:lang w:val="fr-FR"/>
                        </w:rPr>
                        <w:t xml:space="preserve">Qu'est-ce </w:t>
                      </w:r>
                      <w:r w:rsidR="00614761" w:rsidRPr="003C7B61">
                        <w:rPr>
                          <w:b/>
                          <w:bCs/>
                          <w:sz w:val="22"/>
                          <w:szCs w:val="22"/>
                          <w:lang w:val="fr-FR"/>
                        </w:rPr>
                        <w:t xml:space="preserve">qui différencie </w:t>
                      </w:r>
                      <w:r w:rsidR="00D70015" w:rsidRPr="003C7B61">
                        <w:rPr>
                          <w:b/>
                          <w:bCs/>
                          <w:sz w:val="22"/>
                          <w:szCs w:val="22"/>
                          <w:lang w:val="fr-FR"/>
                        </w:rPr>
                        <w:t xml:space="preserve">un plan d'action </w:t>
                      </w:r>
                      <w:r w:rsidR="006B0A8D">
                        <w:rPr>
                          <w:b/>
                          <w:bCs/>
                          <w:sz w:val="22"/>
                          <w:szCs w:val="22"/>
                          <w:lang w:val="fr-FR"/>
                        </w:rPr>
                        <w:t>pour la</w:t>
                      </w:r>
                      <w:r w:rsidR="00D70015" w:rsidRPr="003C7B61">
                        <w:rPr>
                          <w:b/>
                          <w:bCs/>
                          <w:sz w:val="22"/>
                          <w:szCs w:val="22"/>
                          <w:lang w:val="fr-FR"/>
                        </w:rPr>
                        <w:t xml:space="preserve"> GIRE ?</w:t>
                      </w:r>
                    </w:p>
                    <w:p w14:paraId="5E1E810D" w14:textId="5E769458" w:rsidR="005F6255" w:rsidRPr="003C7B61" w:rsidRDefault="003D0B7D">
                      <w:pPr>
                        <w:spacing w:after="120" w:line="240" w:lineRule="auto"/>
                        <w:jc w:val="both"/>
                        <w:rPr>
                          <w:sz w:val="22"/>
                          <w:szCs w:val="22"/>
                          <w:lang w:val="fr-FR"/>
                        </w:rPr>
                      </w:pPr>
                      <w:r w:rsidRPr="003C7B61">
                        <w:rPr>
                          <w:sz w:val="22"/>
                          <w:szCs w:val="22"/>
                          <w:lang w:val="fr-FR"/>
                        </w:rPr>
                        <w:t xml:space="preserve">Tous les pays disposent d'une série de plans sectoriels axés sur différents objectifs plus ou moins liés à l'eau. </w:t>
                      </w:r>
                      <w:r w:rsidR="00F865F7" w:rsidRPr="003C7B61">
                        <w:rPr>
                          <w:sz w:val="22"/>
                          <w:szCs w:val="22"/>
                          <w:lang w:val="fr-FR"/>
                        </w:rPr>
                        <w:t xml:space="preserve">Contrairement à beaucoup de ces plans, un plan d'action </w:t>
                      </w:r>
                      <w:r w:rsidR="00A94731">
                        <w:rPr>
                          <w:sz w:val="22"/>
                          <w:szCs w:val="22"/>
                          <w:lang w:val="fr-FR"/>
                        </w:rPr>
                        <w:t xml:space="preserve">de la </w:t>
                      </w:r>
                      <w:r w:rsidR="00F865F7" w:rsidRPr="003C7B61">
                        <w:rPr>
                          <w:sz w:val="22"/>
                          <w:szCs w:val="22"/>
                          <w:lang w:val="fr-FR"/>
                        </w:rPr>
                        <w:t xml:space="preserve">GIRE </w:t>
                      </w:r>
                      <w:r w:rsidR="00A642FE" w:rsidRPr="003C7B61">
                        <w:rPr>
                          <w:sz w:val="22"/>
                          <w:szCs w:val="22"/>
                          <w:lang w:val="fr-FR"/>
                        </w:rPr>
                        <w:t xml:space="preserve">utilise une </w:t>
                      </w:r>
                      <w:r w:rsidR="0055179C" w:rsidRPr="003C7B61">
                        <w:rPr>
                          <w:sz w:val="22"/>
                          <w:szCs w:val="22"/>
                          <w:lang w:val="fr-FR"/>
                        </w:rPr>
                        <w:t xml:space="preserve">approche </w:t>
                      </w:r>
                      <w:r w:rsidR="0055179C" w:rsidRPr="003C7B61">
                        <w:rPr>
                          <w:b/>
                          <w:bCs/>
                          <w:sz w:val="22"/>
                          <w:szCs w:val="22"/>
                          <w:lang w:val="fr-FR"/>
                        </w:rPr>
                        <w:t xml:space="preserve">intégrée </w:t>
                      </w:r>
                      <w:r w:rsidR="0055179C" w:rsidRPr="003C7B61">
                        <w:rPr>
                          <w:sz w:val="22"/>
                          <w:szCs w:val="22"/>
                          <w:lang w:val="fr-FR"/>
                        </w:rPr>
                        <w:t xml:space="preserve">pour s'assurer que </w:t>
                      </w:r>
                      <w:r w:rsidR="00E94068" w:rsidRPr="003C7B61">
                        <w:rPr>
                          <w:sz w:val="22"/>
                          <w:szCs w:val="22"/>
                          <w:lang w:val="fr-FR"/>
                        </w:rPr>
                        <w:t xml:space="preserve">les actions </w:t>
                      </w:r>
                      <w:r w:rsidR="00435AC2" w:rsidRPr="003C7B61">
                        <w:rPr>
                          <w:sz w:val="22"/>
                          <w:szCs w:val="22"/>
                          <w:lang w:val="fr-FR"/>
                        </w:rPr>
                        <w:t xml:space="preserve">définies maximisent les bénéfices et </w:t>
                      </w:r>
                      <w:r w:rsidR="00EA43BE" w:rsidRPr="003C7B61">
                        <w:rPr>
                          <w:sz w:val="22"/>
                          <w:szCs w:val="22"/>
                          <w:lang w:val="fr-FR"/>
                        </w:rPr>
                        <w:t xml:space="preserve">ne génèrent pas de </w:t>
                      </w:r>
                      <w:r w:rsidR="00AC39B9" w:rsidRPr="003C7B61">
                        <w:rPr>
                          <w:sz w:val="22"/>
                          <w:szCs w:val="22"/>
                          <w:lang w:val="fr-FR"/>
                        </w:rPr>
                        <w:t xml:space="preserve">compromis indésirables dans les différents secteurs. </w:t>
                      </w:r>
                      <w:r w:rsidR="00A642FE" w:rsidRPr="003C7B61">
                        <w:rPr>
                          <w:sz w:val="22"/>
                          <w:szCs w:val="22"/>
                          <w:lang w:val="fr-FR"/>
                        </w:rPr>
                        <w:t>Il fait appel à l'</w:t>
                      </w:r>
                      <w:r w:rsidR="00AC39B9" w:rsidRPr="003C7B61">
                        <w:rPr>
                          <w:sz w:val="22"/>
                          <w:szCs w:val="22"/>
                          <w:lang w:val="fr-FR"/>
                        </w:rPr>
                        <w:t xml:space="preserve">engagement de </w:t>
                      </w:r>
                      <w:r w:rsidR="00EA43BE" w:rsidRPr="003C7B61">
                        <w:rPr>
                          <w:b/>
                          <w:bCs/>
                          <w:sz w:val="22"/>
                          <w:szCs w:val="22"/>
                          <w:lang w:val="fr-FR"/>
                        </w:rPr>
                        <w:t>plusieurs parties prenantes</w:t>
                      </w:r>
                      <w:r w:rsidR="00AC39B9" w:rsidRPr="003C7B61">
                        <w:rPr>
                          <w:sz w:val="22"/>
                          <w:szCs w:val="22"/>
                          <w:lang w:val="fr-FR"/>
                        </w:rPr>
                        <w:t xml:space="preserve">, ce qui </w:t>
                      </w:r>
                      <w:r w:rsidR="00CA4DE3" w:rsidRPr="003C7B61">
                        <w:rPr>
                          <w:sz w:val="22"/>
                          <w:szCs w:val="22"/>
                          <w:lang w:val="fr-FR"/>
                        </w:rPr>
                        <w:t>renforce</w:t>
                      </w:r>
                      <w:r w:rsidR="00A642FE" w:rsidRPr="003C7B61">
                        <w:rPr>
                          <w:sz w:val="22"/>
                          <w:szCs w:val="22"/>
                          <w:lang w:val="fr-FR"/>
                        </w:rPr>
                        <w:t xml:space="preserve"> </w:t>
                      </w:r>
                      <w:r w:rsidR="00E94068" w:rsidRPr="003C7B61">
                        <w:rPr>
                          <w:sz w:val="22"/>
                          <w:szCs w:val="22"/>
                          <w:lang w:val="fr-FR"/>
                        </w:rPr>
                        <w:t xml:space="preserve">l'adhésion </w:t>
                      </w:r>
                      <w:r w:rsidR="00AC39B9" w:rsidRPr="003C7B61">
                        <w:rPr>
                          <w:sz w:val="22"/>
                          <w:szCs w:val="22"/>
                          <w:lang w:val="fr-FR"/>
                        </w:rPr>
                        <w:t>et</w:t>
                      </w:r>
                      <w:r w:rsidR="00840838" w:rsidRPr="003C7B61">
                        <w:rPr>
                          <w:sz w:val="22"/>
                          <w:szCs w:val="22"/>
                          <w:lang w:val="fr-FR"/>
                        </w:rPr>
                        <w:t xml:space="preserve">, partant, </w:t>
                      </w:r>
                      <w:r w:rsidR="00A642FE" w:rsidRPr="003C7B61">
                        <w:rPr>
                          <w:sz w:val="22"/>
                          <w:szCs w:val="22"/>
                          <w:lang w:val="fr-FR"/>
                        </w:rPr>
                        <w:t xml:space="preserve">le </w:t>
                      </w:r>
                      <w:r w:rsidR="000F40C7" w:rsidRPr="003C7B61">
                        <w:rPr>
                          <w:sz w:val="22"/>
                          <w:szCs w:val="22"/>
                          <w:lang w:val="fr-FR"/>
                        </w:rPr>
                        <w:t xml:space="preserve">potentiel de </w:t>
                      </w:r>
                      <w:r w:rsidR="00AC39B9" w:rsidRPr="003C7B61">
                        <w:rPr>
                          <w:sz w:val="22"/>
                          <w:szCs w:val="22"/>
                          <w:lang w:val="fr-FR"/>
                        </w:rPr>
                        <w:t xml:space="preserve">mise en œuvre </w:t>
                      </w:r>
                      <w:r w:rsidR="00435AC2" w:rsidRPr="003C7B61">
                        <w:rPr>
                          <w:sz w:val="22"/>
                          <w:szCs w:val="22"/>
                          <w:lang w:val="fr-FR"/>
                        </w:rPr>
                        <w:t xml:space="preserve">et la durabilité </w:t>
                      </w:r>
                      <w:r w:rsidR="00A642FE" w:rsidRPr="003C7B61">
                        <w:rPr>
                          <w:sz w:val="22"/>
                          <w:szCs w:val="22"/>
                          <w:lang w:val="fr-FR"/>
                        </w:rPr>
                        <w:t>des actions définies</w:t>
                      </w:r>
                      <w:r w:rsidR="00AC39B9" w:rsidRPr="003C7B61">
                        <w:rPr>
                          <w:sz w:val="22"/>
                          <w:szCs w:val="22"/>
                          <w:lang w:val="fr-FR"/>
                        </w:rPr>
                        <w:t xml:space="preserve">. </w:t>
                      </w:r>
                      <w:r w:rsidR="00C00ECA">
                        <w:rPr>
                          <w:sz w:val="22"/>
                          <w:szCs w:val="22"/>
                          <w:lang w:val="fr-FR"/>
                        </w:rPr>
                        <w:t>Il</w:t>
                      </w:r>
                      <w:r w:rsidR="001D0812" w:rsidRPr="003C7B61">
                        <w:rPr>
                          <w:sz w:val="22"/>
                          <w:szCs w:val="22"/>
                          <w:lang w:val="fr-FR"/>
                        </w:rPr>
                        <w:t xml:space="preserve"> vise à intégrer pleinement le </w:t>
                      </w:r>
                      <w:r w:rsidR="005759DB" w:rsidRPr="003C7B61">
                        <w:rPr>
                          <w:b/>
                          <w:bCs/>
                          <w:sz w:val="22"/>
                          <w:szCs w:val="22"/>
                          <w:lang w:val="fr-FR"/>
                        </w:rPr>
                        <w:t xml:space="preserve">changement </w:t>
                      </w:r>
                      <w:r w:rsidR="001D0812" w:rsidRPr="003C7B61">
                        <w:rPr>
                          <w:b/>
                          <w:bCs/>
                          <w:sz w:val="22"/>
                          <w:szCs w:val="22"/>
                          <w:lang w:val="fr-FR"/>
                        </w:rPr>
                        <w:t xml:space="preserve">climatique </w:t>
                      </w:r>
                      <w:r w:rsidR="005759DB" w:rsidRPr="003C7B61">
                        <w:rPr>
                          <w:sz w:val="22"/>
                          <w:szCs w:val="22"/>
                          <w:lang w:val="fr-FR"/>
                        </w:rPr>
                        <w:t xml:space="preserve">dans la formulation et la hiérarchisation des actions nécessaires dans le domaine de l'eau, garantissant ainsi </w:t>
                      </w:r>
                      <w:r w:rsidR="00C00ECA">
                        <w:rPr>
                          <w:sz w:val="22"/>
                          <w:szCs w:val="22"/>
                          <w:lang w:val="fr-FR"/>
                        </w:rPr>
                        <w:t>la robustesse des</w:t>
                      </w:r>
                      <w:r w:rsidR="005759DB" w:rsidRPr="003C7B61">
                        <w:rPr>
                          <w:sz w:val="22"/>
                          <w:szCs w:val="22"/>
                          <w:lang w:val="fr-FR"/>
                        </w:rPr>
                        <w:t xml:space="preserve"> systèmes de gestion de l'eau face aux impacts climatiques et </w:t>
                      </w:r>
                      <w:r w:rsidR="00C00ECA">
                        <w:rPr>
                          <w:sz w:val="22"/>
                          <w:szCs w:val="22"/>
                          <w:lang w:val="fr-FR"/>
                        </w:rPr>
                        <w:t>qu’ils puissent</w:t>
                      </w:r>
                      <w:r w:rsidR="005759DB" w:rsidRPr="003C7B61">
                        <w:rPr>
                          <w:sz w:val="22"/>
                          <w:szCs w:val="22"/>
                          <w:lang w:val="fr-FR"/>
                        </w:rPr>
                        <w:t xml:space="preserve"> également</w:t>
                      </w:r>
                      <w:r w:rsidR="00C00ECA">
                        <w:rPr>
                          <w:sz w:val="22"/>
                          <w:szCs w:val="22"/>
                          <w:lang w:val="fr-FR"/>
                        </w:rPr>
                        <w:t xml:space="preserve"> contribuer</w:t>
                      </w:r>
                      <w:r w:rsidR="005759DB" w:rsidRPr="003C7B61">
                        <w:rPr>
                          <w:sz w:val="22"/>
                          <w:szCs w:val="22"/>
                          <w:lang w:val="fr-FR"/>
                        </w:rPr>
                        <w:t xml:space="preserve"> à l'adaptabilité et à la résilience globales de l'économie, des populations et des écosystèmes du pays. </w:t>
                      </w:r>
                      <w:r w:rsidR="00A642FE" w:rsidRPr="003C7B61">
                        <w:rPr>
                          <w:sz w:val="22"/>
                          <w:szCs w:val="22"/>
                          <w:lang w:val="fr-FR"/>
                        </w:rPr>
                        <w:t xml:space="preserve">Il s'agit d'un processus </w:t>
                      </w:r>
                      <w:r w:rsidR="00A642FE" w:rsidRPr="003C7B61">
                        <w:rPr>
                          <w:b/>
                          <w:bCs/>
                          <w:sz w:val="22"/>
                          <w:szCs w:val="22"/>
                          <w:lang w:val="fr-FR"/>
                        </w:rPr>
                        <w:t>agile</w:t>
                      </w:r>
                      <w:r w:rsidR="001E087E" w:rsidRPr="003C7B61">
                        <w:rPr>
                          <w:sz w:val="22"/>
                          <w:szCs w:val="22"/>
                          <w:lang w:val="fr-FR"/>
                        </w:rPr>
                        <w:t xml:space="preserve">, qui reconnaît l'économie politique du pays, en définissant </w:t>
                      </w:r>
                      <w:r w:rsidR="00750C4C" w:rsidRPr="003C7B61">
                        <w:rPr>
                          <w:sz w:val="22"/>
                          <w:szCs w:val="22"/>
                          <w:lang w:val="fr-FR"/>
                        </w:rPr>
                        <w:t xml:space="preserve">un nombre </w:t>
                      </w:r>
                      <w:r w:rsidR="001E087E" w:rsidRPr="003C7B61">
                        <w:rPr>
                          <w:sz w:val="22"/>
                          <w:szCs w:val="22"/>
                          <w:lang w:val="fr-FR"/>
                        </w:rPr>
                        <w:t xml:space="preserve">limité d'actions intégrées </w:t>
                      </w:r>
                      <w:r w:rsidR="00B55C3C" w:rsidRPr="003C7B61">
                        <w:rPr>
                          <w:sz w:val="22"/>
                          <w:szCs w:val="22"/>
                          <w:lang w:val="fr-FR"/>
                        </w:rPr>
                        <w:t xml:space="preserve">ayant un fort potentiel de financement et d'impact. </w:t>
                      </w:r>
                      <w:r w:rsidR="00D31C3B" w:rsidRPr="003C7B61">
                        <w:rPr>
                          <w:sz w:val="22"/>
                          <w:szCs w:val="22"/>
                          <w:lang w:val="fr-FR"/>
                        </w:rPr>
                        <w:t xml:space="preserve">Enfin, </w:t>
                      </w:r>
                      <w:r w:rsidR="00B55C3C" w:rsidRPr="003C7B61">
                        <w:rPr>
                          <w:sz w:val="22"/>
                          <w:szCs w:val="22"/>
                          <w:lang w:val="fr-FR"/>
                        </w:rPr>
                        <w:t xml:space="preserve">étant donné qu'il est basé sur le rapport national de l'ODD 6.5.1, la mise en œuvre de ses actions devrait générer des progrès </w:t>
                      </w:r>
                      <w:r w:rsidR="00B55C3C" w:rsidRPr="003C7B61">
                        <w:rPr>
                          <w:b/>
                          <w:bCs/>
                          <w:sz w:val="22"/>
                          <w:szCs w:val="22"/>
                          <w:lang w:val="fr-FR"/>
                        </w:rPr>
                        <w:t xml:space="preserve">quantifiables </w:t>
                      </w:r>
                      <w:r w:rsidR="00B55C3C" w:rsidRPr="003C7B61">
                        <w:rPr>
                          <w:sz w:val="22"/>
                          <w:szCs w:val="22"/>
                          <w:lang w:val="fr-FR"/>
                        </w:rPr>
                        <w:t xml:space="preserve">vers de </w:t>
                      </w:r>
                      <w:r w:rsidR="00240923" w:rsidRPr="003C7B61">
                        <w:rPr>
                          <w:sz w:val="22"/>
                          <w:szCs w:val="22"/>
                          <w:lang w:val="fr-FR"/>
                        </w:rPr>
                        <w:t xml:space="preserve">multiples cibles </w:t>
                      </w:r>
                      <w:r w:rsidR="00B55C3C" w:rsidRPr="003C7B61">
                        <w:rPr>
                          <w:sz w:val="22"/>
                          <w:szCs w:val="22"/>
                          <w:lang w:val="fr-FR"/>
                        </w:rPr>
                        <w:t xml:space="preserve">des ODD </w:t>
                      </w:r>
                      <w:r w:rsidR="00240923" w:rsidRPr="003C7B61">
                        <w:rPr>
                          <w:sz w:val="22"/>
                          <w:szCs w:val="22"/>
                          <w:lang w:val="fr-FR"/>
                        </w:rPr>
                        <w:t>liés à l'eau</w:t>
                      </w:r>
                      <w:r w:rsidR="00B55C3C" w:rsidRPr="003C7B61">
                        <w:rPr>
                          <w:sz w:val="22"/>
                          <w:szCs w:val="22"/>
                          <w:lang w:val="fr-FR"/>
                        </w:rPr>
                        <w:t xml:space="preserve">. </w:t>
                      </w:r>
                    </w:p>
                  </w:txbxContent>
                </v:textbox>
                <w10:wrap type="square" anchorx="margin"/>
              </v:shape>
            </w:pict>
          </mc:Fallback>
        </mc:AlternateContent>
      </w:r>
      <w:r w:rsidR="00A64B14" w:rsidRPr="003C7B61">
        <w:rPr>
          <w:rFonts w:ascii="Calibri" w:eastAsia="Calibri" w:hAnsi="Calibri" w:cs="Arial"/>
          <w:kern w:val="0"/>
          <w:sz w:val="22"/>
          <w:szCs w:val="22"/>
          <w:lang w:val="fr-FR"/>
          <w14:ligatures w14:val="none"/>
        </w:rPr>
        <w:t xml:space="preserve">Pour s'assurer que le plan d'action </w:t>
      </w:r>
      <w:r w:rsidR="005B5F51" w:rsidRPr="003C7B61">
        <w:rPr>
          <w:rFonts w:ascii="Calibri" w:eastAsia="Calibri" w:hAnsi="Calibri" w:cs="Arial"/>
          <w:kern w:val="0"/>
          <w:sz w:val="22"/>
          <w:szCs w:val="22"/>
          <w:lang w:val="fr-FR"/>
          <w14:ligatures w14:val="none"/>
        </w:rPr>
        <w:t>est réalisable et qu'il se concentre sur des opportunités tangibles, il doit être assorti d'un calendrier</w:t>
      </w:r>
      <w:r w:rsidR="00A94731">
        <w:rPr>
          <w:rFonts w:ascii="Calibri" w:eastAsia="Calibri" w:hAnsi="Calibri" w:cs="Arial"/>
          <w:kern w:val="0"/>
          <w:sz w:val="22"/>
          <w:szCs w:val="22"/>
          <w:lang w:val="fr-FR"/>
          <w14:ligatures w14:val="none"/>
        </w:rPr>
        <w:t xml:space="preserve"> de mise en </w:t>
      </w:r>
      <w:r w:rsidR="00A94731" w:rsidRPr="003C7B61">
        <w:rPr>
          <w:rFonts w:ascii="Calibri" w:eastAsia="Calibri" w:hAnsi="Calibri" w:cs="Arial"/>
          <w:kern w:val="0"/>
          <w:sz w:val="22"/>
          <w:szCs w:val="22"/>
          <w:lang w:val="fr-FR"/>
          <w14:ligatures w14:val="none"/>
        </w:rPr>
        <w:t>œuvre</w:t>
      </w:r>
      <w:r w:rsidR="005B5F51" w:rsidRPr="003C7B61">
        <w:rPr>
          <w:rFonts w:ascii="Calibri" w:eastAsia="Calibri" w:hAnsi="Calibri" w:cs="Arial"/>
          <w:kern w:val="0"/>
          <w:sz w:val="22"/>
          <w:szCs w:val="22"/>
          <w:lang w:val="fr-FR"/>
          <w14:ligatures w14:val="none"/>
        </w:rPr>
        <w:t xml:space="preserve">, </w:t>
      </w:r>
      <w:r w:rsidR="00124EB7" w:rsidRPr="003C7B61">
        <w:rPr>
          <w:rFonts w:ascii="Calibri" w:eastAsia="Calibri" w:hAnsi="Calibri" w:cs="Arial"/>
          <w:kern w:val="0"/>
          <w:sz w:val="22"/>
          <w:szCs w:val="22"/>
          <w:lang w:val="fr-FR"/>
          <w14:ligatures w14:val="none"/>
        </w:rPr>
        <w:t xml:space="preserve">défini conformément </w:t>
      </w:r>
      <w:r w:rsidR="004B0803" w:rsidRPr="003C7B61">
        <w:rPr>
          <w:rFonts w:ascii="Calibri" w:eastAsia="Calibri" w:hAnsi="Calibri" w:cs="Arial"/>
          <w:kern w:val="0"/>
          <w:sz w:val="22"/>
          <w:szCs w:val="22"/>
          <w:lang w:val="fr-FR"/>
          <w14:ligatures w14:val="none"/>
        </w:rPr>
        <w:t xml:space="preserve">au calendrier des </w:t>
      </w:r>
      <w:r w:rsidR="00640250" w:rsidRPr="003C7B61">
        <w:rPr>
          <w:rFonts w:ascii="Calibri" w:eastAsia="Calibri" w:hAnsi="Calibri" w:cs="Arial"/>
          <w:kern w:val="0"/>
          <w:sz w:val="22"/>
          <w:szCs w:val="22"/>
          <w:lang w:val="fr-FR"/>
          <w14:ligatures w14:val="none"/>
        </w:rPr>
        <w:t xml:space="preserve">instruments de planification </w:t>
      </w:r>
      <w:r w:rsidR="004423B5" w:rsidRPr="003C7B61">
        <w:rPr>
          <w:rFonts w:ascii="Calibri" w:eastAsia="Calibri" w:hAnsi="Calibri" w:cs="Arial"/>
          <w:kern w:val="0"/>
          <w:sz w:val="22"/>
          <w:szCs w:val="22"/>
          <w:lang w:val="fr-FR"/>
          <w14:ligatures w14:val="none"/>
        </w:rPr>
        <w:t>nationaux</w:t>
      </w:r>
      <w:r w:rsidR="004C0463" w:rsidRPr="003C7B61">
        <w:rPr>
          <w:rFonts w:ascii="Calibri" w:eastAsia="Calibri" w:hAnsi="Calibri" w:cs="Arial"/>
          <w:kern w:val="0"/>
          <w:sz w:val="22"/>
          <w:szCs w:val="22"/>
          <w:lang w:val="fr-FR"/>
          <w14:ligatures w14:val="none"/>
        </w:rPr>
        <w:t xml:space="preserve">, </w:t>
      </w:r>
      <w:r w:rsidR="007230CA" w:rsidRPr="003C7B61">
        <w:rPr>
          <w:rFonts w:ascii="Calibri" w:eastAsia="Calibri" w:hAnsi="Calibri" w:cs="Arial"/>
          <w:kern w:val="0"/>
          <w:sz w:val="22"/>
          <w:szCs w:val="22"/>
          <w:lang w:val="fr-FR"/>
          <w14:ligatures w14:val="none"/>
        </w:rPr>
        <w:t xml:space="preserve">bien qu'idéalement il doive </w:t>
      </w:r>
      <w:r w:rsidR="004C0463" w:rsidRPr="003C7B61">
        <w:rPr>
          <w:rFonts w:ascii="Calibri" w:eastAsia="Calibri" w:hAnsi="Calibri" w:cs="Arial"/>
          <w:kern w:val="0"/>
          <w:sz w:val="22"/>
          <w:szCs w:val="22"/>
          <w:lang w:val="fr-FR"/>
          <w14:ligatures w14:val="none"/>
        </w:rPr>
        <w:t xml:space="preserve">se situer </w:t>
      </w:r>
      <w:r w:rsidR="007230CA" w:rsidRPr="003C7B61">
        <w:rPr>
          <w:rFonts w:ascii="Calibri" w:eastAsia="Calibri" w:hAnsi="Calibri" w:cs="Arial"/>
          <w:kern w:val="0"/>
          <w:sz w:val="22"/>
          <w:szCs w:val="22"/>
          <w:lang w:val="fr-FR"/>
          <w14:ligatures w14:val="none"/>
        </w:rPr>
        <w:t>dans une fourchette de 3 à 5 ans</w:t>
      </w:r>
      <w:r w:rsidR="005B5F51" w:rsidRPr="003C7B61">
        <w:rPr>
          <w:rFonts w:ascii="Calibri" w:eastAsia="Calibri" w:hAnsi="Calibri" w:cs="Arial"/>
          <w:kern w:val="0"/>
          <w:sz w:val="22"/>
          <w:szCs w:val="22"/>
          <w:lang w:val="fr-FR"/>
          <w14:ligatures w14:val="none"/>
        </w:rPr>
        <w:t xml:space="preserve">. </w:t>
      </w:r>
      <w:r w:rsidR="00676378" w:rsidRPr="003C7B61">
        <w:rPr>
          <w:rFonts w:ascii="Calibri" w:eastAsia="Calibri" w:hAnsi="Calibri" w:cs="Arial"/>
          <w:kern w:val="0"/>
          <w:sz w:val="22"/>
          <w:szCs w:val="22"/>
          <w:lang w:val="fr-FR"/>
          <w14:ligatures w14:val="none"/>
        </w:rPr>
        <w:t>Le plan d'</w:t>
      </w:r>
      <w:r w:rsidR="002A0E28" w:rsidRPr="003C7B61">
        <w:rPr>
          <w:rFonts w:ascii="Calibri" w:eastAsia="Calibri" w:hAnsi="Calibri" w:cs="Arial"/>
          <w:kern w:val="0"/>
          <w:sz w:val="22"/>
          <w:szCs w:val="22"/>
          <w:lang w:val="fr-FR"/>
          <w14:ligatures w14:val="none"/>
        </w:rPr>
        <w:t xml:space="preserve">action doit être le résultat d'un équilibre entre </w:t>
      </w:r>
      <w:r w:rsidR="00676378" w:rsidRPr="003C7B61">
        <w:rPr>
          <w:rFonts w:ascii="Calibri" w:eastAsia="Calibri" w:hAnsi="Calibri" w:cs="Arial"/>
          <w:kern w:val="0"/>
          <w:sz w:val="22"/>
          <w:szCs w:val="22"/>
          <w:lang w:val="fr-FR"/>
          <w14:ligatures w14:val="none"/>
        </w:rPr>
        <w:t xml:space="preserve">ambition </w:t>
      </w:r>
      <w:r w:rsidR="002A0E28" w:rsidRPr="003C7B61">
        <w:rPr>
          <w:rFonts w:ascii="Calibri" w:eastAsia="Calibri" w:hAnsi="Calibri" w:cs="Arial"/>
          <w:kern w:val="0"/>
          <w:sz w:val="22"/>
          <w:szCs w:val="22"/>
          <w:lang w:val="fr-FR"/>
          <w14:ligatures w14:val="none"/>
        </w:rPr>
        <w:t xml:space="preserve">et </w:t>
      </w:r>
      <w:r w:rsidR="00676378" w:rsidRPr="003C7B61">
        <w:rPr>
          <w:rFonts w:ascii="Calibri" w:eastAsia="Calibri" w:hAnsi="Calibri" w:cs="Arial"/>
          <w:kern w:val="0"/>
          <w:sz w:val="22"/>
          <w:szCs w:val="22"/>
          <w:lang w:val="fr-FR"/>
          <w14:ligatures w14:val="none"/>
        </w:rPr>
        <w:t>réalisme</w:t>
      </w:r>
      <w:r w:rsidR="002A0E28" w:rsidRPr="003C7B61">
        <w:rPr>
          <w:rFonts w:ascii="Calibri" w:eastAsia="Calibri" w:hAnsi="Calibri" w:cs="Arial"/>
          <w:kern w:val="0"/>
          <w:sz w:val="22"/>
          <w:szCs w:val="22"/>
          <w:lang w:val="fr-FR"/>
          <w14:ligatures w14:val="none"/>
        </w:rPr>
        <w:t xml:space="preserve">. </w:t>
      </w:r>
      <w:r w:rsidR="002A0E28" w:rsidRPr="003C7B61">
        <w:rPr>
          <w:rFonts w:ascii="Calibri" w:eastAsia="Calibri" w:hAnsi="Calibri" w:cs="Arial"/>
          <w:i/>
          <w:iCs/>
          <w:kern w:val="0"/>
          <w:sz w:val="22"/>
          <w:szCs w:val="22"/>
          <w:lang w:val="fr-FR"/>
          <w14:ligatures w14:val="none"/>
        </w:rPr>
        <w:t xml:space="preserve">Ambition </w:t>
      </w:r>
      <w:r w:rsidR="002A0E28" w:rsidRPr="003C7B61">
        <w:rPr>
          <w:rFonts w:ascii="Calibri" w:eastAsia="Calibri" w:hAnsi="Calibri" w:cs="Arial"/>
          <w:kern w:val="0"/>
          <w:sz w:val="22"/>
          <w:szCs w:val="22"/>
          <w:lang w:val="fr-FR"/>
          <w14:ligatures w14:val="none"/>
        </w:rPr>
        <w:t xml:space="preserve">parce que les actions incluses dans le plan d'action doivent être transformatrices, aller au-delà du statu quo et introduire des </w:t>
      </w:r>
      <w:r w:rsidR="00966DBB" w:rsidRPr="003C7B61">
        <w:rPr>
          <w:rFonts w:ascii="Calibri" w:eastAsia="Calibri" w:hAnsi="Calibri" w:cs="Arial"/>
          <w:kern w:val="0"/>
          <w:sz w:val="22"/>
          <w:szCs w:val="22"/>
          <w:lang w:val="fr-FR"/>
          <w14:ligatures w14:val="none"/>
        </w:rPr>
        <w:t xml:space="preserve">approches novatrices </w:t>
      </w:r>
      <w:r w:rsidR="004E7D6D" w:rsidRPr="003C7B61">
        <w:rPr>
          <w:rFonts w:ascii="Calibri" w:eastAsia="Calibri" w:hAnsi="Calibri" w:cs="Arial"/>
          <w:kern w:val="0"/>
          <w:sz w:val="22"/>
          <w:szCs w:val="22"/>
          <w:lang w:val="fr-FR"/>
          <w14:ligatures w14:val="none"/>
        </w:rPr>
        <w:t>(voir encadré 1)</w:t>
      </w:r>
      <w:r w:rsidR="002A0E28" w:rsidRPr="003C7B61">
        <w:rPr>
          <w:rFonts w:ascii="Calibri" w:eastAsia="Calibri" w:hAnsi="Calibri" w:cs="Arial"/>
          <w:kern w:val="0"/>
          <w:sz w:val="22"/>
          <w:szCs w:val="22"/>
          <w:lang w:val="fr-FR"/>
          <w14:ligatures w14:val="none"/>
        </w:rPr>
        <w:t xml:space="preserve">. </w:t>
      </w:r>
      <w:r w:rsidR="00BA2D16" w:rsidRPr="003C7B61">
        <w:rPr>
          <w:rFonts w:ascii="Calibri" w:eastAsia="Calibri" w:hAnsi="Calibri" w:cs="Arial"/>
          <w:i/>
          <w:iCs/>
          <w:kern w:val="0"/>
          <w:sz w:val="22"/>
          <w:szCs w:val="22"/>
          <w:lang w:val="fr-FR"/>
          <w14:ligatures w14:val="none"/>
        </w:rPr>
        <w:t xml:space="preserve">Réalisme </w:t>
      </w:r>
      <w:r w:rsidR="00BA2D16" w:rsidRPr="003C7B61">
        <w:rPr>
          <w:rFonts w:ascii="Calibri" w:eastAsia="Calibri" w:hAnsi="Calibri" w:cs="Arial"/>
          <w:kern w:val="0"/>
          <w:sz w:val="22"/>
          <w:szCs w:val="22"/>
          <w:lang w:val="fr-FR"/>
          <w14:ligatures w14:val="none"/>
        </w:rPr>
        <w:t xml:space="preserve">parce que l'obtention de résultats intégrés peut prendre plus de temps que le calendrier </w:t>
      </w:r>
      <w:r w:rsidR="00A94731">
        <w:rPr>
          <w:rFonts w:ascii="Calibri" w:eastAsia="Calibri" w:hAnsi="Calibri" w:cs="Arial"/>
          <w:kern w:val="0"/>
          <w:sz w:val="22"/>
          <w:szCs w:val="22"/>
          <w:lang w:val="fr-FR"/>
          <w14:ligatures w14:val="none"/>
        </w:rPr>
        <w:t xml:space="preserve">de mise en </w:t>
      </w:r>
      <w:r w:rsidR="00A94731" w:rsidRPr="003C7B61">
        <w:rPr>
          <w:rFonts w:ascii="Calibri" w:eastAsia="Calibri" w:hAnsi="Calibri" w:cs="Arial"/>
          <w:kern w:val="0"/>
          <w:sz w:val="22"/>
          <w:szCs w:val="22"/>
          <w:lang w:val="fr-FR"/>
          <w14:ligatures w14:val="none"/>
        </w:rPr>
        <w:t>œuvre</w:t>
      </w:r>
      <w:r w:rsidR="00A94731">
        <w:rPr>
          <w:rFonts w:ascii="Calibri" w:eastAsia="Calibri" w:hAnsi="Calibri" w:cs="Arial"/>
          <w:kern w:val="0"/>
          <w:sz w:val="22"/>
          <w:szCs w:val="22"/>
          <w:lang w:val="fr-FR"/>
          <w14:ligatures w14:val="none"/>
        </w:rPr>
        <w:t xml:space="preserve"> </w:t>
      </w:r>
      <w:r w:rsidR="00BA2D16" w:rsidRPr="003C7B61">
        <w:rPr>
          <w:rFonts w:ascii="Calibri" w:eastAsia="Calibri" w:hAnsi="Calibri" w:cs="Arial"/>
          <w:kern w:val="0"/>
          <w:sz w:val="22"/>
          <w:szCs w:val="22"/>
          <w:lang w:val="fr-FR"/>
          <w14:ligatures w14:val="none"/>
        </w:rPr>
        <w:t xml:space="preserve">du plan d'action, et que la disponibilité des ressources financières peut être l'un des facteurs qui définissent le succès </w:t>
      </w:r>
      <w:r w:rsidR="0076755B" w:rsidRPr="003C7B61">
        <w:rPr>
          <w:rFonts w:ascii="Calibri" w:eastAsia="Calibri" w:hAnsi="Calibri" w:cs="Arial"/>
          <w:kern w:val="0"/>
          <w:sz w:val="22"/>
          <w:szCs w:val="22"/>
          <w:lang w:val="fr-FR"/>
          <w14:ligatures w14:val="none"/>
        </w:rPr>
        <w:t xml:space="preserve">final </w:t>
      </w:r>
      <w:r w:rsidR="00BA2D16" w:rsidRPr="003C7B61">
        <w:rPr>
          <w:rFonts w:ascii="Calibri" w:eastAsia="Calibri" w:hAnsi="Calibri" w:cs="Arial"/>
          <w:kern w:val="0"/>
          <w:sz w:val="22"/>
          <w:szCs w:val="22"/>
          <w:lang w:val="fr-FR"/>
          <w14:ligatures w14:val="none"/>
        </w:rPr>
        <w:t xml:space="preserve">de la mise en œuvre du plan d'action. </w:t>
      </w:r>
    </w:p>
    <w:p w14:paraId="791A7B2E" w14:textId="2DB1D5F2" w:rsidR="005F6255" w:rsidRPr="003C7B61" w:rsidRDefault="003D0B7D">
      <w:pPr>
        <w:pStyle w:val="Heading2"/>
        <w:rPr>
          <w:lang w:val="fr-FR"/>
        </w:rPr>
      </w:pPr>
      <w:bookmarkStart w:id="11" w:name="_Toc183008308"/>
      <w:r w:rsidRPr="00BF6B32">
        <w:rPr>
          <w:noProof/>
          <w:color w:val="auto"/>
        </w:rPr>
        <w:drawing>
          <wp:anchor distT="0" distB="0" distL="114300" distR="114300" simplePos="0" relativeHeight="251658249" behindDoc="0" locked="0" layoutInCell="1" allowOverlap="1" wp14:anchorId="5CC7DA34" wp14:editId="030967CB">
            <wp:simplePos x="0" y="0"/>
            <wp:positionH relativeFrom="margin">
              <wp:align>right</wp:align>
            </wp:positionH>
            <wp:positionV relativeFrom="margin">
              <wp:posOffset>6824980</wp:posOffset>
            </wp:positionV>
            <wp:extent cx="1114425" cy="1824990"/>
            <wp:effectExtent l="0" t="0" r="9525" b="3810"/>
            <wp:wrapSquare wrapText="bothSides"/>
            <wp:docPr id="1026" name="Picture 2">
              <a:extLst xmlns:a="http://schemas.openxmlformats.org/drawingml/2006/main">
                <a:ext uri="{FF2B5EF4-FFF2-40B4-BE49-F238E27FC236}">
                  <a16:creationId xmlns:a16="http://schemas.microsoft.com/office/drawing/2014/main" id="{061B64EC-47FF-497D-6A9C-3C4C5303B0A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a:extLst>
                        <a:ext uri="{FF2B5EF4-FFF2-40B4-BE49-F238E27FC236}">
                          <a16:creationId xmlns:a16="http://schemas.microsoft.com/office/drawing/2014/main" id="{061B64EC-47FF-497D-6A9C-3C4C5303B0AF}"/>
                        </a:ext>
                      </a:extLst>
                    </pic:cNvPr>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114425" cy="1824990"/>
                    </a:xfrm>
                    <a:prstGeom prst="rect">
                      <a:avLst/>
                    </a:prstGeom>
                    <a:noFill/>
                  </pic:spPr>
                </pic:pic>
              </a:graphicData>
            </a:graphic>
            <wp14:sizeRelH relativeFrom="page">
              <wp14:pctWidth>0</wp14:pctWidth>
            </wp14:sizeRelH>
            <wp14:sizeRelV relativeFrom="page">
              <wp14:pctHeight>0</wp14:pctHeight>
            </wp14:sizeRelV>
          </wp:anchor>
        </w:drawing>
      </w:r>
      <w:r w:rsidR="00F07290" w:rsidRPr="003C7B61">
        <w:rPr>
          <w:lang w:val="fr-FR"/>
        </w:rPr>
        <w:t>Pourquoi l'utilisation d</w:t>
      </w:r>
      <w:r w:rsidR="00C00ECA">
        <w:rPr>
          <w:lang w:val="fr-FR"/>
        </w:rPr>
        <w:t>e l’</w:t>
      </w:r>
      <w:r w:rsidR="00F07290" w:rsidRPr="003C7B61">
        <w:rPr>
          <w:lang w:val="fr-FR"/>
        </w:rPr>
        <w:t xml:space="preserve">indicateurs de l'ODD 6.5.1 </w:t>
      </w:r>
      <w:r w:rsidR="00C00ECA">
        <w:rPr>
          <w:lang w:val="fr-FR"/>
        </w:rPr>
        <w:t>comme cadre</w:t>
      </w:r>
      <w:r w:rsidR="00F07290" w:rsidRPr="003C7B61">
        <w:rPr>
          <w:lang w:val="fr-FR"/>
        </w:rPr>
        <w:t xml:space="preserve"> importante pour le plan d'action ?</w:t>
      </w:r>
      <w:bookmarkEnd w:id="11"/>
    </w:p>
    <w:p w14:paraId="288C5494" w14:textId="77777777" w:rsidR="005F6255" w:rsidRPr="003C7B61" w:rsidRDefault="003D0B7D">
      <w:pPr>
        <w:spacing w:after="120" w:line="240" w:lineRule="auto"/>
        <w:jc w:val="both"/>
        <w:rPr>
          <w:rFonts w:ascii="Calibri" w:eastAsia="Calibri" w:hAnsi="Calibri" w:cs="Arial"/>
          <w:kern w:val="0"/>
          <w:sz w:val="22"/>
          <w:szCs w:val="22"/>
          <w:lang w:val="fr-FR"/>
          <w14:ligatures w14:val="none"/>
        </w:rPr>
      </w:pPr>
      <w:r w:rsidRPr="003C7B61">
        <w:rPr>
          <w:rFonts w:ascii="Calibri" w:eastAsia="Calibri" w:hAnsi="Calibri" w:cs="Arial"/>
          <w:kern w:val="0"/>
          <w:sz w:val="22"/>
          <w:szCs w:val="22"/>
          <w:lang w:val="fr-FR"/>
          <w14:ligatures w14:val="none"/>
        </w:rPr>
        <w:t xml:space="preserve">La réalisation des 17 ODD énoncés dans le Programme de développement durable à l'horizon 2030 nécessite une approche </w:t>
      </w:r>
      <w:r w:rsidRPr="003C7B61">
        <w:rPr>
          <w:rFonts w:ascii="Calibri" w:eastAsia="Calibri" w:hAnsi="Calibri" w:cs="Arial"/>
          <w:kern w:val="0"/>
          <w:sz w:val="22"/>
          <w:szCs w:val="22"/>
          <w:u w:val="single"/>
          <w:lang w:val="fr-FR"/>
          <w14:ligatures w14:val="none"/>
        </w:rPr>
        <w:t xml:space="preserve">intégrée </w:t>
      </w:r>
      <w:r w:rsidR="00A977D1" w:rsidRPr="003C7B61">
        <w:rPr>
          <w:rFonts w:ascii="Calibri" w:eastAsia="Calibri" w:hAnsi="Calibri" w:cs="Arial"/>
          <w:kern w:val="0"/>
          <w:sz w:val="22"/>
          <w:szCs w:val="22"/>
          <w:lang w:val="fr-FR"/>
          <w14:ligatures w14:val="none"/>
        </w:rPr>
        <w:t xml:space="preserve">et </w:t>
      </w:r>
      <w:r w:rsidR="00A977D1" w:rsidRPr="003C7B61">
        <w:rPr>
          <w:rFonts w:ascii="Calibri" w:eastAsia="Calibri" w:hAnsi="Calibri" w:cs="Arial"/>
          <w:kern w:val="0"/>
          <w:sz w:val="22"/>
          <w:szCs w:val="22"/>
          <w:u w:val="single"/>
          <w:lang w:val="fr-FR"/>
          <w14:ligatures w14:val="none"/>
        </w:rPr>
        <w:t>indivisible</w:t>
      </w:r>
      <w:r w:rsidR="00A977D1" w:rsidRPr="003C7B61">
        <w:rPr>
          <w:rFonts w:ascii="Calibri" w:eastAsia="Calibri" w:hAnsi="Calibri" w:cs="Arial"/>
          <w:kern w:val="0"/>
          <w:sz w:val="22"/>
          <w:szCs w:val="22"/>
          <w:lang w:val="fr-FR"/>
          <w14:ligatures w14:val="none"/>
        </w:rPr>
        <w:t xml:space="preserve">, qui </w:t>
      </w:r>
      <w:r w:rsidRPr="003C7B61">
        <w:rPr>
          <w:rFonts w:ascii="Calibri" w:eastAsia="Calibri" w:hAnsi="Calibri" w:cs="Arial"/>
          <w:kern w:val="0"/>
          <w:sz w:val="22"/>
          <w:szCs w:val="22"/>
          <w:lang w:val="fr-FR"/>
          <w14:ligatures w14:val="none"/>
        </w:rPr>
        <w:t xml:space="preserve">doit tenir compte de la nature interconnectée des dimensions économiques, sociales et environnementales du développement durable. </w:t>
      </w:r>
      <w:r w:rsidR="00D62CC2" w:rsidRPr="003C7B61">
        <w:rPr>
          <w:rFonts w:ascii="Calibri" w:eastAsia="Calibri" w:hAnsi="Calibri" w:cs="Arial"/>
          <w:kern w:val="0"/>
          <w:sz w:val="22"/>
          <w:szCs w:val="22"/>
          <w:lang w:val="fr-FR"/>
          <w14:ligatures w14:val="none"/>
        </w:rPr>
        <w:t>L'eau</w:t>
      </w:r>
      <w:r w:rsidR="00CA2A3B" w:rsidRPr="003C7B61">
        <w:rPr>
          <w:rFonts w:ascii="Calibri" w:eastAsia="Calibri" w:hAnsi="Calibri" w:cs="Arial"/>
          <w:kern w:val="0"/>
          <w:sz w:val="22"/>
          <w:szCs w:val="22"/>
          <w:lang w:val="fr-FR"/>
          <w14:ligatures w14:val="none"/>
        </w:rPr>
        <w:t xml:space="preserve">, en tant que </w:t>
      </w:r>
      <w:r w:rsidR="00D62CC2" w:rsidRPr="003C7B61">
        <w:rPr>
          <w:rFonts w:ascii="Calibri" w:eastAsia="Calibri" w:hAnsi="Calibri" w:cs="Arial"/>
          <w:kern w:val="0"/>
          <w:sz w:val="22"/>
          <w:szCs w:val="22"/>
          <w:lang w:val="fr-FR"/>
          <w14:ligatures w14:val="none"/>
        </w:rPr>
        <w:t>ressource</w:t>
      </w:r>
      <w:r w:rsidR="00CA2A3B" w:rsidRPr="003C7B61">
        <w:rPr>
          <w:rFonts w:ascii="Calibri" w:eastAsia="Calibri" w:hAnsi="Calibri" w:cs="Arial"/>
          <w:kern w:val="0"/>
          <w:sz w:val="22"/>
          <w:szCs w:val="22"/>
          <w:lang w:val="fr-FR"/>
          <w14:ligatures w14:val="none"/>
        </w:rPr>
        <w:t xml:space="preserve">, est un </w:t>
      </w:r>
      <w:r w:rsidR="00D62CC2" w:rsidRPr="003C7B61">
        <w:rPr>
          <w:rFonts w:ascii="Calibri" w:eastAsia="Calibri" w:hAnsi="Calibri" w:cs="Arial"/>
          <w:kern w:val="0"/>
          <w:sz w:val="22"/>
          <w:szCs w:val="22"/>
          <w:lang w:val="fr-FR"/>
          <w14:ligatures w14:val="none"/>
        </w:rPr>
        <w:t xml:space="preserve">connecteur entre tous les aspects de l'existence humaine, et </w:t>
      </w:r>
      <w:r w:rsidR="008E7DA6" w:rsidRPr="003C7B61">
        <w:rPr>
          <w:rFonts w:ascii="Calibri" w:eastAsia="Calibri" w:hAnsi="Calibri" w:cs="Arial"/>
          <w:kern w:val="0"/>
          <w:sz w:val="22"/>
          <w:szCs w:val="22"/>
          <w:lang w:val="fr-FR"/>
          <w14:ligatures w14:val="none"/>
        </w:rPr>
        <w:t xml:space="preserve">est </w:t>
      </w:r>
      <w:r w:rsidR="00D62CC2" w:rsidRPr="003C7B61">
        <w:rPr>
          <w:rFonts w:ascii="Calibri" w:eastAsia="Calibri" w:hAnsi="Calibri" w:cs="Arial"/>
          <w:kern w:val="0"/>
          <w:sz w:val="22"/>
          <w:szCs w:val="22"/>
          <w:lang w:val="fr-FR"/>
          <w14:ligatures w14:val="none"/>
        </w:rPr>
        <w:t xml:space="preserve">donc essentielle à la réalisation des 17 ODD. </w:t>
      </w:r>
      <w:r w:rsidR="00384207" w:rsidRPr="003C7B61">
        <w:rPr>
          <w:rFonts w:ascii="Calibri" w:eastAsia="Calibri" w:hAnsi="Calibri" w:cs="Arial"/>
          <w:kern w:val="0"/>
          <w:sz w:val="22"/>
          <w:szCs w:val="22"/>
          <w:lang w:val="fr-FR"/>
          <w14:ligatures w14:val="none"/>
        </w:rPr>
        <w:t xml:space="preserve">La mise en œuvre de la </w:t>
      </w:r>
      <w:r w:rsidRPr="003C7B61">
        <w:rPr>
          <w:rFonts w:ascii="Calibri" w:eastAsia="Calibri" w:hAnsi="Calibri" w:cs="Arial"/>
          <w:kern w:val="0"/>
          <w:sz w:val="22"/>
          <w:szCs w:val="22"/>
          <w:lang w:val="fr-FR"/>
          <w14:ligatures w14:val="none"/>
        </w:rPr>
        <w:t xml:space="preserve">GIRE </w:t>
      </w:r>
      <w:r w:rsidR="00384207" w:rsidRPr="003C7B61">
        <w:rPr>
          <w:rFonts w:ascii="Calibri" w:eastAsia="Calibri" w:hAnsi="Calibri" w:cs="Arial"/>
          <w:kern w:val="0"/>
          <w:sz w:val="22"/>
          <w:szCs w:val="22"/>
          <w:lang w:val="fr-FR"/>
          <w14:ligatures w14:val="none"/>
        </w:rPr>
        <w:t>est un moyen de coordonner</w:t>
      </w:r>
      <w:r w:rsidRPr="003C7B61">
        <w:rPr>
          <w:rFonts w:ascii="Calibri" w:eastAsia="Calibri" w:hAnsi="Calibri" w:cs="Arial"/>
          <w:kern w:val="0"/>
          <w:sz w:val="22"/>
          <w:szCs w:val="22"/>
          <w:lang w:val="fr-FR"/>
          <w14:ligatures w14:val="none"/>
        </w:rPr>
        <w:t xml:space="preserve"> le développement durable et la gestion des ressources en eau </w:t>
      </w:r>
      <w:r w:rsidR="0080486B" w:rsidRPr="003C7B61">
        <w:rPr>
          <w:rFonts w:ascii="Calibri" w:eastAsia="Calibri" w:hAnsi="Calibri" w:cs="Arial"/>
          <w:kern w:val="0"/>
          <w:sz w:val="22"/>
          <w:szCs w:val="22"/>
          <w:lang w:val="fr-FR"/>
          <w14:ligatures w14:val="none"/>
        </w:rPr>
        <w:t xml:space="preserve">limitées à </w:t>
      </w:r>
      <w:r w:rsidRPr="003C7B61">
        <w:rPr>
          <w:rFonts w:ascii="Calibri" w:eastAsia="Calibri" w:hAnsi="Calibri" w:cs="Arial"/>
          <w:kern w:val="0"/>
          <w:sz w:val="22"/>
          <w:szCs w:val="22"/>
          <w:lang w:val="fr-FR"/>
          <w14:ligatures w14:val="none"/>
        </w:rPr>
        <w:t xml:space="preserve">tous les niveaux et pour toutes les utilisations. Les progrès vers la réalisation de l'ODD 6 étant lents, il est essentiel de trouver des moyens de résoudre les conflits et les compromis pour gérer l'eau de manière efficace, durable et équitable, et soutenir ainsi d'autres efforts de développement. L'indicateur 6.5.1 de l'ODD relatif à la mise en œuvre de la GIRE soutient la réalisation de nombreux autres objectifs de l'ODD, notamment </w:t>
      </w:r>
      <w:r w:rsidR="008E7DA6" w:rsidRPr="003C7B61">
        <w:rPr>
          <w:rFonts w:ascii="Calibri" w:eastAsia="Calibri" w:hAnsi="Calibri" w:cs="Arial"/>
          <w:kern w:val="0"/>
          <w:sz w:val="22"/>
          <w:szCs w:val="22"/>
          <w:lang w:val="fr-FR"/>
          <w14:ligatures w14:val="none"/>
        </w:rPr>
        <w:t xml:space="preserve">ceux concernant la </w:t>
      </w:r>
      <w:r w:rsidRPr="003C7B61">
        <w:rPr>
          <w:rFonts w:ascii="Calibri" w:eastAsia="Calibri" w:hAnsi="Calibri" w:cs="Arial"/>
          <w:kern w:val="0"/>
          <w:sz w:val="22"/>
          <w:szCs w:val="22"/>
          <w:lang w:val="fr-FR"/>
          <w14:ligatures w14:val="none"/>
        </w:rPr>
        <w:t>santé, la sécurité alimentaire, la réduction de la pauvreté, l'énergie, le climat, l'environnement, le genre et la paix</w:t>
      </w:r>
      <w:bookmarkStart w:id="12" w:name="_Ref177307136"/>
      <w:r w:rsidRPr="00BF6B32">
        <w:rPr>
          <w:rFonts w:ascii="Calibri" w:eastAsia="Calibri" w:hAnsi="Calibri" w:cs="Arial"/>
          <w:kern w:val="0"/>
          <w:sz w:val="22"/>
          <w:szCs w:val="22"/>
          <w:vertAlign w:val="superscript"/>
          <w14:ligatures w14:val="none"/>
        </w:rPr>
        <w:footnoteReference w:id="12"/>
      </w:r>
      <w:bookmarkEnd w:id="12"/>
      <w:r w:rsidRPr="003C7B61">
        <w:rPr>
          <w:rFonts w:ascii="Calibri" w:eastAsia="Calibri" w:hAnsi="Calibri" w:cs="Arial"/>
          <w:kern w:val="0"/>
          <w:sz w:val="22"/>
          <w:szCs w:val="22"/>
          <w:lang w:val="fr-FR"/>
          <w14:ligatures w14:val="none"/>
        </w:rPr>
        <w:t xml:space="preserve"> , ainsi que </w:t>
      </w:r>
      <w:r w:rsidR="00AB5C6E" w:rsidRPr="003C7B61">
        <w:rPr>
          <w:rFonts w:ascii="Calibri" w:eastAsia="Calibri" w:hAnsi="Calibri" w:cs="Arial"/>
          <w:kern w:val="0"/>
          <w:sz w:val="22"/>
          <w:szCs w:val="22"/>
          <w:lang w:val="fr-FR"/>
          <w14:ligatures w14:val="none"/>
        </w:rPr>
        <w:t xml:space="preserve">tous les </w:t>
      </w:r>
      <w:r w:rsidRPr="003C7B61">
        <w:rPr>
          <w:rFonts w:ascii="Calibri" w:eastAsia="Calibri" w:hAnsi="Calibri" w:cs="Arial"/>
          <w:kern w:val="0"/>
          <w:sz w:val="22"/>
          <w:szCs w:val="22"/>
          <w:lang w:val="fr-FR"/>
          <w14:ligatures w14:val="none"/>
        </w:rPr>
        <w:t xml:space="preserve">autres objectifs de l'ODD 6. Il devrait donc être utilisé comme cadre dans les plans d'action de </w:t>
      </w:r>
      <w:r w:rsidR="00C54A52" w:rsidRPr="003C7B61">
        <w:rPr>
          <w:rFonts w:ascii="Calibri" w:eastAsia="Calibri" w:hAnsi="Calibri" w:cs="Arial"/>
          <w:kern w:val="0"/>
          <w:sz w:val="22"/>
          <w:szCs w:val="22"/>
          <w:lang w:val="fr-FR"/>
          <w14:ligatures w14:val="none"/>
        </w:rPr>
        <w:t xml:space="preserve">la GIRE. </w:t>
      </w:r>
    </w:p>
    <w:p w14:paraId="1697D077" w14:textId="396672EE" w:rsidR="005F6255" w:rsidRPr="003C7B61" w:rsidRDefault="00A200C9">
      <w:pPr>
        <w:pStyle w:val="Heading2"/>
        <w:rPr>
          <w:lang w:val="fr-FR"/>
        </w:rPr>
      </w:pPr>
      <w:bookmarkStart w:id="13" w:name="_Toc183008309"/>
      <w:r w:rsidRPr="00BF6B32">
        <w:rPr>
          <w:noProof/>
          <w:color w:val="auto"/>
          <w:sz w:val="22"/>
          <w:szCs w:val="22"/>
        </w:rPr>
        <w:lastRenderedPageBreak/>
        <mc:AlternateContent>
          <mc:Choice Requires="wps">
            <w:drawing>
              <wp:anchor distT="45720" distB="45720" distL="114300" distR="114300" simplePos="0" relativeHeight="251658250" behindDoc="0" locked="0" layoutInCell="1" allowOverlap="1" wp14:anchorId="3ABDA4A4" wp14:editId="5E935B44">
                <wp:simplePos x="0" y="0"/>
                <wp:positionH relativeFrom="margin">
                  <wp:align>right</wp:align>
                </wp:positionH>
                <wp:positionV relativeFrom="paragraph">
                  <wp:posOffset>685800</wp:posOffset>
                </wp:positionV>
                <wp:extent cx="5731510" cy="1404620"/>
                <wp:effectExtent l="0" t="0" r="21590" b="12700"/>
                <wp:wrapSquare wrapText="bothSides"/>
                <wp:docPr id="167628927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31510" cy="1404620"/>
                        </a:xfrm>
                        <a:prstGeom prst="rect">
                          <a:avLst/>
                        </a:prstGeom>
                        <a:solidFill>
                          <a:srgbClr val="FFFFFF"/>
                        </a:solidFill>
                        <a:ln w="9525">
                          <a:solidFill>
                            <a:srgbClr val="000000"/>
                          </a:solidFill>
                          <a:miter lim="800000"/>
                          <a:headEnd/>
                          <a:tailEnd/>
                        </a:ln>
                      </wps:spPr>
                      <wps:txbx>
                        <w:txbxContent>
                          <w:p w14:paraId="2847E4DB" w14:textId="778CCD47" w:rsidR="005F6255" w:rsidRPr="003C7B61" w:rsidRDefault="003D0B7D">
                            <w:pPr>
                              <w:spacing w:after="120"/>
                              <w:jc w:val="center"/>
                              <w:rPr>
                                <w:b/>
                                <w:bCs/>
                                <w:sz w:val="22"/>
                                <w:szCs w:val="22"/>
                                <w:lang w:val="fr-FR"/>
                              </w:rPr>
                            </w:pPr>
                            <w:bookmarkStart w:id="14" w:name="Box2"/>
                            <w:r w:rsidRPr="003C7B61">
                              <w:rPr>
                                <w:b/>
                                <w:bCs/>
                                <w:sz w:val="22"/>
                                <w:szCs w:val="22"/>
                                <w:lang w:val="fr-FR"/>
                              </w:rPr>
                              <w:t xml:space="preserve">Encadré </w:t>
                            </w:r>
                            <w:proofErr w:type="gramStart"/>
                            <w:r w:rsidR="0059656A" w:rsidRPr="003C7B61">
                              <w:rPr>
                                <w:b/>
                                <w:bCs/>
                                <w:sz w:val="22"/>
                                <w:szCs w:val="22"/>
                                <w:lang w:val="fr-FR"/>
                              </w:rPr>
                              <w:t>2</w:t>
                            </w:r>
                            <w:bookmarkEnd w:id="14"/>
                            <w:r w:rsidRPr="003C7B61">
                              <w:rPr>
                                <w:b/>
                                <w:bCs/>
                                <w:sz w:val="22"/>
                                <w:szCs w:val="22"/>
                                <w:lang w:val="fr-FR"/>
                              </w:rPr>
                              <w:t>:</w:t>
                            </w:r>
                            <w:proofErr w:type="gramEnd"/>
                            <w:r w:rsidRPr="003C7B61">
                              <w:rPr>
                                <w:b/>
                                <w:bCs/>
                                <w:sz w:val="22"/>
                                <w:szCs w:val="22"/>
                                <w:lang w:val="fr-FR"/>
                              </w:rPr>
                              <w:t xml:space="preserve"> Innovation dans le processus de planification de l'action</w:t>
                            </w:r>
                          </w:p>
                          <w:p w14:paraId="6ED9A5EF" w14:textId="77777777" w:rsidR="005F6255" w:rsidRPr="003C7B61" w:rsidRDefault="003D0B7D">
                            <w:pPr>
                              <w:spacing w:after="120" w:line="240" w:lineRule="auto"/>
                              <w:jc w:val="both"/>
                              <w:rPr>
                                <w:rFonts w:ascii="Calibri" w:eastAsia="Calibri" w:hAnsi="Calibri" w:cs="Arial"/>
                                <w:color w:val="12354E"/>
                                <w:kern w:val="0"/>
                                <w:sz w:val="25"/>
                                <w:szCs w:val="25"/>
                                <w:lang w:val="fr-FR"/>
                                <w14:ligatures w14:val="none"/>
                              </w:rPr>
                            </w:pPr>
                            <w:r w:rsidRPr="003C7B61">
                              <w:rPr>
                                <w:sz w:val="22"/>
                                <w:szCs w:val="22"/>
                                <w:lang w:val="fr-FR"/>
                              </w:rPr>
                              <w:t xml:space="preserve">En tant que l'un des cinq "accélérateurs" du </w:t>
                            </w:r>
                            <w:hyperlink r:id="rId28" w:history="1">
                              <w:r w:rsidRPr="003C7B61">
                                <w:rPr>
                                  <w:rStyle w:val="Hyperlink"/>
                                  <w:sz w:val="22"/>
                                  <w:szCs w:val="22"/>
                                  <w:lang w:val="fr-FR"/>
                                </w:rPr>
                                <w:t xml:space="preserve">cadre mondial d'accélération de l'ODD </w:t>
                              </w:r>
                            </w:hyperlink>
                            <w:r w:rsidRPr="003C7B61">
                              <w:rPr>
                                <w:sz w:val="22"/>
                                <w:szCs w:val="22"/>
                                <w:lang w:val="fr-FR"/>
                              </w:rPr>
                              <w:t>6, l'innovation devrait être intégrée dans tous les efforts visant à réaliser des progrès vers l'ODD 6, y compris le programme de soutien à la GIRE de l'ODD 6. Un changement transformateur dans le domaine de l'eau et du climat ne sera pas possible sans des données, une gouvernance, un développement des capacités et des schémas de financement innovants, ainsi que l'adoption de nouvelles approches et technologies. Au niveau le plus simple, l'innovation dans ce contexte peut être définie comme le fait de faire les choses différemment et de faire les choses différemment pour obtenir de meilleurs résultats dans la gestion des ressources en eau. Toutes les parties prenantes impliquées dans le processus de planification des actions sont encouragées à adopter des approches innovantes et un état d'esprit novateur chaque fois que cela est possible. Si les parties prenantes recherchent des exemples d'innovation, elles peuvent s'adresser à l'</w:t>
                            </w:r>
                            <w:hyperlink r:id="rId29" w:history="1">
                              <w:r w:rsidRPr="003C7B61">
                                <w:rPr>
                                  <w:rStyle w:val="Hyperlink"/>
                                  <w:sz w:val="22"/>
                                  <w:szCs w:val="22"/>
                                  <w:lang w:val="fr-FR"/>
                                </w:rPr>
                                <w:t>équipe du programme d'appui</w:t>
                              </w:r>
                            </w:hyperlink>
                            <w:r w:rsidRPr="003C7B61">
                              <w:rPr>
                                <w:sz w:val="22"/>
                                <w:szCs w:val="22"/>
                                <w:lang w:val="fr-FR"/>
                              </w:rPr>
                              <w:t xml:space="preserve"> pour s'en inspirer.</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3ABDA4A4" id="_x0000_s1028" type="#_x0000_t202" style="position:absolute;left:0;text-align:left;margin-left:400.1pt;margin-top:54pt;width:451.3pt;height:110.6pt;z-index:251658250;visibility:visible;mso-wrap-style:square;mso-width-percent:0;mso-height-percent:200;mso-wrap-distance-left:9pt;mso-wrap-distance-top:3.6pt;mso-wrap-distance-right:9pt;mso-wrap-distance-bottom:3.6pt;mso-position-horizontal:righ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">
                <v:textbox style="mso-fit-shape-to-text:t">
                  <w:txbxContent>
                    <w:p w14:paraId="2847E4DB" w14:textId="778CCD47" w:rsidR="005F6255" w:rsidRPr="003C7B61" w:rsidRDefault="003D0B7D">
                      <w:pPr>
                        <w:spacing w:after="120"/>
                        <w:jc w:val="center"/>
                        <w:rPr>
                          <w:b/>
                          <w:bCs/>
                          <w:sz w:val="22"/>
                          <w:szCs w:val="22"/>
                          <w:lang w:val="fr-FR"/>
                        </w:rPr>
                      </w:pPr>
                      <w:bookmarkStart w:id="15" w:name="Box2"/>
                      <w:r w:rsidRPr="003C7B61">
                        <w:rPr>
                          <w:b/>
                          <w:bCs/>
                          <w:sz w:val="22"/>
                          <w:szCs w:val="22"/>
                          <w:lang w:val="fr-FR"/>
                        </w:rPr>
                        <w:t xml:space="preserve">Encadré </w:t>
                      </w:r>
                      <w:proofErr w:type="gramStart"/>
                      <w:r w:rsidR="0059656A" w:rsidRPr="003C7B61">
                        <w:rPr>
                          <w:b/>
                          <w:bCs/>
                          <w:sz w:val="22"/>
                          <w:szCs w:val="22"/>
                          <w:lang w:val="fr-FR"/>
                        </w:rPr>
                        <w:t>2</w:t>
                      </w:r>
                      <w:bookmarkEnd w:id="15"/>
                      <w:r w:rsidRPr="003C7B61">
                        <w:rPr>
                          <w:b/>
                          <w:bCs/>
                          <w:sz w:val="22"/>
                          <w:szCs w:val="22"/>
                          <w:lang w:val="fr-FR"/>
                        </w:rPr>
                        <w:t>:</w:t>
                      </w:r>
                      <w:proofErr w:type="gramEnd"/>
                      <w:r w:rsidRPr="003C7B61">
                        <w:rPr>
                          <w:b/>
                          <w:bCs/>
                          <w:sz w:val="22"/>
                          <w:szCs w:val="22"/>
                          <w:lang w:val="fr-FR"/>
                        </w:rPr>
                        <w:t xml:space="preserve"> Innovation dans le processus de planification de l'action</w:t>
                      </w:r>
                    </w:p>
                    <w:p w14:paraId="6ED9A5EF" w14:textId="77777777" w:rsidR="005F6255" w:rsidRPr="003C7B61" w:rsidRDefault="003D0B7D">
                      <w:pPr>
                        <w:spacing w:after="120" w:line="240" w:lineRule="auto"/>
                        <w:jc w:val="both"/>
                        <w:rPr>
                          <w:rFonts w:ascii="Calibri" w:eastAsia="Calibri" w:hAnsi="Calibri" w:cs="Arial"/>
                          <w:color w:val="12354E"/>
                          <w:kern w:val="0"/>
                          <w:sz w:val="25"/>
                          <w:szCs w:val="25"/>
                          <w:lang w:val="fr-FR"/>
                          <w14:ligatures w14:val="none"/>
                        </w:rPr>
                      </w:pPr>
                      <w:r w:rsidRPr="003C7B61">
                        <w:rPr>
                          <w:sz w:val="22"/>
                          <w:szCs w:val="22"/>
                          <w:lang w:val="fr-FR"/>
                        </w:rPr>
                        <w:t xml:space="preserve">En tant que l'un des cinq "accélérateurs" du </w:t>
                      </w:r>
                      <w:hyperlink r:id="rId30" w:history="1">
                        <w:r w:rsidRPr="003C7B61">
                          <w:rPr>
                            <w:rStyle w:val="Hyperlink"/>
                            <w:sz w:val="22"/>
                            <w:szCs w:val="22"/>
                            <w:lang w:val="fr-FR"/>
                          </w:rPr>
                          <w:t xml:space="preserve">cadre mondial d'accélération de l'ODD </w:t>
                        </w:r>
                      </w:hyperlink>
                      <w:r w:rsidRPr="003C7B61">
                        <w:rPr>
                          <w:sz w:val="22"/>
                          <w:szCs w:val="22"/>
                          <w:lang w:val="fr-FR"/>
                        </w:rPr>
                        <w:t>6, l'innovation devrait être intégrée dans tous les efforts visant à réaliser des progrès vers l'ODD 6, y compris le programme de soutien à la GIRE de l'ODD 6. Un changement transformateur dans le domaine de l'eau et du climat ne sera pas possible sans des données, une gouvernance, un développement des capacités et des schémas de financement innovants, ainsi que l'adoption de nouvelles approches et technologies. Au niveau le plus simple, l'innovation dans ce contexte peut être définie comme le fait de faire les choses différemment et de faire les choses différemment pour obtenir de meilleurs résultats dans la gestion des ressources en eau. Toutes les parties prenantes impliquées dans le processus de planification des actions sont encouragées à adopter des approches innovantes et un état d'esprit novateur chaque fois que cela est possible. Si les parties prenantes recherchent des exemples d'innovation, elles peuvent s'adresser à l'</w:t>
                      </w:r>
                      <w:hyperlink r:id="rId31" w:history="1">
                        <w:r w:rsidRPr="003C7B61">
                          <w:rPr>
                            <w:rStyle w:val="Hyperlink"/>
                            <w:sz w:val="22"/>
                            <w:szCs w:val="22"/>
                            <w:lang w:val="fr-FR"/>
                          </w:rPr>
                          <w:t>équipe du programme d'appui</w:t>
                        </w:r>
                      </w:hyperlink>
                      <w:r w:rsidRPr="003C7B61">
                        <w:rPr>
                          <w:sz w:val="22"/>
                          <w:szCs w:val="22"/>
                          <w:lang w:val="fr-FR"/>
                        </w:rPr>
                        <w:t xml:space="preserve"> pour s'en inspirer.</w:t>
                      </w:r>
                    </w:p>
                  </w:txbxContent>
                </v:textbox>
                <w10:wrap type="square" anchorx="margin"/>
              </v:shape>
            </w:pict>
          </mc:Fallback>
        </mc:AlternateContent>
      </w:r>
      <w:r w:rsidR="00E45D1C" w:rsidRPr="003C7B61">
        <w:rPr>
          <w:lang w:val="fr-FR"/>
        </w:rPr>
        <w:t xml:space="preserve">Quelle est la durée du processus de </w:t>
      </w:r>
      <w:r w:rsidR="00BB2EE3" w:rsidRPr="003C7B61">
        <w:rPr>
          <w:lang w:val="fr-FR"/>
        </w:rPr>
        <w:t xml:space="preserve">planification d'action </w:t>
      </w:r>
      <w:r w:rsidR="00E45D1C" w:rsidRPr="003C7B61">
        <w:rPr>
          <w:lang w:val="fr-FR"/>
        </w:rPr>
        <w:t>?</w:t>
      </w:r>
      <w:bookmarkEnd w:id="13"/>
      <w:r w:rsidR="00E45D1C" w:rsidRPr="003C7B61">
        <w:rPr>
          <w:lang w:val="fr-FR"/>
        </w:rPr>
        <w:t xml:space="preserve"> </w:t>
      </w:r>
    </w:p>
    <w:p w14:paraId="41DDEEE5" w14:textId="587FE7CA" w:rsidR="005F6255" w:rsidRPr="003C7B61" w:rsidRDefault="003D0B7D">
      <w:pPr>
        <w:spacing w:after="120" w:line="240" w:lineRule="auto"/>
        <w:jc w:val="both"/>
        <w:rPr>
          <w:rFonts w:ascii="Calibri" w:eastAsia="Calibri" w:hAnsi="Calibri" w:cs="Arial"/>
          <w:kern w:val="0"/>
          <w:sz w:val="22"/>
          <w:szCs w:val="22"/>
          <w:lang w:val="fr-FR"/>
          <w14:ligatures w14:val="none"/>
        </w:rPr>
      </w:pPr>
      <w:r w:rsidRPr="003C7B61">
        <w:rPr>
          <w:rFonts w:ascii="Calibri" w:eastAsia="Calibri" w:hAnsi="Calibri" w:cs="Arial"/>
          <w:kern w:val="0"/>
          <w:sz w:val="22"/>
          <w:szCs w:val="22"/>
          <w:lang w:val="fr-FR"/>
          <w14:ligatures w14:val="none"/>
        </w:rPr>
        <w:t xml:space="preserve">Il n'existe pas de calendrier </w:t>
      </w:r>
      <w:r w:rsidR="00C16BB0" w:rsidRPr="003C7B61">
        <w:rPr>
          <w:rFonts w:ascii="Calibri" w:eastAsia="Calibri" w:hAnsi="Calibri" w:cs="Arial"/>
          <w:kern w:val="0"/>
          <w:sz w:val="22"/>
          <w:szCs w:val="22"/>
          <w:lang w:val="fr-FR"/>
          <w14:ligatures w14:val="none"/>
        </w:rPr>
        <w:t xml:space="preserve">fixe </w:t>
      </w:r>
      <w:r w:rsidRPr="003C7B61">
        <w:rPr>
          <w:rFonts w:ascii="Calibri" w:eastAsia="Calibri" w:hAnsi="Calibri" w:cs="Arial"/>
          <w:kern w:val="0"/>
          <w:sz w:val="22"/>
          <w:szCs w:val="22"/>
          <w:lang w:val="fr-FR"/>
          <w14:ligatures w14:val="none"/>
        </w:rPr>
        <w:t xml:space="preserve">pour la mise en œuvre de l'ensemble du </w:t>
      </w:r>
      <w:r w:rsidR="0030562A" w:rsidRPr="003C7B61">
        <w:rPr>
          <w:rFonts w:ascii="Calibri" w:eastAsia="Calibri" w:hAnsi="Calibri" w:cs="Arial"/>
          <w:kern w:val="0"/>
          <w:sz w:val="22"/>
          <w:szCs w:val="22"/>
          <w:lang w:val="fr-FR"/>
          <w14:ligatures w14:val="none"/>
        </w:rPr>
        <w:t xml:space="preserve">processus de </w:t>
      </w:r>
      <w:r w:rsidR="00E43BC3" w:rsidRPr="003C7B61">
        <w:rPr>
          <w:rFonts w:ascii="Calibri" w:eastAsia="Calibri" w:hAnsi="Calibri" w:cs="Arial"/>
          <w:kern w:val="0"/>
          <w:sz w:val="22"/>
          <w:szCs w:val="22"/>
          <w:lang w:val="fr-FR"/>
          <w14:ligatures w14:val="none"/>
        </w:rPr>
        <w:t>planification d'action</w:t>
      </w:r>
      <w:r w:rsidRPr="003C7B61">
        <w:rPr>
          <w:rFonts w:ascii="Calibri" w:eastAsia="Calibri" w:hAnsi="Calibri" w:cs="Arial"/>
          <w:kern w:val="0"/>
          <w:sz w:val="22"/>
          <w:szCs w:val="22"/>
          <w:lang w:val="fr-FR"/>
          <w14:ligatures w14:val="none"/>
        </w:rPr>
        <w:t xml:space="preserve">, car il sera défini par les besoins et les circonstances </w:t>
      </w:r>
      <w:r w:rsidR="00314889" w:rsidRPr="003C7B61">
        <w:rPr>
          <w:rFonts w:ascii="Calibri" w:eastAsia="Calibri" w:hAnsi="Calibri" w:cs="Arial"/>
          <w:kern w:val="0"/>
          <w:sz w:val="22"/>
          <w:szCs w:val="22"/>
          <w:lang w:val="fr-FR"/>
          <w14:ligatures w14:val="none"/>
        </w:rPr>
        <w:t xml:space="preserve">spécifiques </w:t>
      </w:r>
      <w:r w:rsidR="00A200C9">
        <w:rPr>
          <w:rFonts w:ascii="Calibri" w:eastAsia="Calibri" w:hAnsi="Calibri" w:cs="Arial"/>
          <w:kern w:val="0"/>
          <w:sz w:val="22"/>
          <w:szCs w:val="22"/>
          <w:lang w:val="fr-FR"/>
          <w14:ligatures w14:val="none"/>
        </w:rPr>
        <w:t>de</w:t>
      </w:r>
      <w:r w:rsidRPr="003C7B61">
        <w:rPr>
          <w:rFonts w:ascii="Calibri" w:eastAsia="Calibri" w:hAnsi="Calibri" w:cs="Arial"/>
          <w:kern w:val="0"/>
          <w:sz w:val="22"/>
          <w:szCs w:val="22"/>
          <w:lang w:val="fr-FR"/>
          <w14:ligatures w14:val="none"/>
        </w:rPr>
        <w:t xml:space="preserve"> chaque pays. Toutefois, sur la base de l'expérience passée, on estime qu'il peut être achevé en 9 à 12 mois </w:t>
      </w:r>
      <w:r w:rsidR="00694361" w:rsidRPr="003C7B61">
        <w:rPr>
          <w:rFonts w:ascii="Calibri" w:eastAsia="Calibri" w:hAnsi="Calibri" w:cs="Arial"/>
          <w:kern w:val="0"/>
          <w:sz w:val="22"/>
          <w:szCs w:val="22"/>
          <w:lang w:val="fr-FR"/>
          <w14:ligatures w14:val="none"/>
        </w:rPr>
        <w:t>environ</w:t>
      </w:r>
      <w:r w:rsidR="005E7072" w:rsidRPr="00BF6B32">
        <w:rPr>
          <w:rStyle w:val="FootnoteReference"/>
          <w:rFonts w:ascii="Calibri" w:eastAsia="Calibri" w:hAnsi="Calibri" w:cs="Arial"/>
          <w:kern w:val="0"/>
          <w:sz w:val="22"/>
          <w:szCs w:val="22"/>
          <w14:ligatures w14:val="none"/>
        </w:rPr>
        <w:footnoteReference w:id="13"/>
      </w:r>
      <w:r w:rsidRPr="003C7B61">
        <w:rPr>
          <w:rFonts w:ascii="Calibri" w:eastAsia="Calibri" w:hAnsi="Calibri" w:cs="Arial"/>
          <w:kern w:val="0"/>
          <w:sz w:val="22"/>
          <w:szCs w:val="22"/>
          <w:lang w:val="fr-FR"/>
          <w14:ligatures w14:val="none"/>
        </w:rPr>
        <w:t xml:space="preserve"> . Un calendrier indicatif de ce processus est présenté à </w:t>
      </w:r>
      <w:r w:rsidR="00E2519A" w:rsidRPr="003C7B61">
        <w:rPr>
          <w:rFonts w:ascii="Calibri" w:eastAsia="Calibri" w:hAnsi="Calibri" w:cs="Arial"/>
          <w:kern w:val="0"/>
          <w:sz w:val="22"/>
          <w:szCs w:val="22"/>
          <w:lang w:val="fr-FR"/>
          <w14:ligatures w14:val="none"/>
        </w:rPr>
        <w:t xml:space="preserve">la </w:t>
      </w:r>
      <w:r w:rsidR="004A5257" w:rsidRPr="003C7B61">
        <w:rPr>
          <w:rFonts w:ascii="Calibri" w:eastAsia="Calibri" w:hAnsi="Calibri" w:cs="Arial"/>
          <w:kern w:val="0"/>
          <w:sz w:val="22"/>
          <w:szCs w:val="22"/>
          <w:lang w:val="fr-FR"/>
          <w14:ligatures w14:val="none"/>
        </w:rPr>
        <w:t xml:space="preserve">figure </w:t>
      </w:r>
      <w:r w:rsidR="00E2519A" w:rsidRPr="003C7B61">
        <w:rPr>
          <w:rFonts w:ascii="Calibri" w:eastAsia="Calibri" w:hAnsi="Calibri" w:cs="Arial"/>
          <w:kern w:val="0"/>
          <w:sz w:val="22"/>
          <w:szCs w:val="22"/>
          <w:lang w:val="fr-FR"/>
          <w14:ligatures w14:val="none"/>
        </w:rPr>
        <w:t xml:space="preserve">2. </w:t>
      </w:r>
      <w:r w:rsidR="00C95F5F" w:rsidRPr="003C7B61">
        <w:rPr>
          <w:rFonts w:ascii="Calibri" w:eastAsia="Calibri" w:hAnsi="Calibri" w:cs="Arial"/>
          <w:kern w:val="0"/>
          <w:sz w:val="22"/>
          <w:szCs w:val="22"/>
          <w:lang w:val="fr-FR"/>
          <w14:ligatures w14:val="none"/>
        </w:rPr>
        <w:t xml:space="preserve">Veuillez noter que </w:t>
      </w:r>
      <w:r w:rsidR="00805DF7" w:rsidRPr="003C7B61">
        <w:rPr>
          <w:rFonts w:ascii="Calibri" w:eastAsia="Calibri" w:hAnsi="Calibri" w:cs="Arial"/>
          <w:kern w:val="0"/>
          <w:sz w:val="22"/>
          <w:szCs w:val="22"/>
          <w:lang w:val="fr-FR"/>
          <w14:ligatures w14:val="none"/>
        </w:rPr>
        <w:t xml:space="preserve">la période préparatoire précédant le début officiel du processus, y compris la </w:t>
      </w:r>
      <w:r w:rsidR="00717F80" w:rsidRPr="003C7B61">
        <w:rPr>
          <w:rFonts w:ascii="Calibri" w:eastAsia="Calibri" w:hAnsi="Calibri" w:cs="Arial"/>
          <w:kern w:val="0"/>
          <w:sz w:val="22"/>
          <w:szCs w:val="22"/>
          <w:lang w:val="fr-FR"/>
          <w14:ligatures w14:val="none"/>
        </w:rPr>
        <w:t xml:space="preserve">formalisation de la demande de soutien auprès de l'institution ou des institutions </w:t>
      </w:r>
      <w:r w:rsidR="00165666" w:rsidRPr="00165666">
        <w:rPr>
          <w:rFonts w:ascii="Calibri" w:eastAsia="Calibri" w:hAnsi="Calibri" w:cs="Arial"/>
          <w:kern w:val="0"/>
          <w:sz w:val="22"/>
          <w:szCs w:val="22"/>
          <w:lang w:val="fr-FR"/>
          <w14:ligatures w14:val="none"/>
        </w:rPr>
        <w:t>clés</w:t>
      </w:r>
      <w:r w:rsidR="009C59A4" w:rsidRPr="00BF6B32">
        <w:rPr>
          <w:rStyle w:val="FootnoteReference"/>
          <w:rFonts w:ascii="Calibri" w:eastAsia="Calibri" w:hAnsi="Calibri" w:cs="Arial"/>
          <w:kern w:val="0"/>
          <w:sz w:val="22"/>
          <w:szCs w:val="22"/>
          <w14:ligatures w14:val="none"/>
        </w:rPr>
        <w:footnoteReference w:id="14"/>
      </w:r>
      <w:r w:rsidR="00847B8B" w:rsidRPr="003C7B61">
        <w:rPr>
          <w:rFonts w:ascii="Calibri" w:eastAsia="Calibri" w:hAnsi="Calibri" w:cs="Arial"/>
          <w:kern w:val="0"/>
          <w:sz w:val="22"/>
          <w:szCs w:val="22"/>
          <w:lang w:val="fr-FR"/>
          <w14:ligatures w14:val="none"/>
        </w:rPr>
        <w:t xml:space="preserve"> , l'élaboration du </w:t>
      </w:r>
      <w:r w:rsidR="00805DF7" w:rsidRPr="003C7B61">
        <w:rPr>
          <w:rFonts w:ascii="Calibri" w:eastAsia="Calibri" w:hAnsi="Calibri" w:cs="Arial"/>
          <w:kern w:val="0"/>
          <w:sz w:val="22"/>
          <w:szCs w:val="22"/>
          <w:lang w:val="fr-FR"/>
          <w14:ligatures w14:val="none"/>
        </w:rPr>
        <w:t xml:space="preserve">concept, les dispositions administratives et financières, etc. </w:t>
      </w:r>
      <w:r w:rsidR="00AD1C3E" w:rsidRPr="003C7B61">
        <w:rPr>
          <w:rFonts w:ascii="Calibri" w:eastAsia="Calibri" w:hAnsi="Calibri" w:cs="Arial"/>
          <w:kern w:val="0"/>
          <w:sz w:val="22"/>
          <w:szCs w:val="22"/>
          <w:lang w:val="fr-FR"/>
          <w14:ligatures w14:val="none"/>
        </w:rPr>
        <w:t>n'est pas incluse dans cette estimation</w:t>
      </w:r>
      <w:r w:rsidR="00805DF7" w:rsidRPr="003C7B61">
        <w:rPr>
          <w:rFonts w:ascii="Calibri" w:eastAsia="Calibri" w:hAnsi="Calibri" w:cs="Arial"/>
          <w:kern w:val="0"/>
          <w:sz w:val="22"/>
          <w:szCs w:val="22"/>
          <w:lang w:val="fr-FR"/>
          <w14:ligatures w14:val="none"/>
        </w:rPr>
        <w:t xml:space="preserve">. </w:t>
      </w:r>
    </w:p>
    <w:p w14:paraId="323EE274" w14:textId="77777777" w:rsidR="00EF36E5" w:rsidRPr="00BF6B32" w:rsidRDefault="00F07290" w:rsidP="006F72A3">
      <w:pPr>
        <w:keepNext/>
        <w:spacing w:after="60" w:line="240" w:lineRule="auto"/>
        <w:jc w:val="both"/>
      </w:pPr>
      <w:r w:rsidRPr="00BF6B32">
        <w:rPr>
          <w:rFonts w:ascii="Calibri" w:eastAsia="Calibri" w:hAnsi="Calibri" w:cs="Arial"/>
          <w:noProof/>
          <w:color w:val="12354E"/>
          <w:kern w:val="0"/>
          <w:sz w:val="22"/>
          <w:szCs w:val="22"/>
          <w14:ligatures w14:val="none"/>
        </w:rPr>
        <w:drawing>
          <wp:inline distT="0" distB="0" distL="0" distR="0" wp14:anchorId="010038D3" wp14:editId="009094ED">
            <wp:extent cx="5742432" cy="2781201"/>
            <wp:effectExtent l="0" t="0" r="0" b="63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32">
                      <a:extLst>
                        <a:ext uri="{28A0092B-C50C-407E-A947-70E740481C1C}">
                          <a14:useLocalDpi xmlns:a14="http://schemas.microsoft.com/office/drawing/2010/main" val="0"/>
                        </a:ext>
                      </a:extLst>
                    </a:blip>
                    <a:srcRect b="13889"/>
                    <a:stretch/>
                  </pic:blipFill>
                  <pic:spPr bwMode="auto">
                    <a:xfrm>
                      <a:off x="0" y="0"/>
                      <a:ext cx="5751087" cy="2785393"/>
                    </a:xfrm>
                    <a:prstGeom prst="rect">
                      <a:avLst/>
                    </a:prstGeom>
                    <a:noFill/>
                    <a:ln>
                      <a:noFill/>
                    </a:ln>
                    <a:extLst>
                      <a:ext uri="{53640926-AAD7-44D8-BBD7-CCE9431645EC}">
                        <a14:shadowObscured xmlns:a14="http://schemas.microsoft.com/office/drawing/2010/main"/>
                      </a:ext>
                    </a:extLst>
                  </pic:spPr>
                </pic:pic>
              </a:graphicData>
            </a:graphic>
          </wp:inline>
        </w:drawing>
      </w:r>
    </w:p>
    <w:p w14:paraId="2CACCC0E" w14:textId="77777777" w:rsidR="005F6255" w:rsidRPr="003C7B61" w:rsidRDefault="003D0B7D">
      <w:pPr>
        <w:pStyle w:val="Caption"/>
        <w:spacing w:after="60"/>
        <w:rPr>
          <w:rFonts w:ascii="Calibri" w:eastAsia="Calibri" w:hAnsi="Calibri" w:cs="Arial"/>
          <w:color w:val="12354E"/>
          <w:sz w:val="22"/>
          <w:szCs w:val="22"/>
          <w:lang w:val="fr-FR"/>
        </w:rPr>
      </w:pPr>
      <w:bookmarkStart w:id="16" w:name="_Toc180756158"/>
      <w:r w:rsidRPr="003C7B61">
        <w:rPr>
          <w:lang w:val="fr-FR"/>
        </w:rPr>
        <w:t xml:space="preserve">Figure </w:t>
      </w:r>
      <w:r w:rsidRPr="00BF6B32">
        <w:fldChar w:fldCharType="begin"/>
      </w:r>
      <w:r w:rsidRPr="003C7B61">
        <w:rPr>
          <w:lang w:val="fr-FR"/>
        </w:rPr>
        <w:instrText xml:space="preserve"> SEQ Figure \* ARABIC </w:instrText>
      </w:r>
      <w:r w:rsidRPr="00BF6B32">
        <w:fldChar w:fldCharType="separate"/>
      </w:r>
      <w:r w:rsidR="00821A9C" w:rsidRPr="003C7B61">
        <w:rPr>
          <w:noProof/>
          <w:lang w:val="fr-FR"/>
        </w:rPr>
        <w:t>2</w:t>
      </w:r>
      <w:r w:rsidRPr="00BF6B32">
        <w:fldChar w:fldCharType="end"/>
      </w:r>
      <w:r w:rsidRPr="003C7B61">
        <w:rPr>
          <w:lang w:val="fr-FR"/>
        </w:rPr>
        <w:t xml:space="preserve"> Calendrier approximatif </w:t>
      </w:r>
      <w:r w:rsidR="00054590" w:rsidRPr="003C7B61">
        <w:rPr>
          <w:lang w:val="fr-FR"/>
        </w:rPr>
        <w:t>pour l'élaboration d'</w:t>
      </w:r>
      <w:r w:rsidR="00390773" w:rsidRPr="003C7B61">
        <w:rPr>
          <w:lang w:val="fr-FR"/>
        </w:rPr>
        <w:t xml:space="preserve">un plan d'action national </w:t>
      </w:r>
      <w:r w:rsidR="00C54A52" w:rsidRPr="003C7B61">
        <w:rPr>
          <w:lang w:val="fr-FR"/>
        </w:rPr>
        <w:t>de GIRE</w:t>
      </w:r>
      <w:bookmarkEnd w:id="16"/>
    </w:p>
    <w:p w14:paraId="46FE47E9" w14:textId="77777777" w:rsidR="005F6255" w:rsidRPr="003C7B61" w:rsidRDefault="003D0B7D">
      <w:pPr>
        <w:pStyle w:val="Heading2"/>
        <w:rPr>
          <w:lang w:val="fr-FR"/>
        </w:rPr>
      </w:pPr>
      <w:bookmarkStart w:id="17" w:name="_Toc183008310"/>
      <w:r w:rsidRPr="03D8CE06">
        <w:rPr>
          <w:lang w:val="fr-FR"/>
        </w:rPr>
        <w:t xml:space="preserve">Quel est le </w:t>
      </w:r>
      <w:r w:rsidR="00A57E2E" w:rsidRPr="03D8CE06">
        <w:rPr>
          <w:lang w:val="fr-FR"/>
        </w:rPr>
        <w:t xml:space="preserve">soutien </w:t>
      </w:r>
      <w:r w:rsidR="0057754E" w:rsidRPr="03D8CE06">
        <w:rPr>
          <w:lang w:val="fr-FR"/>
        </w:rPr>
        <w:t xml:space="preserve">disponible </w:t>
      </w:r>
      <w:r w:rsidR="00F86B0E" w:rsidRPr="03D8CE06">
        <w:rPr>
          <w:lang w:val="fr-FR"/>
        </w:rPr>
        <w:t xml:space="preserve">pour </w:t>
      </w:r>
      <w:r w:rsidR="00314889" w:rsidRPr="03D8CE06">
        <w:rPr>
          <w:lang w:val="fr-FR"/>
        </w:rPr>
        <w:t xml:space="preserve">ce processus </w:t>
      </w:r>
      <w:r w:rsidRPr="03D8CE06">
        <w:rPr>
          <w:lang w:val="fr-FR"/>
        </w:rPr>
        <w:t>?</w:t>
      </w:r>
      <w:bookmarkEnd w:id="17"/>
    </w:p>
    <w:p w14:paraId="4FFB2FBD" w14:textId="49ACC638" w:rsidR="005F6255" w:rsidRPr="003C7B61" w:rsidRDefault="003D0B7D">
      <w:pPr>
        <w:spacing w:after="120" w:line="240" w:lineRule="auto"/>
        <w:jc w:val="both"/>
        <w:rPr>
          <w:rFonts w:ascii="Calibri" w:eastAsia="Calibri" w:hAnsi="Calibri" w:cs="Arial"/>
          <w:kern w:val="0"/>
          <w:sz w:val="22"/>
          <w:szCs w:val="22"/>
          <w:lang w:val="fr-FR"/>
          <w14:ligatures w14:val="none"/>
        </w:rPr>
      </w:pPr>
      <w:r w:rsidRPr="003C7B61">
        <w:rPr>
          <w:rFonts w:ascii="Calibri" w:eastAsia="Calibri" w:hAnsi="Calibri" w:cs="Arial"/>
          <w:kern w:val="0"/>
          <w:sz w:val="22"/>
          <w:szCs w:val="22"/>
          <w:lang w:val="fr-FR"/>
          <w14:ligatures w14:val="none"/>
        </w:rPr>
        <w:lastRenderedPageBreak/>
        <w:t xml:space="preserve">Cette méthodologie est fournie </w:t>
      </w:r>
      <w:r w:rsidR="00CB402D" w:rsidRPr="003C7B61">
        <w:rPr>
          <w:rFonts w:ascii="Calibri" w:eastAsia="Calibri" w:hAnsi="Calibri" w:cs="Arial"/>
          <w:kern w:val="0"/>
          <w:sz w:val="22"/>
          <w:szCs w:val="22"/>
          <w:lang w:val="fr-FR"/>
          <w14:ligatures w14:val="none"/>
        </w:rPr>
        <w:t xml:space="preserve">en </w:t>
      </w:r>
      <w:r w:rsidR="00A200C9">
        <w:rPr>
          <w:rFonts w:ascii="Calibri" w:eastAsia="Calibri" w:hAnsi="Calibri" w:cs="Arial"/>
          <w:kern w:val="0"/>
          <w:sz w:val="22"/>
          <w:szCs w:val="22"/>
          <w:lang w:val="fr-FR"/>
          <w14:ligatures w14:val="none"/>
        </w:rPr>
        <w:t>open source</w:t>
      </w:r>
      <w:r w:rsidRPr="003C7B61">
        <w:rPr>
          <w:rFonts w:ascii="Calibri" w:eastAsia="Calibri" w:hAnsi="Calibri" w:cs="Arial"/>
          <w:kern w:val="0"/>
          <w:sz w:val="22"/>
          <w:szCs w:val="22"/>
          <w:lang w:val="fr-FR"/>
          <w14:ligatures w14:val="none"/>
        </w:rPr>
        <w:t xml:space="preserve">, afin que </w:t>
      </w:r>
      <w:r w:rsidR="00425B7E" w:rsidRPr="003C7B61">
        <w:rPr>
          <w:rFonts w:ascii="Calibri" w:eastAsia="Calibri" w:hAnsi="Calibri" w:cs="Arial"/>
          <w:kern w:val="0"/>
          <w:sz w:val="22"/>
          <w:szCs w:val="22"/>
          <w:lang w:val="fr-FR"/>
          <w14:ligatures w14:val="none"/>
        </w:rPr>
        <w:t xml:space="preserve">tout </w:t>
      </w:r>
      <w:r w:rsidR="004F3072" w:rsidRPr="003C7B61">
        <w:rPr>
          <w:rFonts w:ascii="Calibri" w:eastAsia="Calibri" w:hAnsi="Calibri" w:cs="Arial"/>
          <w:kern w:val="0"/>
          <w:sz w:val="22"/>
          <w:szCs w:val="22"/>
          <w:lang w:val="fr-FR"/>
          <w14:ligatures w14:val="none"/>
        </w:rPr>
        <w:t xml:space="preserve">gouvernement national ou toute autre partie prenante </w:t>
      </w:r>
      <w:r w:rsidRPr="003C7B61">
        <w:rPr>
          <w:rFonts w:ascii="Calibri" w:eastAsia="Calibri" w:hAnsi="Calibri" w:cs="Arial"/>
          <w:kern w:val="0"/>
          <w:sz w:val="22"/>
          <w:szCs w:val="22"/>
          <w:lang w:val="fr-FR"/>
          <w14:ligatures w14:val="none"/>
        </w:rPr>
        <w:t xml:space="preserve">puisse l'utiliser pour mener à bien son propre processus de </w:t>
      </w:r>
      <w:r w:rsidR="005B795A" w:rsidRPr="003C7B61">
        <w:rPr>
          <w:rFonts w:ascii="Calibri" w:eastAsia="Calibri" w:hAnsi="Calibri" w:cs="Arial"/>
          <w:kern w:val="0"/>
          <w:sz w:val="22"/>
          <w:szCs w:val="22"/>
          <w:lang w:val="fr-FR"/>
          <w14:ligatures w14:val="none"/>
        </w:rPr>
        <w:t>planification d'action.</w:t>
      </w:r>
      <w:r w:rsidRPr="003C7B61">
        <w:rPr>
          <w:rFonts w:ascii="Calibri" w:eastAsia="Calibri" w:hAnsi="Calibri" w:cs="Arial"/>
          <w:kern w:val="0"/>
          <w:sz w:val="22"/>
          <w:szCs w:val="22"/>
          <w:lang w:val="fr-FR"/>
          <w14:ligatures w14:val="none"/>
        </w:rPr>
        <w:t xml:space="preserve"> Dans ce cas, le programme de soutien peut être en mesure de fournir une assistance technique et méthodologique et apprécierait d'être informé de l'utilisation de cette méthodologie. </w:t>
      </w:r>
    </w:p>
    <w:p w14:paraId="15A2F846" w14:textId="56651253" w:rsidR="005F6255" w:rsidRPr="003C7B61" w:rsidRDefault="003D0B7D">
      <w:pPr>
        <w:spacing w:after="120" w:line="240" w:lineRule="auto"/>
        <w:jc w:val="both"/>
        <w:rPr>
          <w:rFonts w:ascii="Calibri" w:eastAsia="Calibri" w:hAnsi="Calibri" w:cs="Arial"/>
          <w:color w:val="12354E"/>
          <w:kern w:val="0"/>
          <w:sz w:val="22"/>
          <w:szCs w:val="22"/>
          <w:lang w:val="fr-FR"/>
          <w14:ligatures w14:val="none"/>
        </w:rPr>
      </w:pPr>
      <w:r w:rsidRPr="003C7B61">
        <w:rPr>
          <w:rFonts w:ascii="Calibri" w:eastAsia="Calibri" w:hAnsi="Calibri" w:cs="Arial"/>
          <w:kern w:val="0"/>
          <w:sz w:val="22"/>
          <w:szCs w:val="22"/>
          <w:lang w:val="fr-FR"/>
          <w14:ligatures w14:val="none"/>
        </w:rPr>
        <w:t>Les pays qui souhaitent bénéficier d'une aide</w:t>
      </w:r>
      <w:r w:rsidR="00A57E2E" w:rsidRPr="003C7B61">
        <w:rPr>
          <w:rFonts w:ascii="Calibri" w:eastAsia="Calibri" w:hAnsi="Calibri" w:cs="Arial"/>
          <w:kern w:val="0"/>
          <w:sz w:val="22"/>
          <w:szCs w:val="22"/>
          <w:lang w:val="fr-FR"/>
          <w14:ligatures w14:val="none"/>
        </w:rPr>
        <w:t xml:space="preserve"> directe </w:t>
      </w:r>
      <w:r w:rsidR="001870D8" w:rsidRPr="003C7B61">
        <w:rPr>
          <w:rFonts w:ascii="Calibri" w:eastAsia="Calibri" w:hAnsi="Calibri" w:cs="Arial"/>
          <w:kern w:val="0"/>
          <w:sz w:val="22"/>
          <w:szCs w:val="22"/>
          <w:lang w:val="fr-FR"/>
          <w14:ligatures w14:val="none"/>
        </w:rPr>
        <w:t xml:space="preserve">par l'intermédiaire du </w:t>
      </w:r>
      <w:r w:rsidR="00A57E2E" w:rsidRPr="003C7B61">
        <w:rPr>
          <w:rFonts w:ascii="Calibri" w:eastAsia="Calibri" w:hAnsi="Calibri" w:cs="Arial"/>
          <w:kern w:val="0"/>
          <w:sz w:val="22"/>
          <w:szCs w:val="22"/>
          <w:lang w:val="fr-FR"/>
          <w14:ligatures w14:val="none"/>
        </w:rPr>
        <w:t xml:space="preserve">programme de soutien </w:t>
      </w:r>
      <w:r w:rsidR="008349F5" w:rsidRPr="003C7B61">
        <w:rPr>
          <w:rFonts w:ascii="Calibri" w:eastAsia="Calibri" w:hAnsi="Calibri" w:cs="Arial"/>
          <w:kern w:val="0"/>
          <w:sz w:val="22"/>
          <w:szCs w:val="22"/>
          <w:lang w:val="fr-FR"/>
          <w14:ligatures w14:val="none"/>
        </w:rPr>
        <w:t>doivent passer par l'</w:t>
      </w:r>
      <w:r w:rsidR="00996DF9" w:rsidRPr="003C7B61">
        <w:rPr>
          <w:rFonts w:ascii="Calibri" w:eastAsia="Calibri" w:hAnsi="Calibri" w:cs="Arial"/>
          <w:kern w:val="0"/>
          <w:sz w:val="22"/>
          <w:szCs w:val="22"/>
          <w:lang w:val="fr-FR"/>
          <w14:ligatures w14:val="none"/>
        </w:rPr>
        <w:t xml:space="preserve">étape 2 du </w:t>
      </w:r>
      <w:r w:rsidR="00A57E2E" w:rsidRPr="003C7B61">
        <w:rPr>
          <w:rFonts w:ascii="Calibri" w:eastAsia="Calibri" w:hAnsi="Calibri" w:cs="Arial"/>
          <w:kern w:val="0"/>
          <w:sz w:val="22"/>
          <w:szCs w:val="22"/>
          <w:lang w:val="fr-FR"/>
          <w14:ligatures w14:val="none"/>
        </w:rPr>
        <w:t>processus de candidature</w:t>
      </w:r>
      <w:r w:rsidR="00BF1EA5" w:rsidRPr="003C7B61">
        <w:rPr>
          <w:rFonts w:ascii="Calibri" w:eastAsia="Calibri" w:hAnsi="Calibri" w:cs="Arial"/>
          <w:kern w:val="0"/>
          <w:sz w:val="22"/>
          <w:szCs w:val="22"/>
          <w:lang w:val="fr-FR"/>
          <w14:ligatures w14:val="none"/>
        </w:rPr>
        <w:t xml:space="preserve">. </w:t>
      </w:r>
      <w:r w:rsidR="00A57E2E" w:rsidRPr="003C7B61">
        <w:rPr>
          <w:rFonts w:ascii="Calibri" w:eastAsia="Calibri" w:hAnsi="Calibri" w:cs="Arial"/>
          <w:kern w:val="0"/>
          <w:sz w:val="22"/>
          <w:szCs w:val="22"/>
          <w:lang w:val="fr-FR"/>
          <w14:ligatures w14:val="none"/>
        </w:rPr>
        <w:t xml:space="preserve">Cette étape comprend la demande de soutien de la part de l'institution ou des institutions </w:t>
      </w:r>
      <w:r w:rsidR="00165666" w:rsidRPr="00165666">
        <w:rPr>
          <w:rFonts w:ascii="Calibri" w:eastAsia="Calibri" w:hAnsi="Calibri" w:cs="Arial"/>
          <w:kern w:val="0"/>
          <w:sz w:val="22"/>
          <w:szCs w:val="22"/>
          <w:lang w:val="fr-FR"/>
          <w14:ligatures w14:val="none"/>
        </w:rPr>
        <w:t>clés</w:t>
      </w:r>
      <w:r w:rsidR="00A57E2E" w:rsidRPr="003C7B61">
        <w:rPr>
          <w:rFonts w:ascii="Calibri" w:eastAsia="Calibri" w:hAnsi="Calibri" w:cs="Arial"/>
          <w:kern w:val="0"/>
          <w:sz w:val="22"/>
          <w:szCs w:val="22"/>
          <w:lang w:val="fr-FR"/>
          <w14:ligatures w14:val="none"/>
        </w:rPr>
        <w:t xml:space="preserve"> dans le pays, la réalisation et l'approbation d'une note conceptuelle et d'un budget, ainsi que la formalisation des dispositions administratives. </w:t>
      </w:r>
      <w:r w:rsidR="00264CEE" w:rsidRPr="003C7B61">
        <w:rPr>
          <w:rFonts w:ascii="Calibri" w:eastAsia="Calibri" w:hAnsi="Calibri" w:cs="Arial"/>
          <w:kern w:val="0"/>
          <w:sz w:val="22"/>
          <w:szCs w:val="22"/>
          <w:lang w:val="fr-FR"/>
          <w14:ligatures w14:val="none"/>
        </w:rPr>
        <w:t>Tout soutien financier fourni par le programme de soutien sera acheminé par le réseau du GWP</w:t>
      </w:r>
      <w:r w:rsidR="00712C1B" w:rsidRPr="003C7B61">
        <w:rPr>
          <w:rFonts w:ascii="Calibri" w:eastAsia="Calibri" w:hAnsi="Calibri" w:cs="Arial"/>
          <w:kern w:val="0"/>
          <w:sz w:val="22"/>
          <w:szCs w:val="22"/>
          <w:lang w:val="fr-FR"/>
          <w14:ligatures w14:val="none"/>
        </w:rPr>
        <w:t xml:space="preserve">, à savoir </w:t>
      </w:r>
      <w:r w:rsidR="00264CEE" w:rsidRPr="003C7B61">
        <w:rPr>
          <w:rFonts w:ascii="Calibri" w:eastAsia="Calibri" w:hAnsi="Calibri" w:cs="Arial"/>
          <w:kern w:val="0"/>
          <w:sz w:val="22"/>
          <w:szCs w:val="22"/>
          <w:lang w:val="fr-FR"/>
          <w14:ligatures w14:val="none"/>
        </w:rPr>
        <w:t xml:space="preserve">ses partenariats régionaux pour l'eau </w:t>
      </w:r>
      <w:r w:rsidR="00712C1B" w:rsidRPr="003C7B61">
        <w:rPr>
          <w:rFonts w:ascii="Calibri" w:eastAsia="Calibri" w:hAnsi="Calibri" w:cs="Arial"/>
          <w:kern w:val="0"/>
          <w:sz w:val="22"/>
          <w:szCs w:val="22"/>
          <w:lang w:val="fr-FR"/>
          <w14:ligatures w14:val="none"/>
        </w:rPr>
        <w:t xml:space="preserve">et ses </w:t>
      </w:r>
      <w:r w:rsidR="00264CEE" w:rsidRPr="003C7B61">
        <w:rPr>
          <w:rFonts w:ascii="Calibri" w:eastAsia="Calibri" w:hAnsi="Calibri" w:cs="Arial"/>
          <w:kern w:val="0"/>
          <w:sz w:val="22"/>
          <w:szCs w:val="22"/>
          <w:lang w:val="fr-FR"/>
          <w14:ligatures w14:val="none"/>
        </w:rPr>
        <w:t>partenariats nationaux pour l'eau. Le processus de candidature et les critères sont disponibles sur demande auprès de l'</w:t>
      </w:r>
      <w:hyperlink r:id="rId33" w:history="1">
        <w:r w:rsidR="00264CEE" w:rsidRPr="003C7B61">
          <w:rPr>
            <w:rStyle w:val="Hyperlink"/>
            <w:rFonts w:ascii="Calibri" w:eastAsia="Calibri" w:hAnsi="Calibri" w:cs="Arial"/>
            <w:kern w:val="0"/>
            <w:sz w:val="22"/>
            <w:szCs w:val="22"/>
            <w:lang w:val="fr-FR"/>
            <w14:ligatures w14:val="none"/>
          </w:rPr>
          <w:t>équipe du programme de soutien</w:t>
        </w:r>
      </w:hyperlink>
      <w:r w:rsidR="002563C2" w:rsidRPr="003C7B61">
        <w:rPr>
          <w:rFonts w:ascii="Calibri" w:eastAsia="Calibri" w:hAnsi="Calibri" w:cs="Arial"/>
          <w:color w:val="12354E"/>
          <w:kern w:val="0"/>
          <w:sz w:val="22"/>
          <w:szCs w:val="22"/>
          <w:lang w:val="fr-FR"/>
          <w14:ligatures w14:val="none"/>
        </w:rPr>
        <w:t xml:space="preserve">. </w:t>
      </w:r>
    </w:p>
    <w:p w14:paraId="2DA7E5A6" w14:textId="56423588" w:rsidR="005F6255" w:rsidRPr="003C7B61" w:rsidRDefault="003D0B7D">
      <w:pPr>
        <w:spacing w:after="120" w:line="240" w:lineRule="auto"/>
        <w:jc w:val="both"/>
        <w:rPr>
          <w:rFonts w:ascii="Calibri" w:eastAsia="Calibri" w:hAnsi="Calibri" w:cs="Arial"/>
          <w:kern w:val="0"/>
          <w:sz w:val="22"/>
          <w:szCs w:val="22"/>
          <w:lang w:val="fr-FR"/>
          <w14:ligatures w14:val="none"/>
        </w:rPr>
      </w:pPr>
      <w:r w:rsidRPr="003C7B61">
        <w:rPr>
          <w:rFonts w:ascii="Calibri" w:eastAsia="Calibri" w:hAnsi="Calibri" w:cs="Arial"/>
          <w:kern w:val="0"/>
          <w:sz w:val="22"/>
          <w:szCs w:val="22"/>
          <w:lang w:val="fr-FR"/>
          <w14:ligatures w14:val="none"/>
        </w:rPr>
        <w:t xml:space="preserve">Sur demande, et sous réserve de disponibilité des ressources, </w:t>
      </w:r>
      <w:r w:rsidR="00F07290" w:rsidRPr="003C7B61">
        <w:rPr>
          <w:rFonts w:ascii="Calibri" w:eastAsia="Calibri" w:hAnsi="Calibri" w:cs="Arial"/>
          <w:kern w:val="0"/>
          <w:sz w:val="22"/>
          <w:szCs w:val="22"/>
          <w:lang w:val="fr-FR"/>
          <w14:ligatures w14:val="none"/>
        </w:rPr>
        <w:t xml:space="preserve">le programme de soutien peut fournir jusqu'à 20 000 euros </w:t>
      </w:r>
      <w:r w:rsidR="00C0433B" w:rsidRPr="003C7B61">
        <w:rPr>
          <w:rFonts w:ascii="Calibri" w:eastAsia="Calibri" w:hAnsi="Calibri" w:cs="Arial"/>
          <w:kern w:val="0"/>
          <w:sz w:val="22"/>
          <w:szCs w:val="22"/>
          <w:lang w:val="fr-FR"/>
          <w14:ligatures w14:val="none"/>
        </w:rPr>
        <w:t xml:space="preserve">par pays </w:t>
      </w:r>
      <w:r w:rsidR="00F07290" w:rsidRPr="003C7B61">
        <w:rPr>
          <w:rFonts w:ascii="Calibri" w:eastAsia="Calibri" w:hAnsi="Calibri" w:cs="Arial"/>
          <w:kern w:val="0"/>
          <w:sz w:val="22"/>
          <w:szCs w:val="22"/>
          <w:lang w:val="fr-FR"/>
          <w14:ligatures w14:val="none"/>
        </w:rPr>
        <w:t xml:space="preserve">pour </w:t>
      </w:r>
      <w:r w:rsidR="001118BA">
        <w:rPr>
          <w:rFonts w:ascii="Calibri" w:eastAsia="Calibri" w:hAnsi="Calibri" w:cs="Arial"/>
          <w:kern w:val="0"/>
          <w:sz w:val="22"/>
          <w:szCs w:val="22"/>
          <w:lang w:val="fr-FR"/>
          <w14:ligatures w14:val="none"/>
        </w:rPr>
        <w:t>mettre en place</w:t>
      </w:r>
      <w:r w:rsidR="00F07290" w:rsidRPr="003C7B61">
        <w:rPr>
          <w:rFonts w:ascii="Calibri" w:eastAsia="Calibri" w:hAnsi="Calibri" w:cs="Arial"/>
          <w:kern w:val="0"/>
          <w:sz w:val="22"/>
          <w:szCs w:val="22"/>
          <w:lang w:val="fr-FR"/>
          <w14:ligatures w14:val="none"/>
        </w:rPr>
        <w:t xml:space="preserve"> le processus d'</w:t>
      </w:r>
      <w:r w:rsidR="003D392D" w:rsidRPr="003C7B61">
        <w:rPr>
          <w:rFonts w:ascii="Calibri" w:eastAsia="Calibri" w:hAnsi="Calibri" w:cs="Arial"/>
          <w:kern w:val="0"/>
          <w:sz w:val="22"/>
          <w:szCs w:val="22"/>
          <w:lang w:val="fr-FR"/>
          <w14:ligatures w14:val="none"/>
        </w:rPr>
        <w:t xml:space="preserve">élaboration du plan d'action. </w:t>
      </w:r>
      <w:r w:rsidR="00F07290" w:rsidRPr="003C7B61">
        <w:rPr>
          <w:rFonts w:ascii="Calibri" w:eastAsia="Calibri" w:hAnsi="Calibri" w:cs="Arial"/>
          <w:kern w:val="0"/>
          <w:sz w:val="22"/>
          <w:szCs w:val="22"/>
          <w:lang w:val="fr-FR"/>
          <w14:ligatures w14:val="none"/>
        </w:rPr>
        <w:t>Ce processus devrait également être co</w:t>
      </w:r>
      <w:r w:rsidR="001118BA">
        <w:rPr>
          <w:rFonts w:ascii="Calibri" w:eastAsia="Calibri" w:hAnsi="Calibri" w:cs="Arial"/>
          <w:kern w:val="0"/>
          <w:sz w:val="22"/>
          <w:szCs w:val="22"/>
          <w:lang w:val="fr-FR"/>
          <w14:ligatures w14:val="none"/>
        </w:rPr>
        <w:t>-</w:t>
      </w:r>
      <w:r w:rsidR="00F07290" w:rsidRPr="003C7B61">
        <w:rPr>
          <w:rFonts w:ascii="Calibri" w:eastAsia="Calibri" w:hAnsi="Calibri" w:cs="Arial"/>
          <w:kern w:val="0"/>
          <w:sz w:val="22"/>
          <w:szCs w:val="22"/>
          <w:lang w:val="fr-FR"/>
          <w14:ligatures w14:val="none"/>
        </w:rPr>
        <w:t xml:space="preserve">financé par des budgets gouvernementaux et/ou des fonds locaux, pour une valeur </w:t>
      </w:r>
      <w:r w:rsidR="00376817" w:rsidRPr="003C7B61">
        <w:rPr>
          <w:rFonts w:ascii="Calibri" w:eastAsia="Calibri" w:hAnsi="Calibri" w:cs="Arial"/>
          <w:kern w:val="0"/>
          <w:sz w:val="22"/>
          <w:szCs w:val="22"/>
          <w:lang w:val="fr-FR"/>
          <w14:ligatures w14:val="none"/>
        </w:rPr>
        <w:t xml:space="preserve">monétaire </w:t>
      </w:r>
      <w:r w:rsidR="00F07290" w:rsidRPr="003C7B61">
        <w:rPr>
          <w:rFonts w:ascii="Calibri" w:eastAsia="Calibri" w:hAnsi="Calibri" w:cs="Arial"/>
          <w:kern w:val="0"/>
          <w:sz w:val="22"/>
          <w:szCs w:val="22"/>
          <w:lang w:val="fr-FR"/>
          <w14:ligatures w14:val="none"/>
        </w:rPr>
        <w:t>au moins égale à celle fournie par le programme d</w:t>
      </w:r>
      <w:r w:rsidR="001118BA">
        <w:rPr>
          <w:rFonts w:ascii="Calibri" w:eastAsia="Calibri" w:hAnsi="Calibri" w:cs="Arial"/>
          <w:kern w:val="0"/>
          <w:sz w:val="22"/>
          <w:szCs w:val="22"/>
          <w:lang w:val="fr-FR"/>
          <w14:ligatures w14:val="none"/>
        </w:rPr>
        <w:t>e soutien</w:t>
      </w:r>
      <w:r w:rsidR="00F07290" w:rsidRPr="003C7B61">
        <w:rPr>
          <w:rFonts w:ascii="Calibri" w:eastAsia="Calibri" w:hAnsi="Calibri" w:cs="Arial"/>
          <w:kern w:val="0"/>
          <w:sz w:val="22"/>
          <w:szCs w:val="22"/>
          <w:lang w:val="fr-FR"/>
          <w14:ligatures w14:val="none"/>
        </w:rPr>
        <w:t>. Ce co</w:t>
      </w:r>
      <w:r w:rsidR="001118BA">
        <w:rPr>
          <w:rFonts w:ascii="Calibri" w:eastAsia="Calibri" w:hAnsi="Calibri" w:cs="Arial"/>
          <w:kern w:val="0"/>
          <w:sz w:val="22"/>
          <w:szCs w:val="22"/>
          <w:lang w:val="fr-FR"/>
          <w14:ligatures w14:val="none"/>
        </w:rPr>
        <w:t>-</w:t>
      </w:r>
      <w:r w:rsidR="00F07290" w:rsidRPr="003C7B61">
        <w:rPr>
          <w:rFonts w:ascii="Calibri" w:eastAsia="Calibri" w:hAnsi="Calibri" w:cs="Arial"/>
          <w:kern w:val="0"/>
          <w:sz w:val="22"/>
          <w:szCs w:val="22"/>
          <w:lang w:val="fr-FR"/>
          <w14:ligatures w14:val="none"/>
        </w:rPr>
        <w:t xml:space="preserve">financement peut être en nature ou en espèces et doit être mentionné dans le processus de candidature et rapporté après la finalisation du </w:t>
      </w:r>
      <w:r w:rsidR="00A21ADC" w:rsidRPr="003C7B61">
        <w:rPr>
          <w:rFonts w:ascii="Calibri" w:eastAsia="Calibri" w:hAnsi="Calibri" w:cs="Arial"/>
          <w:kern w:val="0"/>
          <w:sz w:val="22"/>
          <w:szCs w:val="22"/>
          <w:lang w:val="fr-FR"/>
          <w14:ligatures w14:val="none"/>
        </w:rPr>
        <w:t>processus de l'</w:t>
      </w:r>
      <w:r w:rsidR="00F07290" w:rsidRPr="003C7B61">
        <w:rPr>
          <w:rFonts w:ascii="Calibri" w:eastAsia="Calibri" w:hAnsi="Calibri" w:cs="Arial"/>
          <w:kern w:val="0"/>
          <w:sz w:val="22"/>
          <w:szCs w:val="22"/>
          <w:lang w:val="fr-FR"/>
          <w14:ligatures w14:val="none"/>
        </w:rPr>
        <w:t xml:space="preserve">étape 2. Cela signifie que le </w:t>
      </w:r>
      <w:r w:rsidR="00AB0D6D" w:rsidRPr="003C7B61">
        <w:rPr>
          <w:rFonts w:ascii="Calibri" w:eastAsia="Calibri" w:hAnsi="Calibri" w:cs="Arial"/>
          <w:kern w:val="0"/>
          <w:sz w:val="22"/>
          <w:szCs w:val="22"/>
          <w:lang w:val="fr-FR"/>
          <w14:ligatures w14:val="none"/>
        </w:rPr>
        <w:t xml:space="preserve">budget </w:t>
      </w:r>
      <w:r w:rsidR="00F07290" w:rsidRPr="003C7B61">
        <w:rPr>
          <w:rFonts w:ascii="Calibri" w:eastAsia="Calibri" w:hAnsi="Calibri" w:cs="Arial"/>
          <w:kern w:val="0"/>
          <w:sz w:val="22"/>
          <w:szCs w:val="22"/>
          <w:lang w:val="fr-FR"/>
          <w14:ligatures w14:val="none"/>
        </w:rPr>
        <w:t xml:space="preserve">global </w:t>
      </w:r>
      <w:r w:rsidR="00DA68C0" w:rsidRPr="003C7B61">
        <w:rPr>
          <w:rFonts w:ascii="Calibri" w:eastAsia="Calibri" w:hAnsi="Calibri" w:cs="Arial"/>
          <w:kern w:val="0"/>
          <w:sz w:val="22"/>
          <w:szCs w:val="22"/>
          <w:lang w:val="fr-FR"/>
          <w14:ligatures w14:val="none"/>
        </w:rPr>
        <w:t>de l'</w:t>
      </w:r>
      <w:r w:rsidR="00F07290" w:rsidRPr="003C7B61">
        <w:rPr>
          <w:rFonts w:ascii="Calibri" w:eastAsia="Calibri" w:hAnsi="Calibri" w:cs="Arial"/>
          <w:kern w:val="0"/>
          <w:sz w:val="22"/>
          <w:szCs w:val="22"/>
          <w:lang w:val="fr-FR"/>
          <w14:ligatures w14:val="none"/>
        </w:rPr>
        <w:t xml:space="preserve">étape 2 peut être d'environ 40 000 euros, bien que ce montant varie en fonction des coûts relatifs de </w:t>
      </w:r>
      <w:r w:rsidR="00EB3EC9" w:rsidRPr="003C7B61">
        <w:rPr>
          <w:rFonts w:ascii="Calibri" w:eastAsia="Calibri" w:hAnsi="Calibri" w:cs="Arial"/>
          <w:kern w:val="0"/>
          <w:sz w:val="22"/>
          <w:szCs w:val="22"/>
          <w:lang w:val="fr-FR"/>
          <w14:ligatures w14:val="none"/>
        </w:rPr>
        <w:t>chaque pays</w:t>
      </w:r>
      <w:r w:rsidR="00F07290" w:rsidRPr="003C7B61">
        <w:rPr>
          <w:rFonts w:ascii="Calibri" w:eastAsia="Calibri" w:hAnsi="Calibri" w:cs="Arial"/>
          <w:kern w:val="0"/>
          <w:sz w:val="22"/>
          <w:szCs w:val="22"/>
          <w:lang w:val="fr-FR"/>
          <w14:ligatures w14:val="none"/>
        </w:rPr>
        <w:t xml:space="preserve">, du fait que le processus est mené en personne et/ou en ligne, de la durée du processus, etc. </w:t>
      </w:r>
    </w:p>
    <w:p w14:paraId="28215B2E" w14:textId="0997EFDE" w:rsidR="005F6255" w:rsidRPr="003C7B61" w:rsidRDefault="003D0B7D">
      <w:pPr>
        <w:spacing w:after="120" w:line="240" w:lineRule="auto"/>
        <w:jc w:val="both"/>
        <w:rPr>
          <w:rFonts w:ascii="Calibri" w:eastAsia="Calibri" w:hAnsi="Calibri" w:cs="Arial"/>
          <w:kern w:val="0"/>
          <w:sz w:val="22"/>
          <w:szCs w:val="22"/>
          <w:lang w:val="fr-FR"/>
          <w14:ligatures w14:val="none"/>
        </w:rPr>
      </w:pPr>
      <w:r w:rsidRPr="003C7B61">
        <w:rPr>
          <w:rFonts w:ascii="Calibri" w:eastAsia="Calibri" w:hAnsi="Calibri" w:cs="Arial"/>
          <w:kern w:val="0"/>
          <w:sz w:val="22"/>
          <w:szCs w:val="22"/>
          <w:lang w:val="fr-FR"/>
          <w14:ligatures w14:val="none"/>
        </w:rPr>
        <w:t>Il convient également de noter qu'</w:t>
      </w:r>
      <w:r w:rsidR="00EB6E77" w:rsidRPr="003C7B61">
        <w:rPr>
          <w:rFonts w:ascii="Calibri" w:eastAsia="Calibri" w:hAnsi="Calibri" w:cs="Arial"/>
          <w:kern w:val="0"/>
          <w:sz w:val="22"/>
          <w:szCs w:val="22"/>
          <w:lang w:val="fr-FR"/>
          <w14:ligatures w14:val="none"/>
        </w:rPr>
        <w:t xml:space="preserve">avec des </w:t>
      </w:r>
      <w:r w:rsidR="00DD341B" w:rsidRPr="003C7B61">
        <w:rPr>
          <w:rFonts w:ascii="Calibri" w:eastAsia="Calibri" w:hAnsi="Calibri" w:cs="Arial"/>
          <w:kern w:val="0"/>
          <w:sz w:val="22"/>
          <w:szCs w:val="22"/>
          <w:lang w:val="fr-FR"/>
          <w14:ligatures w14:val="none"/>
        </w:rPr>
        <w:t xml:space="preserve">ressources supplémentaires, </w:t>
      </w:r>
      <w:r w:rsidR="00EB6E77" w:rsidRPr="003C7B61">
        <w:rPr>
          <w:rFonts w:ascii="Calibri" w:eastAsia="Calibri" w:hAnsi="Calibri" w:cs="Arial"/>
          <w:kern w:val="0"/>
          <w:sz w:val="22"/>
          <w:szCs w:val="22"/>
          <w:lang w:val="fr-FR"/>
          <w14:ligatures w14:val="none"/>
        </w:rPr>
        <w:t xml:space="preserve">un processus plus solide </w:t>
      </w:r>
      <w:r w:rsidR="009257C5" w:rsidRPr="003C7B61">
        <w:rPr>
          <w:rFonts w:ascii="Calibri" w:eastAsia="Calibri" w:hAnsi="Calibri" w:cs="Arial"/>
          <w:kern w:val="0"/>
          <w:sz w:val="22"/>
          <w:szCs w:val="22"/>
          <w:lang w:val="fr-FR"/>
          <w14:ligatures w14:val="none"/>
        </w:rPr>
        <w:t>pourrai</w:t>
      </w:r>
      <w:r w:rsidR="00F279F4">
        <w:rPr>
          <w:rFonts w:ascii="Calibri" w:eastAsia="Calibri" w:hAnsi="Calibri" w:cs="Arial"/>
          <w:kern w:val="0"/>
          <w:sz w:val="22"/>
          <w:szCs w:val="22"/>
          <w:lang w:val="fr-FR"/>
          <w14:ligatures w14:val="none"/>
        </w:rPr>
        <w:t xml:space="preserve">t </w:t>
      </w:r>
      <w:r w:rsidR="00EB6E77" w:rsidRPr="003C7B61">
        <w:rPr>
          <w:rFonts w:ascii="Calibri" w:eastAsia="Calibri" w:hAnsi="Calibri" w:cs="Arial"/>
          <w:kern w:val="0"/>
          <w:sz w:val="22"/>
          <w:szCs w:val="22"/>
          <w:lang w:val="fr-FR"/>
          <w14:ligatures w14:val="none"/>
        </w:rPr>
        <w:t xml:space="preserve">être mené, ce qui permettrait une </w:t>
      </w:r>
      <w:r w:rsidR="009257C5" w:rsidRPr="003C7B61">
        <w:rPr>
          <w:rFonts w:ascii="Calibri" w:eastAsia="Calibri" w:hAnsi="Calibri" w:cs="Arial"/>
          <w:kern w:val="0"/>
          <w:sz w:val="22"/>
          <w:szCs w:val="22"/>
          <w:lang w:val="fr-FR"/>
          <w14:ligatures w14:val="none"/>
        </w:rPr>
        <w:t xml:space="preserve">analyse plus approfondie de la </w:t>
      </w:r>
      <w:r w:rsidR="00783259" w:rsidRPr="003C7B61">
        <w:rPr>
          <w:rFonts w:ascii="Calibri" w:eastAsia="Calibri" w:hAnsi="Calibri" w:cs="Arial"/>
          <w:kern w:val="0"/>
          <w:sz w:val="22"/>
          <w:szCs w:val="22"/>
          <w:lang w:val="fr-FR"/>
          <w14:ligatures w14:val="none"/>
        </w:rPr>
        <w:t xml:space="preserve">situation de départ </w:t>
      </w:r>
      <w:r w:rsidR="0053671A" w:rsidRPr="003C7B61">
        <w:rPr>
          <w:rFonts w:ascii="Calibri" w:eastAsia="Calibri" w:hAnsi="Calibri" w:cs="Arial"/>
          <w:kern w:val="0"/>
          <w:sz w:val="22"/>
          <w:szCs w:val="22"/>
          <w:lang w:val="fr-FR"/>
          <w14:ligatures w14:val="none"/>
        </w:rPr>
        <w:t>et des causes profondes</w:t>
      </w:r>
      <w:r w:rsidR="009257C5" w:rsidRPr="003C7B61">
        <w:rPr>
          <w:rFonts w:ascii="Calibri" w:eastAsia="Calibri" w:hAnsi="Calibri" w:cs="Arial"/>
          <w:kern w:val="0"/>
          <w:sz w:val="22"/>
          <w:szCs w:val="22"/>
          <w:lang w:val="fr-FR"/>
          <w14:ligatures w14:val="none"/>
        </w:rPr>
        <w:t>, un</w:t>
      </w:r>
      <w:r w:rsidR="00F279F4">
        <w:rPr>
          <w:rFonts w:ascii="Calibri" w:eastAsia="Calibri" w:hAnsi="Calibri" w:cs="Arial"/>
          <w:kern w:val="0"/>
          <w:sz w:val="22"/>
          <w:szCs w:val="22"/>
          <w:lang w:val="fr-FR"/>
          <w14:ligatures w14:val="none"/>
        </w:rPr>
        <w:t xml:space="preserve"> </w:t>
      </w:r>
      <w:r w:rsidR="009257C5" w:rsidRPr="003C7B61">
        <w:rPr>
          <w:rFonts w:ascii="Calibri" w:eastAsia="Calibri" w:hAnsi="Calibri" w:cs="Arial"/>
          <w:kern w:val="0"/>
          <w:sz w:val="22"/>
          <w:szCs w:val="22"/>
          <w:lang w:val="fr-FR"/>
          <w14:ligatures w14:val="none"/>
        </w:rPr>
        <w:t xml:space="preserve">engagement </w:t>
      </w:r>
      <w:r w:rsidR="00783259" w:rsidRPr="003C7B61">
        <w:rPr>
          <w:rFonts w:ascii="Calibri" w:eastAsia="Calibri" w:hAnsi="Calibri" w:cs="Arial"/>
          <w:kern w:val="0"/>
          <w:sz w:val="22"/>
          <w:szCs w:val="22"/>
          <w:lang w:val="fr-FR"/>
          <w14:ligatures w14:val="none"/>
        </w:rPr>
        <w:t xml:space="preserve">plus important </w:t>
      </w:r>
      <w:r w:rsidR="009257C5" w:rsidRPr="003C7B61">
        <w:rPr>
          <w:rFonts w:ascii="Calibri" w:eastAsia="Calibri" w:hAnsi="Calibri" w:cs="Arial"/>
          <w:kern w:val="0"/>
          <w:sz w:val="22"/>
          <w:szCs w:val="22"/>
          <w:lang w:val="fr-FR"/>
          <w14:ligatures w14:val="none"/>
        </w:rPr>
        <w:t>des parties prenantes</w:t>
      </w:r>
      <w:r w:rsidR="006014F3" w:rsidRPr="003C7B61">
        <w:rPr>
          <w:rFonts w:ascii="Calibri" w:eastAsia="Calibri" w:hAnsi="Calibri" w:cs="Arial"/>
          <w:kern w:val="0"/>
          <w:sz w:val="22"/>
          <w:szCs w:val="22"/>
          <w:lang w:val="fr-FR"/>
          <w14:ligatures w14:val="none"/>
        </w:rPr>
        <w:t xml:space="preserve">, </w:t>
      </w:r>
      <w:r w:rsidR="009257C5" w:rsidRPr="003C7B61">
        <w:rPr>
          <w:rFonts w:ascii="Calibri" w:eastAsia="Calibri" w:hAnsi="Calibri" w:cs="Arial"/>
          <w:kern w:val="0"/>
          <w:sz w:val="22"/>
          <w:szCs w:val="22"/>
          <w:lang w:val="fr-FR"/>
          <w14:ligatures w14:val="none"/>
        </w:rPr>
        <w:t xml:space="preserve">une </w:t>
      </w:r>
      <w:r w:rsidR="00783259" w:rsidRPr="003C7B61">
        <w:rPr>
          <w:rFonts w:ascii="Calibri" w:eastAsia="Calibri" w:hAnsi="Calibri" w:cs="Arial"/>
          <w:kern w:val="0"/>
          <w:sz w:val="22"/>
          <w:szCs w:val="22"/>
          <w:lang w:val="fr-FR"/>
          <w14:ligatures w14:val="none"/>
        </w:rPr>
        <w:t xml:space="preserve">identification </w:t>
      </w:r>
      <w:r w:rsidR="009257C5" w:rsidRPr="003C7B61">
        <w:rPr>
          <w:rFonts w:ascii="Calibri" w:eastAsia="Calibri" w:hAnsi="Calibri" w:cs="Arial"/>
          <w:kern w:val="0"/>
          <w:sz w:val="22"/>
          <w:szCs w:val="22"/>
          <w:lang w:val="fr-FR"/>
          <w14:ligatures w14:val="none"/>
        </w:rPr>
        <w:t xml:space="preserve">plus </w:t>
      </w:r>
      <w:r w:rsidR="00783259" w:rsidRPr="003C7B61">
        <w:rPr>
          <w:rFonts w:ascii="Calibri" w:eastAsia="Calibri" w:hAnsi="Calibri" w:cs="Arial"/>
          <w:kern w:val="0"/>
          <w:sz w:val="22"/>
          <w:szCs w:val="22"/>
          <w:lang w:val="fr-FR"/>
          <w14:ligatures w14:val="none"/>
        </w:rPr>
        <w:t>détaillée des actions</w:t>
      </w:r>
      <w:r w:rsidR="006014F3" w:rsidRPr="003C7B61">
        <w:rPr>
          <w:rFonts w:ascii="Calibri" w:eastAsia="Calibri" w:hAnsi="Calibri" w:cs="Arial"/>
          <w:kern w:val="0"/>
          <w:sz w:val="22"/>
          <w:szCs w:val="22"/>
          <w:lang w:val="fr-FR"/>
          <w14:ligatures w14:val="none"/>
        </w:rPr>
        <w:t xml:space="preserve">, une estimation des coûts </w:t>
      </w:r>
      <w:r w:rsidR="00783259" w:rsidRPr="003C7B61">
        <w:rPr>
          <w:rFonts w:ascii="Calibri" w:eastAsia="Calibri" w:hAnsi="Calibri" w:cs="Arial"/>
          <w:kern w:val="0"/>
          <w:sz w:val="22"/>
          <w:szCs w:val="22"/>
          <w:lang w:val="fr-FR"/>
          <w14:ligatures w14:val="none"/>
        </w:rPr>
        <w:t>et un processus de hiérarchisation</w:t>
      </w:r>
      <w:r w:rsidR="006014F3" w:rsidRPr="003C7B61">
        <w:rPr>
          <w:rFonts w:ascii="Calibri" w:eastAsia="Calibri" w:hAnsi="Calibri" w:cs="Arial"/>
          <w:kern w:val="0"/>
          <w:sz w:val="22"/>
          <w:szCs w:val="22"/>
          <w:lang w:val="fr-FR"/>
          <w14:ligatures w14:val="none"/>
        </w:rPr>
        <w:t>, ainsi qu'une plus grande attention portée à la mobilisation des ressources à la fin de l'étape 2</w:t>
      </w:r>
      <w:r w:rsidR="00FF0FD8" w:rsidRPr="003C7B61">
        <w:rPr>
          <w:rFonts w:ascii="Calibri" w:eastAsia="Calibri" w:hAnsi="Calibri" w:cs="Arial"/>
          <w:kern w:val="0"/>
          <w:sz w:val="22"/>
          <w:szCs w:val="22"/>
          <w:lang w:val="fr-FR"/>
          <w14:ligatures w14:val="none"/>
        </w:rPr>
        <w:t xml:space="preserve">, permettant ainsi </w:t>
      </w:r>
      <w:r w:rsidR="008E23C7" w:rsidRPr="003C7B61">
        <w:rPr>
          <w:rFonts w:ascii="Calibri" w:eastAsia="Calibri" w:hAnsi="Calibri" w:cs="Arial"/>
          <w:kern w:val="0"/>
          <w:sz w:val="22"/>
          <w:szCs w:val="22"/>
          <w:lang w:val="fr-FR"/>
          <w14:ligatures w14:val="none"/>
        </w:rPr>
        <w:t>une transition plus facile entre la planification des actions et la mise en œuvre des actions prioritaires</w:t>
      </w:r>
      <w:r w:rsidR="00783259" w:rsidRPr="003C7B61">
        <w:rPr>
          <w:rFonts w:ascii="Calibri" w:eastAsia="Calibri" w:hAnsi="Calibri" w:cs="Arial"/>
          <w:kern w:val="0"/>
          <w:sz w:val="22"/>
          <w:szCs w:val="22"/>
          <w:lang w:val="fr-FR"/>
          <w14:ligatures w14:val="none"/>
        </w:rPr>
        <w:t xml:space="preserve">. </w:t>
      </w:r>
    </w:p>
    <w:p w14:paraId="0CCFF8A2" w14:textId="77777777" w:rsidR="00910FC5" w:rsidRPr="003C7B61" w:rsidRDefault="00910FC5">
      <w:pPr>
        <w:rPr>
          <w:rFonts w:ascii="Calibri" w:eastAsia="Calibri" w:hAnsi="Calibri" w:cs="Arial"/>
          <w:b/>
          <w:bCs/>
          <w:color w:val="194869"/>
          <w:kern w:val="0"/>
          <w:sz w:val="44"/>
          <w:szCs w:val="44"/>
          <w:lang w:val="fr-FR"/>
          <w14:ligatures w14:val="none"/>
        </w:rPr>
      </w:pPr>
      <w:r w:rsidRPr="003C7B61">
        <w:rPr>
          <w:lang w:val="fr-FR"/>
        </w:rPr>
        <w:br w:type="page"/>
      </w:r>
    </w:p>
    <w:p w14:paraId="65382C3D" w14:textId="77777777" w:rsidR="005F6255" w:rsidRDefault="003D0B7D" w:rsidP="03D8CE06">
      <w:pPr>
        <w:pStyle w:val="Heading1"/>
        <w:rPr>
          <w:lang w:val="fr-FR"/>
        </w:rPr>
      </w:pPr>
      <w:bookmarkStart w:id="18" w:name="_Toc183008311"/>
      <w:r w:rsidRPr="03D8CE06">
        <w:rPr>
          <w:lang w:val="fr-FR"/>
        </w:rPr>
        <w:lastRenderedPageBreak/>
        <w:t>Description du processus</w:t>
      </w:r>
      <w:bookmarkEnd w:id="18"/>
    </w:p>
    <w:p w14:paraId="1F428558" w14:textId="78F0A738" w:rsidR="005F6255" w:rsidRPr="003C7B61" w:rsidRDefault="00F279F4">
      <w:pPr>
        <w:spacing w:after="120" w:line="240" w:lineRule="auto"/>
        <w:jc w:val="both"/>
        <w:rPr>
          <w:rFonts w:ascii="Calibri" w:eastAsia="Calibri" w:hAnsi="Calibri" w:cs="Arial"/>
          <w:kern w:val="0"/>
          <w:sz w:val="22"/>
          <w:szCs w:val="22"/>
          <w:lang w:val="fr-FR"/>
          <w14:ligatures w14:val="none"/>
        </w:rPr>
      </w:pPr>
      <w:r>
        <w:rPr>
          <w:rFonts w:ascii="Calibri" w:eastAsia="Calibri" w:hAnsi="Calibri" w:cs="Arial"/>
          <w:kern w:val="0"/>
          <w:sz w:val="22"/>
          <w:szCs w:val="22"/>
          <w:lang w:val="fr-FR"/>
          <w14:ligatures w14:val="none"/>
        </w:rPr>
        <w:t xml:space="preserve">Bien qu’il soit reconnu </w:t>
      </w:r>
      <w:r w:rsidR="003D0B7D" w:rsidRPr="003C7B61">
        <w:rPr>
          <w:rFonts w:ascii="Calibri" w:eastAsia="Calibri" w:hAnsi="Calibri" w:cs="Arial"/>
          <w:kern w:val="0"/>
          <w:sz w:val="22"/>
          <w:szCs w:val="22"/>
          <w:lang w:val="fr-FR"/>
          <w14:ligatures w14:val="none"/>
        </w:rPr>
        <w:t xml:space="preserve">que le processus de </w:t>
      </w:r>
      <w:r w:rsidR="009A0E2B" w:rsidRPr="003C7B61">
        <w:rPr>
          <w:rFonts w:ascii="Calibri" w:eastAsia="Calibri" w:hAnsi="Calibri" w:cs="Arial"/>
          <w:kern w:val="0"/>
          <w:sz w:val="22"/>
          <w:szCs w:val="22"/>
          <w:lang w:val="fr-FR"/>
          <w14:ligatures w14:val="none"/>
        </w:rPr>
        <w:t>planification de l'action</w:t>
      </w:r>
      <w:r>
        <w:rPr>
          <w:rFonts w:ascii="Calibri" w:eastAsia="Calibri" w:hAnsi="Calibri" w:cs="Arial"/>
          <w:kern w:val="0"/>
          <w:sz w:val="22"/>
          <w:szCs w:val="22"/>
          <w:lang w:val="fr-FR"/>
          <w14:ligatures w14:val="none"/>
        </w:rPr>
        <w:t xml:space="preserve"> de GIRE</w:t>
      </w:r>
      <w:r w:rsidR="009A0E2B" w:rsidRPr="003C7B61">
        <w:rPr>
          <w:rFonts w:ascii="Calibri" w:eastAsia="Calibri" w:hAnsi="Calibri" w:cs="Arial"/>
          <w:kern w:val="0"/>
          <w:sz w:val="22"/>
          <w:szCs w:val="22"/>
          <w:lang w:val="fr-FR"/>
          <w14:ligatures w14:val="none"/>
        </w:rPr>
        <w:t xml:space="preserve"> </w:t>
      </w:r>
      <w:r w:rsidR="00A23D47" w:rsidRPr="003C7B61">
        <w:rPr>
          <w:rFonts w:ascii="Calibri" w:eastAsia="Calibri" w:hAnsi="Calibri" w:cs="Arial"/>
          <w:kern w:val="0"/>
          <w:sz w:val="22"/>
          <w:szCs w:val="22"/>
          <w:lang w:val="fr-FR"/>
          <w14:ligatures w14:val="none"/>
        </w:rPr>
        <w:t xml:space="preserve">doit </w:t>
      </w:r>
      <w:r w:rsidR="003D0B7D" w:rsidRPr="003C7B61">
        <w:rPr>
          <w:rFonts w:ascii="Calibri" w:eastAsia="Calibri" w:hAnsi="Calibri" w:cs="Arial"/>
          <w:kern w:val="0"/>
          <w:sz w:val="22"/>
          <w:szCs w:val="22"/>
          <w:lang w:val="fr-FR"/>
          <w14:ligatures w14:val="none"/>
        </w:rPr>
        <w:t xml:space="preserve">être </w:t>
      </w:r>
      <w:r w:rsidR="00455F28" w:rsidRPr="003C7B61">
        <w:rPr>
          <w:rFonts w:ascii="Calibri" w:eastAsia="Calibri" w:hAnsi="Calibri" w:cs="Arial"/>
          <w:kern w:val="0"/>
          <w:sz w:val="22"/>
          <w:szCs w:val="22"/>
          <w:lang w:val="fr-FR"/>
          <w14:ligatures w14:val="none"/>
        </w:rPr>
        <w:t xml:space="preserve">mené </w:t>
      </w:r>
      <w:r w:rsidR="00BE039E" w:rsidRPr="003C7B61">
        <w:rPr>
          <w:rFonts w:ascii="Calibri" w:eastAsia="Calibri" w:hAnsi="Calibri" w:cs="Arial"/>
          <w:kern w:val="0"/>
          <w:sz w:val="22"/>
          <w:szCs w:val="22"/>
          <w:lang w:val="fr-FR"/>
          <w14:ligatures w14:val="none"/>
        </w:rPr>
        <w:t xml:space="preserve">différemment </w:t>
      </w:r>
      <w:r w:rsidR="00AB1ED1" w:rsidRPr="003C7B61">
        <w:rPr>
          <w:rFonts w:ascii="Calibri" w:eastAsia="Calibri" w:hAnsi="Calibri" w:cs="Arial"/>
          <w:kern w:val="0"/>
          <w:sz w:val="22"/>
          <w:szCs w:val="22"/>
          <w:lang w:val="fr-FR"/>
          <w14:ligatures w14:val="none"/>
        </w:rPr>
        <w:t xml:space="preserve">dans </w:t>
      </w:r>
      <w:r w:rsidRPr="003C7B61">
        <w:rPr>
          <w:rFonts w:ascii="Calibri" w:eastAsia="Calibri" w:hAnsi="Calibri" w:cs="Arial"/>
          <w:kern w:val="0"/>
          <w:sz w:val="22"/>
          <w:szCs w:val="22"/>
          <w:lang w:val="fr-FR"/>
          <w14:ligatures w14:val="none"/>
        </w:rPr>
        <w:t>chaque</w:t>
      </w:r>
      <w:r w:rsidR="00AB1ED1" w:rsidRPr="003C7B61">
        <w:rPr>
          <w:rFonts w:ascii="Calibri" w:eastAsia="Calibri" w:hAnsi="Calibri" w:cs="Arial"/>
          <w:kern w:val="0"/>
          <w:sz w:val="22"/>
          <w:szCs w:val="22"/>
          <w:lang w:val="fr-FR"/>
          <w14:ligatures w14:val="none"/>
        </w:rPr>
        <w:t xml:space="preserve"> </w:t>
      </w:r>
      <w:r w:rsidR="003D0B7D" w:rsidRPr="003C7B61">
        <w:rPr>
          <w:rFonts w:ascii="Calibri" w:eastAsia="Calibri" w:hAnsi="Calibri" w:cs="Arial"/>
          <w:kern w:val="0"/>
          <w:sz w:val="22"/>
          <w:szCs w:val="22"/>
          <w:lang w:val="fr-FR"/>
          <w14:ligatures w14:val="none"/>
        </w:rPr>
        <w:t xml:space="preserve">pays, </w:t>
      </w:r>
      <w:r w:rsidR="002230F2" w:rsidRPr="003C7B61">
        <w:rPr>
          <w:rFonts w:ascii="Calibri" w:eastAsia="Calibri" w:hAnsi="Calibri" w:cs="Arial"/>
          <w:kern w:val="0"/>
          <w:sz w:val="22"/>
          <w:szCs w:val="22"/>
          <w:lang w:val="fr-FR"/>
          <w14:ligatures w14:val="none"/>
        </w:rPr>
        <w:t xml:space="preserve">et en fonction des mécanismes de soutien régionaux, </w:t>
      </w:r>
      <w:r w:rsidR="00455F28" w:rsidRPr="003C7B61">
        <w:rPr>
          <w:rFonts w:ascii="Calibri" w:eastAsia="Calibri" w:hAnsi="Calibri" w:cs="Arial"/>
          <w:kern w:val="0"/>
          <w:sz w:val="22"/>
          <w:szCs w:val="22"/>
          <w:lang w:val="fr-FR"/>
          <w14:ligatures w14:val="none"/>
        </w:rPr>
        <w:t xml:space="preserve">ce qui suit </w:t>
      </w:r>
      <w:r w:rsidR="003D0B7D" w:rsidRPr="003C7B61">
        <w:rPr>
          <w:rFonts w:ascii="Calibri" w:eastAsia="Calibri" w:hAnsi="Calibri" w:cs="Arial"/>
          <w:kern w:val="0"/>
          <w:sz w:val="22"/>
          <w:szCs w:val="22"/>
          <w:lang w:val="fr-FR"/>
          <w14:ligatures w14:val="none"/>
        </w:rPr>
        <w:t>est un processus suggéré</w:t>
      </w:r>
      <w:r w:rsidR="00BF574D" w:rsidRPr="003C7B61">
        <w:rPr>
          <w:rFonts w:ascii="Calibri" w:eastAsia="Calibri" w:hAnsi="Calibri" w:cs="Arial"/>
          <w:kern w:val="0"/>
          <w:sz w:val="22"/>
          <w:szCs w:val="22"/>
          <w:lang w:val="fr-FR"/>
          <w14:ligatures w14:val="none"/>
        </w:rPr>
        <w:t xml:space="preserve"> comme point de départ</w:t>
      </w:r>
      <w:r w:rsidR="001142AE" w:rsidRPr="003C7B61">
        <w:rPr>
          <w:rFonts w:ascii="Calibri" w:eastAsia="Calibri" w:hAnsi="Calibri" w:cs="Arial"/>
          <w:kern w:val="0"/>
          <w:sz w:val="22"/>
          <w:szCs w:val="22"/>
          <w:lang w:val="fr-FR"/>
          <w14:ligatures w14:val="none"/>
        </w:rPr>
        <w:t xml:space="preserve">. </w:t>
      </w:r>
      <w:r w:rsidR="00F714AD" w:rsidRPr="003C7B61">
        <w:rPr>
          <w:rFonts w:ascii="Calibri" w:eastAsia="Calibri" w:hAnsi="Calibri" w:cs="Arial"/>
          <w:kern w:val="0"/>
          <w:sz w:val="22"/>
          <w:szCs w:val="22"/>
          <w:lang w:val="fr-FR"/>
          <w14:ligatures w14:val="none"/>
        </w:rPr>
        <w:t>Ce processus a été défini sur la base de l'</w:t>
      </w:r>
      <w:r w:rsidR="001142AE" w:rsidRPr="003C7B61">
        <w:rPr>
          <w:rFonts w:ascii="Calibri" w:eastAsia="Calibri" w:hAnsi="Calibri" w:cs="Arial"/>
          <w:kern w:val="0"/>
          <w:sz w:val="22"/>
          <w:szCs w:val="22"/>
          <w:lang w:val="fr-FR"/>
          <w14:ligatures w14:val="none"/>
        </w:rPr>
        <w:t xml:space="preserve">expérience des </w:t>
      </w:r>
      <w:r w:rsidR="00F6649E" w:rsidRPr="003C7B61">
        <w:rPr>
          <w:rFonts w:ascii="Calibri" w:eastAsia="Calibri" w:hAnsi="Calibri" w:cs="Arial"/>
          <w:kern w:val="0"/>
          <w:sz w:val="22"/>
          <w:szCs w:val="22"/>
          <w:lang w:val="fr-FR"/>
          <w14:ligatures w14:val="none"/>
        </w:rPr>
        <w:t xml:space="preserve">vingt </w:t>
      </w:r>
      <w:r w:rsidR="00736A48" w:rsidRPr="003C7B61">
        <w:rPr>
          <w:rFonts w:ascii="Calibri" w:eastAsia="Calibri" w:hAnsi="Calibri" w:cs="Arial"/>
          <w:kern w:val="0"/>
          <w:sz w:val="22"/>
          <w:szCs w:val="22"/>
          <w:lang w:val="fr-FR"/>
          <w14:ligatures w14:val="none"/>
        </w:rPr>
        <w:t>premiers pays</w:t>
      </w:r>
      <w:r w:rsidR="00DE5239" w:rsidRPr="00BF6B32">
        <w:rPr>
          <w:rStyle w:val="FootnoteReference"/>
          <w:rFonts w:ascii="Calibri" w:eastAsia="Calibri" w:hAnsi="Calibri" w:cs="Arial"/>
          <w:kern w:val="0"/>
          <w:sz w:val="22"/>
          <w:szCs w:val="22"/>
          <w14:ligatures w14:val="none"/>
        </w:rPr>
        <w:footnoteReference w:id="15"/>
      </w:r>
      <w:r w:rsidR="00736A48" w:rsidRPr="003C7B61">
        <w:rPr>
          <w:rFonts w:ascii="Calibri" w:eastAsia="Calibri" w:hAnsi="Calibri" w:cs="Arial"/>
          <w:kern w:val="0"/>
          <w:sz w:val="22"/>
          <w:szCs w:val="22"/>
          <w:lang w:val="fr-FR"/>
          <w14:ligatures w14:val="none"/>
        </w:rPr>
        <w:t xml:space="preserve"> qui ont </w:t>
      </w:r>
      <w:r w:rsidR="001142AE" w:rsidRPr="003C7B61">
        <w:rPr>
          <w:rFonts w:ascii="Calibri" w:eastAsia="Calibri" w:hAnsi="Calibri" w:cs="Arial"/>
          <w:kern w:val="0"/>
          <w:sz w:val="22"/>
          <w:szCs w:val="22"/>
          <w:lang w:val="fr-FR"/>
          <w14:ligatures w14:val="none"/>
        </w:rPr>
        <w:t xml:space="preserve">élaboré des plans d'action </w:t>
      </w:r>
      <w:r w:rsidR="00370314" w:rsidRPr="003C7B61">
        <w:rPr>
          <w:rFonts w:ascii="Calibri" w:eastAsia="Calibri" w:hAnsi="Calibri" w:cs="Arial"/>
          <w:kern w:val="0"/>
          <w:sz w:val="22"/>
          <w:szCs w:val="22"/>
          <w:lang w:val="fr-FR"/>
          <w14:ligatures w14:val="none"/>
        </w:rPr>
        <w:t xml:space="preserve">avec l'aide du </w:t>
      </w:r>
      <w:r w:rsidR="00736A48" w:rsidRPr="003C7B61">
        <w:rPr>
          <w:rFonts w:ascii="Calibri" w:eastAsia="Calibri" w:hAnsi="Calibri" w:cs="Arial"/>
          <w:kern w:val="0"/>
          <w:sz w:val="22"/>
          <w:szCs w:val="22"/>
          <w:lang w:val="fr-FR"/>
          <w14:ligatures w14:val="none"/>
        </w:rPr>
        <w:t>programme de soutien</w:t>
      </w:r>
      <w:r w:rsidR="00F714AD" w:rsidRPr="003C7B61">
        <w:rPr>
          <w:rFonts w:ascii="Calibri" w:eastAsia="Calibri" w:hAnsi="Calibri" w:cs="Arial"/>
          <w:kern w:val="0"/>
          <w:sz w:val="22"/>
          <w:szCs w:val="22"/>
          <w:lang w:val="fr-FR"/>
          <w14:ligatures w14:val="none"/>
        </w:rPr>
        <w:t xml:space="preserve">, ainsi que sur celle d'autres cadres similaires, en particulier </w:t>
      </w:r>
      <w:r w:rsidR="00894559" w:rsidRPr="003C7B61">
        <w:rPr>
          <w:rFonts w:ascii="Calibri" w:eastAsia="Calibri" w:hAnsi="Calibri" w:cs="Arial"/>
          <w:kern w:val="0"/>
          <w:sz w:val="22"/>
          <w:szCs w:val="22"/>
          <w:lang w:val="fr-FR"/>
          <w14:ligatures w14:val="none"/>
        </w:rPr>
        <w:t>ceux décrits dans l'annexe</w:t>
      </w:r>
      <w:r w:rsidR="003D0B7D" w:rsidRPr="003C7B61">
        <w:rPr>
          <w:rFonts w:ascii="Calibri" w:eastAsia="Calibri" w:hAnsi="Calibri" w:cs="Arial"/>
          <w:kern w:val="0"/>
          <w:sz w:val="22"/>
          <w:szCs w:val="22"/>
          <w:lang w:val="fr-FR"/>
          <w14:ligatures w14:val="none"/>
        </w:rPr>
        <w:t>.</w:t>
      </w:r>
    </w:p>
    <w:p w14:paraId="0C08CE10" w14:textId="77777777" w:rsidR="005F6255" w:rsidRPr="003C7B61" w:rsidRDefault="003D0B7D">
      <w:pPr>
        <w:pStyle w:val="Heading2"/>
        <w:rPr>
          <w:lang w:val="fr-FR"/>
        </w:rPr>
      </w:pPr>
      <w:bookmarkStart w:id="19" w:name="_Toc183008312"/>
      <w:r w:rsidRPr="03D8CE06">
        <w:rPr>
          <w:lang w:val="fr-FR"/>
        </w:rPr>
        <w:t xml:space="preserve">À quoi </w:t>
      </w:r>
      <w:r w:rsidR="00CE3BC7" w:rsidRPr="03D8CE06">
        <w:rPr>
          <w:lang w:val="fr-FR"/>
        </w:rPr>
        <w:t xml:space="preserve">pourrait ressembler </w:t>
      </w:r>
      <w:r w:rsidR="00F85DDD" w:rsidRPr="03D8CE06">
        <w:rPr>
          <w:lang w:val="fr-FR"/>
        </w:rPr>
        <w:t xml:space="preserve">le processus de </w:t>
      </w:r>
      <w:r w:rsidR="009A0E2B" w:rsidRPr="03D8CE06">
        <w:rPr>
          <w:lang w:val="fr-FR"/>
        </w:rPr>
        <w:t xml:space="preserve">planification d'action </w:t>
      </w:r>
      <w:r w:rsidR="00CE3BC7" w:rsidRPr="03D8CE06">
        <w:rPr>
          <w:lang w:val="fr-FR"/>
        </w:rPr>
        <w:t>?</w:t>
      </w:r>
      <w:bookmarkEnd w:id="19"/>
      <w:r w:rsidR="00CE3BC7" w:rsidRPr="03D8CE06">
        <w:rPr>
          <w:lang w:val="fr-FR"/>
        </w:rPr>
        <w:t xml:space="preserve"> </w:t>
      </w:r>
    </w:p>
    <w:p w14:paraId="5520AEE4" w14:textId="77777777" w:rsidR="005F6255" w:rsidRPr="003C7B61" w:rsidRDefault="003D0B7D">
      <w:pPr>
        <w:spacing w:after="120" w:line="240" w:lineRule="auto"/>
        <w:jc w:val="both"/>
        <w:rPr>
          <w:rFonts w:ascii="Calibri" w:eastAsia="Calibri" w:hAnsi="Calibri" w:cs="Arial"/>
          <w:kern w:val="0"/>
          <w:sz w:val="22"/>
          <w:szCs w:val="22"/>
          <w:lang w:val="fr-FR"/>
          <w14:ligatures w14:val="none"/>
        </w:rPr>
      </w:pPr>
      <w:r w:rsidRPr="003C7B61">
        <w:rPr>
          <w:rFonts w:ascii="Calibri" w:eastAsia="Calibri" w:hAnsi="Calibri" w:cs="Arial"/>
          <w:kern w:val="0"/>
          <w:sz w:val="22"/>
          <w:szCs w:val="22"/>
          <w:lang w:val="fr-FR"/>
          <w14:ligatures w14:val="none"/>
        </w:rPr>
        <w:t xml:space="preserve">Le graphique suivant est une suggestion d'organisation du processus de </w:t>
      </w:r>
      <w:r w:rsidR="009A0E2B" w:rsidRPr="003C7B61">
        <w:rPr>
          <w:rFonts w:ascii="Calibri" w:eastAsia="Calibri" w:hAnsi="Calibri" w:cs="Arial"/>
          <w:kern w:val="0"/>
          <w:sz w:val="22"/>
          <w:szCs w:val="22"/>
          <w:lang w:val="fr-FR"/>
          <w14:ligatures w14:val="none"/>
        </w:rPr>
        <w:t xml:space="preserve">planification d'action </w:t>
      </w:r>
      <w:r w:rsidR="00736A48" w:rsidRPr="003C7B61">
        <w:rPr>
          <w:rFonts w:ascii="Calibri" w:eastAsia="Calibri" w:hAnsi="Calibri" w:cs="Arial"/>
          <w:kern w:val="0"/>
          <w:sz w:val="22"/>
          <w:szCs w:val="22"/>
          <w:lang w:val="fr-FR"/>
          <w14:ligatures w14:val="none"/>
        </w:rPr>
        <w:t xml:space="preserve">en trois phases, chacune d'entre elles </w:t>
      </w:r>
      <w:r w:rsidR="00A27340" w:rsidRPr="003C7B61">
        <w:rPr>
          <w:rFonts w:ascii="Calibri" w:eastAsia="Calibri" w:hAnsi="Calibri" w:cs="Arial"/>
          <w:kern w:val="0"/>
          <w:sz w:val="22"/>
          <w:szCs w:val="22"/>
          <w:lang w:val="fr-FR"/>
          <w14:ligatures w14:val="none"/>
        </w:rPr>
        <w:t xml:space="preserve">étant </w:t>
      </w:r>
      <w:r w:rsidR="00F009F8" w:rsidRPr="003C7B61">
        <w:rPr>
          <w:rFonts w:ascii="Calibri" w:eastAsia="Calibri" w:hAnsi="Calibri" w:cs="Arial"/>
          <w:kern w:val="0"/>
          <w:sz w:val="22"/>
          <w:szCs w:val="22"/>
          <w:lang w:val="fr-FR"/>
          <w14:ligatures w14:val="none"/>
        </w:rPr>
        <w:t xml:space="preserve">décrite </w:t>
      </w:r>
      <w:r w:rsidR="00736A48" w:rsidRPr="003C7B61">
        <w:rPr>
          <w:rFonts w:ascii="Calibri" w:eastAsia="Calibri" w:hAnsi="Calibri" w:cs="Arial"/>
          <w:kern w:val="0"/>
          <w:sz w:val="22"/>
          <w:szCs w:val="22"/>
          <w:lang w:val="fr-FR"/>
          <w14:ligatures w14:val="none"/>
        </w:rPr>
        <w:t xml:space="preserve">dans les </w:t>
      </w:r>
      <w:r w:rsidR="005A2E5A" w:rsidRPr="003C7B61">
        <w:rPr>
          <w:rFonts w:ascii="Calibri" w:eastAsia="Calibri" w:hAnsi="Calibri" w:cs="Arial"/>
          <w:kern w:val="0"/>
          <w:sz w:val="22"/>
          <w:szCs w:val="22"/>
          <w:lang w:val="fr-FR"/>
          <w14:ligatures w14:val="none"/>
        </w:rPr>
        <w:t xml:space="preserve">sections </w:t>
      </w:r>
      <w:r w:rsidR="00736A48" w:rsidRPr="003C7B61">
        <w:rPr>
          <w:rFonts w:ascii="Calibri" w:eastAsia="Calibri" w:hAnsi="Calibri" w:cs="Arial"/>
          <w:kern w:val="0"/>
          <w:sz w:val="22"/>
          <w:szCs w:val="22"/>
          <w:lang w:val="fr-FR"/>
          <w14:ligatures w14:val="none"/>
        </w:rPr>
        <w:t>suivantes</w:t>
      </w:r>
      <w:r w:rsidRPr="003C7B61">
        <w:rPr>
          <w:rFonts w:ascii="Calibri" w:eastAsia="Calibri" w:hAnsi="Calibri" w:cs="Arial"/>
          <w:kern w:val="0"/>
          <w:sz w:val="22"/>
          <w:szCs w:val="22"/>
          <w:lang w:val="fr-FR"/>
          <w14:ligatures w14:val="none"/>
        </w:rPr>
        <w:t xml:space="preserve">. </w:t>
      </w:r>
    </w:p>
    <w:p w14:paraId="3F7FAD40" w14:textId="4BAC34AB" w:rsidR="00390AD0" w:rsidRDefault="00350188">
      <w:pPr>
        <w:pStyle w:val="Caption"/>
        <w:jc w:val="both"/>
        <w:rPr>
          <w:noProof/>
        </w:rPr>
      </w:pPr>
      <w:bookmarkStart w:id="20" w:name="_Toc180756159"/>
      <w:r>
        <w:rPr>
          <w:noProof/>
        </w:rPr>
        <w:drawing>
          <wp:inline distT="0" distB="0" distL="0" distR="0" wp14:anchorId="6B2C61E2" wp14:editId="25DCC307">
            <wp:extent cx="5759450" cy="4026535"/>
            <wp:effectExtent l="0" t="0" r="0" b="0"/>
            <wp:docPr id="3753809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759450" cy="4026535"/>
                    </a:xfrm>
                    <a:prstGeom prst="rect">
                      <a:avLst/>
                    </a:prstGeom>
                    <a:noFill/>
                    <a:ln>
                      <a:noFill/>
                    </a:ln>
                  </pic:spPr>
                </pic:pic>
              </a:graphicData>
            </a:graphic>
          </wp:inline>
        </w:drawing>
      </w:r>
    </w:p>
    <w:p w14:paraId="168FACF4" w14:textId="734880BC" w:rsidR="005F6255" w:rsidRPr="003C7B61" w:rsidRDefault="00F279F4">
      <w:pPr>
        <w:pStyle w:val="Caption"/>
        <w:jc w:val="both"/>
        <w:rPr>
          <w:lang w:val="fr-FR"/>
        </w:rPr>
      </w:pPr>
      <w:commentRangeStart w:id="21"/>
      <w:commentRangeStart w:id="22"/>
      <w:commentRangeStart w:id="23"/>
      <w:commentRangeEnd w:id="21"/>
      <w:r>
        <w:rPr>
          <w:rStyle w:val="CommentReference"/>
          <w:rFonts w:eastAsiaTheme="minorHAnsi" w:cstheme="minorBidi"/>
          <w:i w:val="0"/>
          <w:iCs w:val="0"/>
          <w:color w:val="auto"/>
          <w:kern w:val="2"/>
          <w14:ligatures w14:val="standardContextual"/>
        </w:rPr>
        <w:commentReference w:id="21"/>
      </w:r>
      <w:commentRangeEnd w:id="22"/>
      <w:r w:rsidR="00053146">
        <w:rPr>
          <w:rStyle w:val="CommentReference"/>
          <w:rFonts w:eastAsiaTheme="minorHAnsi" w:cstheme="minorBidi"/>
          <w:i w:val="0"/>
          <w:iCs w:val="0"/>
          <w:color w:val="auto"/>
          <w:kern w:val="2"/>
          <w14:ligatures w14:val="standardContextual"/>
        </w:rPr>
        <w:commentReference w:id="22"/>
      </w:r>
      <w:commentRangeEnd w:id="23"/>
      <w:r w:rsidR="003258DB">
        <w:rPr>
          <w:rStyle w:val="CommentReference"/>
          <w:rFonts w:eastAsiaTheme="minorHAnsi" w:cstheme="minorBidi"/>
          <w:i w:val="0"/>
          <w:iCs w:val="0"/>
          <w:color w:val="auto"/>
          <w:kern w:val="2"/>
          <w14:ligatures w14:val="standardContextual"/>
        </w:rPr>
        <w:commentReference w:id="23"/>
      </w:r>
      <w:r w:rsidR="00390773" w:rsidRPr="003C7B61">
        <w:rPr>
          <w:lang w:val="fr-FR"/>
        </w:rPr>
        <w:t xml:space="preserve">Figure </w:t>
      </w:r>
      <w:r w:rsidR="00390773" w:rsidRPr="00BF6B32">
        <w:fldChar w:fldCharType="begin"/>
      </w:r>
      <w:r w:rsidR="00390773" w:rsidRPr="003C7B61">
        <w:rPr>
          <w:lang w:val="fr-FR"/>
        </w:rPr>
        <w:instrText xml:space="preserve"> SEQ Figure \* ARABIC </w:instrText>
      </w:r>
      <w:r w:rsidR="00390773" w:rsidRPr="00BF6B32">
        <w:fldChar w:fldCharType="separate"/>
      </w:r>
      <w:r w:rsidR="00821A9C" w:rsidRPr="003C7B61">
        <w:rPr>
          <w:noProof/>
          <w:lang w:val="fr-FR"/>
        </w:rPr>
        <w:t>3</w:t>
      </w:r>
      <w:r w:rsidR="00390773" w:rsidRPr="00BF6B32">
        <w:fldChar w:fldCharType="end"/>
      </w:r>
      <w:r w:rsidR="00A27340" w:rsidRPr="003C7B61">
        <w:rPr>
          <w:lang w:val="fr-FR"/>
        </w:rPr>
        <w:t xml:space="preserve"> Phases </w:t>
      </w:r>
      <w:r w:rsidR="00E02F86" w:rsidRPr="003C7B61">
        <w:rPr>
          <w:lang w:val="fr-FR"/>
        </w:rPr>
        <w:t xml:space="preserve">suggérées </w:t>
      </w:r>
      <w:r w:rsidR="00A27340" w:rsidRPr="003C7B61">
        <w:rPr>
          <w:lang w:val="fr-FR"/>
        </w:rPr>
        <w:t xml:space="preserve">du </w:t>
      </w:r>
      <w:r w:rsidR="0082388F" w:rsidRPr="003C7B61">
        <w:rPr>
          <w:lang w:val="fr-FR"/>
        </w:rPr>
        <w:t>processus de planification d'</w:t>
      </w:r>
      <w:r w:rsidR="00390773" w:rsidRPr="003C7B61">
        <w:rPr>
          <w:lang w:val="fr-FR"/>
        </w:rPr>
        <w:t xml:space="preserve">action </w:t>
      </w:r>
      <w:bookmarkEnd w:id="20"/>
    </w:p>
    <w:p w14:paraId="1C547579" w14:textId="77777777" w:rsidR="00C053FF" w:rsidRPr="003C7B61" w:rsidRDefault="00C053FF">
      <w:pPr>
        <w:rPr>
          <w:rFonts w:ascii="Calibri" w:eastAsia="Calibri" w:hAnsi="Calibri" w:cs="Arial"/>
          <w:b/>
          <w:bCs/>
          <w:color w:val="20A6CA"/>
          <w:kern w:val="0"/>
          <w:sz w:val="33"/>
          <w:szCs w:val="33"/>
          <w:lang w:val="fr-FR"/>
          <w14:ligatures w14:val="none"/>
        </w:rPr>
      </w:pPr>
      <w:r w:rsidRPr="003C7B61">
        <w:rPr>
          <w:lang w:val="fr-FR"/>
        </w:rPr>
        <w:br w:type="page"/>
      </w:r>
    </w:p>
    <w:p w14:paraId="41C09208" w14:textId="77777777" w:rsidR="005F6255" w:rsidRDefault="009A0E2B" w:rsidP="03D8CE06">
      <w:pPr>
        <w:pStyle w:val="Heading2"/>
      </w:pPr>
      <w:bookmarkStart w:id="24" w:name="_Toc179133061"/>
      <w:bookmarkStart w:id="25" w:name="_Toc179145661"/>
      <w:bookmarkStart w:id="26" w:name="_Toc180270425"/>
      <w:bookmarkStart w:id="27" w:name="_Toc180341528"/>
      <w:bookmarkStart w:id="28" w:name="_Toc180341603"/>
      <w:bookmarkStart w:id="29" w:name="_Toc180690001"/>
      <w:bookmarkStart w:id="30" w:name="_Toc180705785"/>
      <w:bookmarkStart w:id="31" w:name="_Toc180793622"/>
      <w:bookmarkStart w:id="32" w:name="_Toc183008313"/>
      <w:r>
        <w:lastRenderedPageBreak/>
        <w:t xml:space="preserve">Phase </w:t>
      </w:r>
      <w:proofErr w:type="gramStart"/>
      <w:r>
        <w:t>1 :</w:t>
      </w:r>
      <w:proofErr w:type="gramEnd"/>
      <w:r>
        <w:t xml:space="preserve"> </w:t>
      </w:r>
      <w:proofErr w:type="spellStart"/>
      <w:r w:rsidR="007F33EA">
        <w:t>Préparation</w:t>
      </w:r>
      <w:bookmarkEnd w:id="24"/>
      <w:bookmarkEnd w:id="25"/>
      <w:bookmarkEnd w:id="26"/>
      <w:bookmarkEnd w:id="27"/>
      <w:bookmarkEnd w:id="28"/>
      <w:bookmarkEnd w:id="29"/>
      <w:bookmarkEnd w:id="30"/>
      <w:bookmarkEnd w:id="31"/>
      <w:bookmarkEnd w:id="32"/>
      <w:proofErr w:type="spellEnd"/>
    </w:p>
    <w:p w14:paraId="0A8AF90A" w14:textId="77777777" w:rsidR="005F6255" w:rsidRPr="003C7B61" w:rsidRDefault="003D0B7D">
      <w:pPr>
        <w:pStyle w:val="Body"/>
        <w:rPr>
          <w:color w:val="auto"/>
        </w:rPr>
      </w:pPr>
      <w:r w:rsidRPr="003C7B61">
        <w:rPr>
          <w:color w:val="auto"/>
        </w:rPr>
        <w:t xml:space="preserve">La phase de préparation peut généralement comporter les quatre étapes principales suivantes : </w:t>
      </w:r>
    </w:p>
    <w:p w14:paraId="71B0C5AF" w14:textId="1EF27522" w:rsidR="00A7778E" w:rsidRPr="00BF6B32" w:rsidRDefault="00757E7C" w:rsidP="00A7778E">
      <w:pPr>
        <w:pStyle w:val="Body"/>
        <w:rPr>
          <w:lang w:val="en-GB"/>
        </w:rPr>
      </w:pPr>
      <w:r>
        <w:rPr>
          <w:noProof/>
        </w:rPr>
        <w:drawing>
          <wp:inline distT="0" distB="0" distL="0" distR="0" wp14:anchorId="2A5CBA95" wp14:editId="12363B5A">
            <wp:extent cx="5759450" cy="2070100"/>
            <wp:effectExtent l="0" t="0" r="0" b="6350"/>
            <wp:docPr id="124695744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759450" cy="2070100"/>
                    </a:xfrm>
                    <a:prstGeom prst="rect">
                      <a:avLst/>
                    </a:prstGeom>
                    <a:noFill/>
                    <a:ln>
                      <a:noFill/>
                    </a:ln>
                  </pic:spPr>
                </pic:pic>
              </a:graphicData>
            </a:graphic>
          </wp:inline>
        </w:drawing>
      </w:r>
    </w:p>
    <w:p w14:paraId="57F96BB1" w14:textId="77777777" w:rsidR="005F6255" w:rsidRPr="003C7B61" w:rsidRDefault="003D0B7D">
      <w:pPr>
        <w:pStyle w:val="Caption"/>
        <w:rPr>
          <w:lang w:val="fr-FR"/>
        </w:rPr>
      </w:pPr>
      <w:bookmarkStart w:id="33" w:name="_Toc180756160"/>
      <w:r w:rsidRPr="003C7B61">
        <w:rPr>
          <w:lang w:val="fr-FR"/>
        </w:rPr>
        <w:t xml:space="preserve">Figure </w:t>
      </w:r>
      <w:r w:rsidRPr="00BF6B32">
        <w:fldChar w:fldCharType="begin"/>
      </w:r>
      <w:r w:rsidRPr="003C7B61">
        <w:rPr>
          <w:lang w:val="fr-FR"/>
        </w:rPr>
        <w:instrText xml:space="preserve"> SEQ Figure \* ARABIC </w:instrText>
      </w:r>
      <w:r w:rsidRPr="00BF6B32">
        <w:fldChar w:fldCharType="separate"/>
      </w:r>
      <w:r w:rsidR="00821A9C" w:rsidRPr="003C7B61">
        <w:rPr>
          <w:noProof/>
          <w:lang w:val="fr-FR"/>
        </w:rPr>
        <w:t>4</w:t>
      </w:r>
      <w:r w:rsidRPr="00BF6B32">
        <w:fldChar w:fldCharType="end"/>
      </w:r>
      <w:r w:rsidR="00AB3358" w:rsidRPr="003C7B61">
        <w:rPr>
          <w:lang w:val="fr-FR"/>
        </w:rPr>
        <w:t xml:space="preserve"> Phase de </w:t>
      </w:r>
      <w:r w:rsidRPr="003C7B61">
        <w:rPr>
          <w:lang w:val="fr-FR"/>
        </w:rPr>
        <w:t xml:space="preserve">préparation </w:t>
      </w:r>
      <w:r w:rsidR="00AB3358" w:rsidRPr="003C7B61">
        <w:rPr>
          <w:lang w:val="fr-FR"/>
        </w:rPr>
        <w:t xml:space="preserve">du </w:t>
      </w:r>
      <w:r w:rsidRPr="003C7B61">
        <w:rPr>
          <w:lang w:val="fr-FR"/>
        </w:rPr>
        <w:t>processus de planification d'</w:t>
      </w:r>
      <w:r w:rsidR="0017657E" w:rsidRPr="003C7B61">
        <w:rPr>
          <w:lang w:val="fr-FR"/>
        </w:rPr>
        <w:t>action</w:t>
      </w:r>
      <w:bookmarkEnd w:id="33"/>
    </w:p>
    <w:p w14:paraId="4CDCF11B" w14:textId="19921E45" w:rsidR="005F6255" w:rsidRPr="003C7B61" w:rsidRDefault="003D0B7D">
      <w:pPr>
        <w:numPr>
          <w:ilvl w:val="0"/>
          <w:numId w:val="3"/>
        </w:numPr>
        <w:spacing w:after="120" w:line="240" w:lineRule="auto"/>
        <w:jc w:val="both"/>
        <w:rPr>
          <w:rFonts w:ascii="Calibri" w:eastAsia="Calibri" w:hAnsi="Calibri" w:cs="Arial"/>
          <w:kern w:val="0"/>
          <w:sz w:val="22"/>
          <w:szCs w:val="22"/>
          <w:lang w:val="fr-FR"/>
          <w14:ligatures w14:val="none"/>
        </w:rPr>
      </w:pPr>
      <w:bookmarkStart w:id="34" w:name="_Hlk79681753"/>
      <w:r w:rsidRPr="003C7B61">
        <w:rPr>
          <w:rFonts w:ascii="Calibri" w:eastAsia="Calibri" w:hAnsi="Calibri" w:cs="Arial"/>
          <w:b/>
          <w:bCs/>
          <w:kern w:val="0"/>
          <w:sz w:val="22"/>
          <w:szCs w:val="22"/>
          <w:lang w:val="fr-FR"/>
          <w14:ligatures w14:val="none"/>
        </w:rPr>
        <w:t xml:space="preserve">Nommer </w:t>
      </w:r>
      <w:r w:rsidR="001D3468" w:rsidRPr="003C7B61">
        <w:rPr>
          <w:rFonts w:ascii="Calibri" w:eastAsia="Calibri" w:hAnsi="Calibri" w:cs="Arial"/>
          <w:b/>
          <w:bCs/>
          <w:kern w:val="0"/>
          <w:sz w:val="22"/>
          <w:szCs w:val="22"/>
          <w:lang w:val="fr-FR"/>
          <w14:ligatures w14:val="none"/>
        </w:rPr>
        <w:t xml:space="preserve">un </w:t>
      </w:r>
      <w:r w:rsidRPr="003C7B61">
        <w:rPr>
          <w:rFonts w:ascii="Calibri" w:eastAsia="Calibri" w:hAnsi="Calibri" w:cs="Arial"/>
          <w:b/>
          <w:bCs/>
          <w:kern w:val="0"/>
          <w:sz w:val="22"/>
          <w:szCs w:val="22"/>
          <w:lang w:val="fr-FR"/>
          <w14:ligatures w14:val="none"/>
        </w:rPr>
        <w:t xml:space="preserve">facilitateur </w:t>
      </w:r>
      <w:r w:rsidRPr="003C7B61">
        <w:rPr>
          <w:rFonts w:ascii="Calibri" w:eastAsia="Calibri" w:hAnsi="Calibri" w:cs="Arial"/>
          <w:kern w:val="0"/>
          <w:sz w:val="22"/>
          <w:szCs w:val="22"/>
          <w:lang w:val="fr-FR"/>
          <w14:ligatures w14:val="none"/>
        </w:rPr>
        <w:t xml:space="preserve">: Une fois le processus officiellement lancé, un facilitateur est </w:t>
      </w:r>
      <w:r w:rsidR="00BC703E" w:rsidRPr="003C7B61">
        <w:rPr>
          <w:rFonts w:ascii="Calibri" w:eastAsia="Calibri" w:hAnsi="Calibri" w:cs="Arial"/>
          <w:kern w:val="0"/>
          <w:sz w:val="22"/>
          <w:szCs w:val="22"/>
          <w:lang w:val="fr-FR"/>
          <w14:ligatures w14:val="none"/>
        </w:rPr>
        <w:t xml:space="preserve">généralement </w:t>
      </w:r>
      <w:r w:rsidR="00E502B6" w:rsidRPr="003C7B61">
        <w:rPr>
          <w:rFonts w:ascii="Calibri" w:eastAsia="Calibri" w:hAnsi="Calibri" w:cs="Arial"/>
          <w:kern w:val="0"/>
          <w:sz w:val="22"/>
          <w:szCs w:val="22"/>
          <w:lang w:val="fr-FR"/>
          <w14:ligatures w14:val="none"/>
        </w:rPr>
        <w:t xml:space="preserve">nommé et engagé </w:t>
      </w:r>
      <w:r w:rsidR="00350056" w:rsidRPr="003C7B61">
        <w:rPr>
          <w:rFonts w:ascii="Calibri" w:eastAsia="Calibri" w:hAnsi="Calibri" w:cs="Arial"/>
          <w:kern w:val="0"/>
          <w:sz w:val="22"/>
          <w:szCs w:val="22"/>
          <w:lang w:val="fr-FR"/>
          <w14:ligatures w14:val="none"/>
        </w:rPr>
        <w:t xml:space="preserve">par le </w:t>
      </w:r>
      <w:r w:rsidRPr="003C7B61">
        <w:rPr>
          <w:rFonts w:ascii="Calibri" w:eastAsia="Calibri" w:hAnsi="Calibri" w:cs="Arial"/>
          <w:kern w:val="0"/>
          <w:sz w:val="22"/>
          <w:szCs w:val="22"/>
          <w:lang w:val="fr-FR"/>
          <w14:ligatures w14:val="none"/>
        </w:rPr>
        <w:t>réseau GWP dans le pays</w:t>
      </w:r>
      <w:r w:rsidR="00350056" w:rsidRPr="003C7B61">
        <w:rPr>
          <w:rFonts w:ascii="Calibri" w:eastAsia="Calibri" w:hAnsi="Calibri" w:cs="Arial"/>
          <w:kern w:val="0"/>
          <w:sz w:val="22"/>
          <w:szCs w:val="22"/>
          <w:lang w:val="fr-FR"/>
          <w14:ligatures w14:val="none"/>
        </w:rPr>
        <w:t xml:space="preserve">, </w:t>
      </w:r>
      <w:r w:rsidR="00E502B6" w:rsidRPr="003C7B61">
        <w:rPr>
          <w:rFonts w:ascii="Calibri" w:eastAsia="Calibri" w:hAnsi="Calibri" w:cs="Arial"/>
          <w:kern w:val="0"/>
          <w:sz w:val="22"/>
          <w:szCs w:val="22"/>
          <w:lang w:val="fr-FR"/>
          <w14:ligatures w14:val="none"/>
        </w:rPr>
        <w:t xml:space="preserve">pour travailler en étroite collaboration avec </w:t>
      </w:r>
      <w:r w:rsidR="00F279F4">
        <w:rPr>
          <w:rFonts w:ascii="Calibri" w:eastAsia="Calibri" w:hAnsi="Calibri" w:cs="Arial"/>
          <w:kern w:val="0"/>
          <w:sz w:val="22"/>
          <w:szCs w:val="22"/>
          <w:lang w:val="fr-FR"/>
          <w14:ligatures w14:val="none"/>
        </w:rPr>
        <w:t xml:space="preserve">la ou les </w:t>
      </w:r>
      <w:r w:rsidR="00E502B6" w:rsidRPr="003C7B61">
        <w:rPr>
          <w:rFonts w:ascii="Calibri" w:eastAsia="Calibri" w:hAnsi="Calibri" w:cs="Arial"/>
          <w:kern w:val="0"/>
          <w:sz w:val="22"/>
          <w:szCs w:val="22"/>
          <w:lang w:val="fr-FR"/>
          <w14:ligatures w14:val="none"/>
        </w:rPr>
        <w:t>institution</w:t>
      </w:r>
      <w:r w:rsidR="00F279F4">
        <w:rPr>
          <w:rFonts w:ascii="Calibri" w:eastAsia="Calibri" w:hAnsi="Calibri" w:cs="Arial"/>
          <w:kern w:val="0"/>
          <w:sz w:val="22"/>
          <w:szCs w:val="22"/>
          <w:lang w:val="fr-FR"/>
          <w14:ligatures w14:val="none"/>
        </w:rPr>
        <w:t>(s)</w:t>
      </w:r>
      <w:r w:rsidR="00E502B6" w:rsidRPr="003C7B61">
        <w:rPr>
          <w:rFonts w:ascii="Calibri" w:eastAsia="Calibri" w:hAnsi="Calibri" w:cs="Arial"/>
          <w:kern w:val="0"/>
          <w:sz w:val="22"/>
          <w:szCs w:val="22"/>
          <w:lang w:val="fr-FR"/>
          <w14:ligatures w14:val="none"/>
        </w:rPr>
        <w:t xml:space="preserve"> </w:t>
      </w:r>
      <w:r w:rsidR="00165666" w:rsidRPr="00165666">
        <w:rPr>
          <w:rFonts w:ascii="Calibri" w:eastAsia="Calibri" w:hAnsi="Calibri" w:cs="Arial"/>
          <w:kern w:val="0"/>
          <w:sz w:val="22"/>
          <w:szCs w:val="22"/>
          <w:lang w:val="fr-FR"/>
          <w14:ligatures w14:val="none"/>
        </w:rPr>
        <w:t>clés</w:t>
      </w:r>
      <w:r w:rsidR="00E502B6" w:rsidRPr="003C7B61">
        <w:rPr>
          <w:rFonts w:ascii="Calibri" w:eastAsia="Calibri" w:hAnsi="Calibri" w:cs="Arial"/>
          <w:kern w:val="0"/>
          <w:sz w:val="22"/>
          <w:szCs w:val="22"/>
          <w:lang w:val="fr-FR"/>
          <w14:ligatures w14:val="none"/>
        </w:rPr>
        <w:t xml:space="preserve"> et l'</w:t>
      </w:r>
      <w:r w:rsidR="00081EDD" w:rsidRPr="003C7B61">
        <w:rPr>
          <w:rFonts w:ascii="Calibri" w:eastAsia="Calibri" w:hAnsi="Calibri" w:cs="Arial"/>
          <w:kern w:val="0"/>
          <w:sz w:val="22"/>
          <w:szCs w:val="22"/>
          <w:lang w:val="fr-FR"/>
          <w14:ligatures w14:val="none"/>
        </w:rPr>
        <w:t>équipe GWP</w:t>
      </w:r>
      <w:r w:rsidRPr="003C7B61">
        <w:rPr>
          <w:rFonts w:ascii="Calibri" w:eastAsia="Calibri" w:hAnsi="Calibri" w:cs="Arial"/>
          <w:kern w:val="0"/>
          <w:sz w:val="22"/>
          <w:szCs w:val="22"/>
          <w:lang w:val="fr-FR"/>
          <w14:ligatures w14:val="none"/>
        </w:rPr>
        <w:t xml:space="preserve">. </w:t>
      </w:r>
      <w:r w:rsidR="006454B8" w:rsidRPr="003C7B61">
        <w:rPr>
          <w:rFonts w:ascii="Calibri" w:eastAsia="Calibri" w:hAnsi="Calibri" w:cs="Arial"/>
          <w:kern w:val="0"/>
          <w:sz w:val="22"/>
          <w:szCs w:val="22"/>
          <w:lang w:val="fr-FR"/>
          <w14:ligatures w14:val="none"/>
        </w:rPr>
        <w:t xml:space="preserve">Le </w:t>
      </w:r>
      <w:r w:rsidRPr="003C7B61">
        <w:rPr>
          <w:rFonts w:ascii="Calibri" w:eastAsia="Calibri" w:hAnsi="Calibri" w:cs="Arial"/>
          <w:kern w:val="0"/>
          <w:sz w:val="22"/>
          <w:szCs w:val="22"/>
          <w:lang w:val="fr-FR"/>
          <w14:ligatures w14:val="none"/>
        </w:rPr>
        <w:t xml:space="preserve">facilitateur </w:t>
      </w:r>
      <w:r w:rsidR="006454B8" w:rsidRPr="003C7B61">
        <w:rPr>
          <w:rFonts w:ascii="Calibri" w:eastAsia="Calibri" w:hAnsi="Calibri" w:cs="Arial"/>
          <w:kern w:val="0"/>
          <w:sz w:val="22"/>
          <w:szCs w:val="22"/>
          <w:lang w:val="fr-FR"/>
          <w14:ligatures w14:val="none"/>
        </w:rPr>
        <w:t xml:space="preserve">est </w:t>
      </w:r>
      <w:r w:rsidRPr="003C7B61">
        <w:rPr>
          <w:rFonts w:ascii="Calibri" w:eastAsia="Calibri" w:hAnsi="Calibri" w:cs="Arial"/>
          <w:kern w:val="0"/>
          <w:sz w:val="22"/>
          <w:szCs w:val="22"/>
          <w:lang w:val="fr-FR"/>
          <w14:ligatures w14:val="none"/>
        </w:rPr>
        <w:t>chargé</w:t>
      </w:r>
      <w:r w:rsidR="006454B8" w:rsidRPr="003C7B61">
        <w:rPr>
          <w:rFonts w:ascii="Calibri" w:eastAsia="Calibri" w:hAnsi="Calibri" w:cs="Arial"/>
          <w:kern w:val="0"/>
          <w:sz w:val="22"/>
          <w:szCs w:val="22"/>
          <w:lang w:val="fr-FR"/>
          <w14:ligatures w14:val="none"/>
        </w:rPr>
        <w:t xml:space="preserve"> </w:t>
      </w:r>
      <w:r w:rsidR="007E2602" w:rsidRPr="003C7B61">
        <w:rPr>
          <w:rFonts w:ascii="Calibri" w:eastAsia="Calibri" w:hAnsi="Calibri" w:cs="Arial"/>
          <w:kern w:val="0"/>
          <w:sz w:val="22"/>
          <w:szCs w:val="22"/>
          <w:lang w:val="fr-FR"/>
          <w14:ligatures w14:val="none"/>
        </w:rPr>
        <w:t xml:space="preserve">de planifier </w:t>
      </w:r>
      <w:r w:rsidR="001E38EC" w:rsidRPr="003C7B61">
        <w:rPr>
          <w:rFonts w:ascii="Calibri" w:eastAsia="Calibri" w:hAnsi="Calibri" w:cs="Arial"/>
          <w:kern w:val="0"/>
          <w:sz w:val="22"/>
          <w:szCs w:val="22"/>
          <w:lang w:val="fr-FR"/>
          <w14:ligatures w14:val="none"/>
        </w:rPr>
        <w:t xml:space="preserve">et de mettre en œuvre les </w:t>
      </w:r>
      <w:r w:rsidRPr="003C7B61">
        <w:rPr>
          <w:rFonts w:ascii="Calibri" w:eastAsia="Calibri" w:hAnsi="Calibri" w:cs="Arial"/>
          <w:kern w:val="0"/>
          <w:sz w:val="22"/>
          <w:szCs w:val="22"/>
          <w:lang w:val="fr-FR"/>
          <w14:ligatures w14:val="none"/>
        </w:rPr>
        <w:t xml:space="preserve">consultations des parties prenantes, et de </w:t>
      </w:r>
      <w:r w:rsidR="001E38EC" w:rsidRPr="003C7B61">
        <w:rPr>
          <w:rFonts w:ascii="Calibri" w:eastAsia="Calibri" w:hAnsi="Calibri" w:cs="Arial"/>
          <w:kern w:val="0"/>
          <w:sz w:val="22"/>
          <w:szCs w:val="22"/>
          <w:lang w:val="fr-FR"/>
          <w14:ligatures w14:val="none"/>
        </w:rPr>
        <w:t xml:space="preserve">diriger </w:t>
      </w:r>
      <w:r w:rsidR="009B55F0" w:rsidRPr="003C7B61">
        <w:rPr>
          <w:rFonts w:ascii="Calibri" w:eastAsia="Calibri" w:hAnsi="Calibri" w:cs="Arial"/>
          <w:kern w:val="0"/>
          <w:sz w:val="22"/>
          <w:szCs w:val="22"/>
          <w:lang w:val="fr-FR"/>
          <w14:ligatures w14:val="none"/>
        </w:rPr>
        <w:t xml:space="preserve">la </w:t>
      </w:r>
      <w:r w:rsidRPr="003C7B61">
        <w:rPr>
          <w:rFonts w:ascii="Calibri" w:eastAsia="Calibri" w:hAnsi="Calibri" w:cs="Arial"/>
          <w:kern w:val="0"/>
          <w:sz w:val="22"/>
          <w:szCs w:val="22"/>
          <w:lang w:val="fr-FR"/>
          <w14:ligatures w14:val="none"/>
        </w:rPr>
        <w:t>rédaction du plan d'</w:t>
      </w:r>
      <w:r w:rsidR="00DF21D9" w:rsidRPr="003C7B61">
        <w:rPr>
          <w:rFonts w:ascii="Calibri" w:eastAsia="Calibri" w:hAnsi="Calibri" w:cs="Arial"/>
          <w:kern w:val="0"/>
          <w:sz w:val="22"/>
          <w:szCs w:val="22"/>
          <w:lang w:val="fr-FR"/>
          <w14:ligatures w14:val="none"/>
        </w:rPr>
        <w:t xml:space="preserve">action </w:t>
      </w:r>
      <w:r w:rsidR="006B0A8D">
        <w:rPr>
          <w:rFonts w:ascii="Calibri" w:eastAsia="Calibri" w:hAnsi="Calibri" w:cs="Arial"/>
          <w:kern w:val="0"/>
          <w:sz w:val="22"/>
          <w:szCs w:val="22"/>
          <w:lang w:val="fr-FR"/>
          <w14:ligatures w14:val="none"/>
        </w:rPr>
        <w:t>pour la</w:t>
      </w:r>
      <w:r w:rsidR="00F279F4">
        <w:rPr>
          <w:rFonts w:ascii="Calibri" w:eastAsia="Calibri" w:hAnsi="Calibri" w:cs="Arial"/>
          <w:kern w:val="0"/>
          <w:sz w:val="22"/>
          <w:szCs w:val="22"/>
          <w:lang w:val="fr-FR"/>
          <w14:ligatures w14:val="none"/>
        </w:rPr>
        <w:t xml:space="preserve"> </w:t>
      </w:r>
      <w:r w:rsidR="00C54A52" w:rsidRPr="003C7B61">
        <w:rPr>
          <w:rFonts w:ascii="Calibri" w:eastAsia="Calibri" w:hAnsi="Calibri" w:cs="Arial"/>
          <w:kern w:val="0"/>
          <w:sz w:val="22"/>
          <w:szCs w:val="22"/>
          <w:lang w:val="fr-FR"/>
          <w14:ligatures w14:val="none"/>
        </w:rPr>
        <w:t>GIRE</w:t>
      </w:r>
      <w:r w:rsidRPr="003C7B61">
        <w:rPr>
          <w:rFonts w:ascii="Calibri" w:eastAsia="Calibri" w:hAnsi="Calibri" w:cs="Arial"/>
          <w:kern w:val="0"/>
          <w:sz w:val="22"/>
          <w:szCs w:val="22"/>
          <w:lang w:val="fr-FR"/>
          <w14:ligatures w14:val="none"/>
        </w:rPr>
        <w:t>. Les responsabilités exactes et l'étendue du travail du facilitateur peuvent varier d'un pays à l'autre</w:t>
      </w:r>
      <w:r w:rsidR="001477B0" w:rsidRPr="003C7B61">
        <w:rPr>
          <w:rFonts w:ascii="Calibri" w:eastAsia="Calibri" w:hAnsi="Calibri" w:cs="Arial"/>
          <w:kern w:val="0"/>
          <w:sz w:val="22"/>
          <w:szCs w:val="22"/>
          <w:lang w:val="fr-FR"/>
          <w14:ligatures w14:val="none"/>
        </w:rPr>
        <w:t xml:space="preserve">. </w:t>
      </w:r>
      <w:r w:rsidR="004E642D" w:rsidRPr="003C7B61">
        <w:rPr>
          <w:rFonts w:ascii="Calibri" w:eastAsia="Calibri" w:hAnsi="Calibri" w:cs="Arial"/>
          <w:kern w:val="0"/>
          <w:sz w:val="22"/>
          <w:szCs w:val="22"/>
          <w:lang w:val="fr-FR"/>
          <w14:ligatures w14:val="none"/>
        </w:rPr>
        <w:t xml:space="preserve">Le </w:t>
      </w:r>
      <w:commentRangeStart w:id="35"/>
      <w:commentRangeStart w:id="36"/>
      <w:r w:rsidR="004E642D" w:rsidRPr="003C7B61">
        <w:rPr>
          <w:rFonts w:ascii="Calibri" w:eastAsia="Calibri" w:hAnsi="Calibri" w:cs="Arial"/>
          <w:kern w:val="0"/>
          <w:sz w:val="22"/>
          <w:szCs w:val="22"/>
          <w:lang w:val="fr-FR"/>
          <w14:ligatures w14:val="none"/>
        </w:rPr>
        <w:t>modèle 2</w:t>
      </w:r>
      <w:commentRangeEnd w:id="35"/>
      <w:r>
        <w:rPr>
          <w:rStyle w:val="CommentReference"/>
        </w:rPr>
        <w:commentReference w:id="35"/>
      </w:r>
      <w:commentRangeEnd w:id="36"/>
      <w:r w:rsidR="00FE0136">
        <w:rPr>
          <w:rStyle w:val="CommentReference"/>
        </w:rPr>
        <w:commentReference w:id="36"/>
      </w:r>
      <w:r w:rsidR="004E642D" w:rsidRPr="003C7B61">
        <w:rPr>
          <w:rFonts w:ascii="Calibri" w:eastAsia="Calibri" w:hAnsi="Calibri" w:cs="Arial"/>
          <w:kern w:val="0"/>
          <w:sz w:val="22"/>
          <w:szCs w:val="22"/>
          <w:lang w:val="fr-FR"/>
          <w14:ligatures w14:val="none"/>
        </w:rPr>
        <w:t xml:space="preserve"> </w:t>
      </w:r>
      <w:r w:rsidR="001477B0" w:rsidRPr="003C7B61">
        <w:rPr>
          <w:rFonts w:ascii="Calibri" w:eastAsia="Calibri" w:hAnsi="Calibri" w:cs="Arial"/>
          <w:kern w:val="0"/>
          <w:sz w:val="22"/>
          <w:szCs w:val="22"/>
          <w:lang w:val="fr-FR"/>
          <w14:ligatures w14:val="none"/>
        </w:rPr>
        <w:t xml:space="preserve">propose </w:t>
      </w:r>
      <w:r w:rsidRPr="003C7B61">
        <w:rPr>
          <w:rFonts w:ascii="Calibri" w:eastAsia="Calibri" w:hAnsi="Calibri" w:cs="Arial"/>
          <w:kern w:val="0"/>
          <w:sz w:val="22"/>
          <w:szCs w:val="22"/>
          <w:lang w:val="fr-FR"/>
          <w14:ligatures w14:val="none"/>
        </w:rPr>
        <w:t xml:space="preserve">un </w:t>
      </w:r>
      <w:r w:rsidR="00A7093C" w:rsidRPr="003C7B61">
        <w:rPr>
          <w:rFonts w:ascii="Calibri" w:eastAsia="Calibri" w:hAnsi="Calibri" w:cs="Arial"/>
          <w:kern w:val="0"/>
          <w:sz w:val="22"/>
          <w:szCs w:val="22"/>
          <w:lang w:val="fr-FR"/>
          <w14:ligatures w14:val="none"/>
        </w:rPr>
        <w:t xml:space="preserve">ensemble de </w:t>
      </w:r>
      <w:r w:rsidRPr="003C7B61">
        <w:rPr>
          <w:rFonts w:ascii="Calibri" w:eastAsia="Calibri" w:hAnsi="Calibri" w:cs="Arial"/>
          <w:kern w:val="0"/>
          <w:sz w:val="22"/>
          <w:szCs w:val="22"/>
          <w:lang w:val="fr-FR"/>
          <w14:ligatures w14:val="none"/>
        </w:rPr>
        <w:t xml:space="preserve">termes de </w:t>
      </w:r>
      <w:r w:rsidR="003505D4" w:rsidRPr="003C7B61">
        <w:rPr>
          <w:rFonts w:ascii="Calibri" w:eastAsia="Calibri" w:hAnsi="Calibri" w:cs="Arial"/>
          <w:kern w:val="0"/>
          <w:sz w:val="22"/>
          <w:szCs w:val="22"/>
          <w:lang w:val="fr-FR"/>
          <w14:ligatures w14:val="none"/>
        </w:rPr>
        <w:t xml:space="preserve">référence pour le </w:t>
      </w:r>
      <w:r w:rsidRPr="003C7B61">
        <w:rPr>
          <w:rFonts w:ascii="Calibri" w:eastAsia="Calibri" w:hAnsi="Calibri" w:cs="Arial"/>
          <w:kern w:val="0"/>
          <w:sz w:val="22"/>
          <w:szCs w:val="22"/>
          <w:lang w:val="fr-FR"/>
          <w14:ligatures w14:val="none"/>
        </w:rPr>
        <w:t>facilitateur.</w:t>
      </w:r>
    </w:p>
    <w:p w14:paraId="44837497" w14:textId="779E32D5" w:rsidR="005F6255" w:rsidRPr="003C7B61" w:rsidRDefault="003D0B7D">
      <w:pPr>
        <w:numPr>
          <w:ilvl w:val="0"/>
          <w:numId w:val="3"/>
        </w:numPr>
        <w:spacing w:after="120" w:line="240" w:lineRule="auto"/>
        <w:jc w:val="both"/>
        <w:rPr>
          <w:rFonts w:ascii="Calibri" w:eastAsia="Calibri" w:hAnsi="Calibri" w:cs="Arial"/>
          <w:kern w:val="0"/>
          <w:sz w:val="22"/>
          <w:szCs w:val="22"/>
          <w:lang w:val="fr-FR"/>
          <w14:ligatures w14:val="none"/>
        </w:rPr>
      </w:pPr>
      <w:r w:rsidRPr="003C7B61">
        <w:rPr>
          <w:rFonts w:ascii="Calibri" w:eastAsia="Calibri" w:hAnsi="Calibri" w:cs="Arial"/>
          <w:b/>
          <w:bCs/>
          <w:kern w:val="0"/>
          <w:sz w:val="22"/>
          <w:szCs w:val="22"/>
          <w:lang w:val="fr-FR"/>
          <w14:ligatures w14:val="none"/>
        </w:rPr>
        <w:t xml:space="preserve">Mettre en place </w:t>
      </w:r>
      <w:r w:rsidR="003D5EA7" w:rsidRPr="003C7B61">
        <w:rPr>
          <w:rFonts w:ascii="Calibri" w:eastAsia="Calibri" w:hAnsi="Calibri" w:cs="Arial"/>
          <w:b/>
          <w:bCs/>
          <w:kern w:val="0"/>
          <w:sz w:val="22"/>
          <w:szCs w:val="22"/>
          <w:lang w:val="fr-FR"/>
          <w14:ligatures w14:val="none"/>
        </w:rPr>
        <w:t>un groupe de travail ou un organ</w:t>
      </w:r>
      <w:r w:rsidR="6BBB4D82" w:rsidRPr="003C7B61">
        <w:rPr>
          <w:rFonts w:ascii="Calibri" w:eastAsia="Calibri" w:hAnsi="Calibri" w:cs="Arial"/>
          <w:b/>
          <w:bCs/>
          <w:kern w:val="0"/>
          <w:sz w:val="22"/>
          <w:szCs w:val="22"/>
          <w:lang w:val="fr-FR"/>
          <w14:ligatures w14:val="none"/>
        </w:rPr>
        <w:t>isme</w:t>
      </w:r>
      <w:r w:rsidR="003D5EA7" w:rsidRPr="003C7B61">
        <w:rPr>
          <w:rFonts w:ascii="Calibri" w:eastAsia="Calibri" w:hAnsi="Calibri" w:cs="Arial"/>
          <w:b/>
          <w:bCs/>
          <w:kern w:val="0"/>
          <w:sz w:val="22"/>
          <w:szCs w:val="22"/>
          <w:lang w:val="fr-FR"/>
          <w14:ligatures w14:val="none"/>
        </w:rPr>
        <w:t xml:space="preserve"> de coordination </w:t>
      </w:r>
      <w:r w:rsidR="003D5EA7" w:rsidRPr="003C7B61">
        <w:rPr>
          <w:rFonts w:ascii="Calibri" w:eastAsia="Calibri" w:hAnsi="Calibri" w:cs="Arial"/>
          <w:kern w:val="0"/>
          <w:sz w:val="22"/>
          <w:szCs w:val="22"/>
          <w:lang w:val="fr-FR"/>
          <w14:ligatures w14:val="none"/>
        </w:rPr>
        <w:t xml:space="preserve">: </w:t>
      </w:r>
      <w:r w:rsidR="00C56513">
        <w:rPr>
          <w:rFonts w:ascii="Calibri" w:eastAsia="Calibri" w:hAnsi="Calibri" w:cs="Arial"/>
          <w:kern w:val="0"/>
          <w:sz w:val="22"/>
          <w:szCs w:val="22"/>
          <w:lang w:val="fr-FR"/>
          <w14:ligatures w14:val="none"/>
        </w:rPr>
        <w:t xml:space="preserve">La ou les </w:t>
      </w:r>
      <w:r w:rsidR="003D5EA7" w:rsidRPr="003C7B61">
        <w:rPr>
          <w:rFonts w:ascii="Calibri" w:eastAsia="Calibri" w:hAnsi="Calibri" w:cs="Arial"/>
          <w:kern w:val="0"/>
          <w:sz w:val="22"/>
          <w:szCs w:val="22"/>
          <w:lang w:val="fr-FR"/>
          <w14:ligatures w14:val="none"/>
        </w:rPr>
        <w:t>institution</w:t>
      </w:r>
      <w:r w:rsidR="00C56513">
        <w:rPr>
          <w:rFonts w:ascii="Calibri" w:eastAsia="Calibri" w:hAnsi="Calibri" w:cs="Arial"/>
          <w:kern w:val="0"/>
          <w:sz w:val="22"/>
          <w:szCs w:val="22"/>
          <w:lang w:val="fr-FR"/>
          <w14:ligatures w14:val="none"/>
        </w:rPr>
        <w:t>(s)</w:t>
      </w:r>
      <w:r w:rsidR="003D5EA7" w:rsidRPr="003C7B61">
        <w:rPr>
          <w:rFonts w:ascii="Calibri" w:eastAsia="Calibri" w:hAnsi="Calibri" w:cs="Arial"/>
          <w:kern w:val="0"/>
          <w:sz w:val="22"/>
          <w:szCs w:val="22"/>
          <w:lang w:val="fr-FR"/>
          <w14:ligatures w14:val="none"/>
        </w:rPr>
        <w:t xml:space="preserve"> </w:t>
      </w:r>
      <w:r w:rsidR="00165666" w:rsidRPr="00165666">
        <w:rPr>
          <w:rFonts w:ascii="Calibri" w:eastAsia="Calibri" w:hAnsi="Calibri" w:cs="Arial"/>
          <w:kern w:val="0"/>
          <w:sz w:val="22"/>
          <w:szCs w:val="22"/>
          <w:lang w:val="fr-FR"/>
          <w14:ligatures w14:val="none"/>
        </w:rPr>
        <w:t>clés</w:t>
      </w:r>
      <w:r w:rsidR="00165666" w:rsidRPr="003C7B61">
        <w:rPr>
          <w:rFonts w:ascii="Calibri" w:eastAsia="Calibri" w:hAnsi="Calibri" w:cs="Arial"/>
          <w:kern w:val="0"/>
          <w:sz w:val="22"/>
          <w:szCs w:val="22"/>
          <w:lang w:val="fr-FR"/>
          <w14:ligatures w14:val="none"/>
        </w:rPr>
        <w:t xml:space="preserve"> </w:t>
      </w:r>
      <w:r w:rsidR="00F31123" w:rsidRPr="003C7B61">
        <w:rPr>
          <w:rFonts w:ascii="Calibri" w:eastAsia="Calibri" w:hAnsi="Calibri" w:cs="Arial"/>
          <w:kern w:val="0"/>
          <w:sz w:val="22"/>
          <w:szCs w:val="22"/>
          <w:lang w:val="fr-FR"/>
          <w14:ligatures w14:val="none"/>
        </w:rPr>
        <w:t xml:space="preserve">peuvent </w:t>
      </w:r>
      <w:r w:rsidR="003D5EA7" w:rsidRPr="003C7B61">
        <w:rPr>
          <w:rFonts w:ascii="Calibri" w:eastAsia="Calibri" w:hAnsi="Calibri" w:cs="Arial"/>
          <w:kern w:val="0"/>
          <w:sz w:val="22"/>
          <w:szCs w:val="22"/>
          <w:lang w:val="fr-FR"/>
          <w14:ligatures w14:val="none"/>
        </w:rPr>
        <w:t xml:space="preserve">réunir et présider un groupe de travail ou un </w:t>
      </w:r>
      <w:r w:rsidR="0093173E" w:rsidRPr="003C7B61">
        <w:rPr>
          <w:rFonts w:ascii="Calibri" w:eastAsia="Calibri" w:hAnsi="Calibri" w:cs="Arial"/>
          <w:kern w:val="0"/>
          <w:sz w:val="22"/>
          <w:szCs w:val="22"/>
          <w:lang w:val="fr-FR"/>
          <w14:ligatures w14:val="none"/>
        </w:rPr>
        <w:t xml:space="preserve">mécanisme </w:t>
      </w:r>
      <w:r w:rsidR="003D5EA7" w:rsidRPr="003C7B61">
        <w:rPr>
          <w:rFonts w:ascii="Calibri" w:eastAsia="Calibri" w:hAnsi="Calibri" w:cs="Arial"/>
          <w:kern w:val="0"/>
          <w:sz w:val="22"/>
          <w:szCs w:val="22"/>
          <w:lang w:val="fr-FR"/>
          <w14:ligatures w14:val="none"/>
        </w:rPr>
        <w:t xml:space="preserve">similaire, afin de superviser le processus d'élaboration conjointe du plan d'action. </w:t>
      </w:r>
      <w:r w:rsidR="00966EA2" w:rsidRPr="003C7B61">
        <w:rPr>
          <w:rFonts w:ascii="Calibri" w:eastAsia="Calibri" w:hAnsi="Calibri" w:cs="Arial"/>
          <w:kern w:val="0"/>
          <w:sz w:val="22"/>
          <w:szCs w:val="22"/>
          <w:lang w:val="fr-FR"/>
          <w14:ligatures w14:val="none"/>
        </w:rPr>
        <w:t>Si un organ</w:t>
      </w:r>
      <w:r w:rsidR="20A39CF9" w:rsidRPr="003C7B61">
        <w:rPr>
          <w:rFonts w:ascii="Calibri" w:eastAsia="Calibri" w:hAnsi="Calibri" w:cs="Arial"/>
          <w:kern w:val="0"/>
          <w:sz w:val="22"/>
          <w:szCs w:val="22"/>
          <w:lang w:val="fr-FR"/>
          <w14:ligatures w14:val="none"/>
        </w:rPr>
        <w:t>isme</w:t>
      </w:r>
      <w:r w:rsidR="00966EA2" w:rsidRPr="003C7B61">
        <w:rPr>
          <w:rFonts w:ascii="Calibri" w:eastAsia="Calibri" w:hAnsi="Calibri" w:cs="Arial"/>
          <w:kern w:val="0"/>
          <w:sz w:val="22"/>
          <w:szCs w:val="22"/>
          <w:lang w:val="fr-FR"/>
          <w14:ligatures w14:val="none"/>
        </w:rPr>
        <w:t xml:space="preserve"> de coordination pertinent existe déjà dans le pays, il devrait idéalement être utilisé, plutôt que d'en créer un nouveau. </w:t>
      </w:r>
      <w:r w:rsidR="000514DA" w:rsidRPr="003C7B61">
        <w:rPr>
          <w:rFonts w:ascii="Calibri" w:eastAsia="Calibri" w:hAnsi="Calibri" w:cs="Arial"/>
          <w:kern w:val="0"/>
          <w:sz w:val="22"/>
          <w:szCs w:val="22"/>
          <w:lang w:val="fr-FR"/>
          <w14:ligatures w14:val="none"/>
        </w:rPr>
        <w:t>La</w:t>
      </w:r>
      <w:r w:rsidR="003D5EA7" w:rsidRPr="003C7B61">
        <w:rPr>
          <w:rFonts w:ascii="Calibri" w:eastAsia="Calibri" w:hAnsi="Calibri" w:cs="Arial"/>
          <w:kern w:val="0"/>
          <w:sz w:val="22"/>
          <w:szCs w:val="22"/>
          <w:lang w:val="fr-FR"/>
          <w14:ligatures w14:val="none"/>
        </w:rPr>
        <w:t xml:space="preserve"> figure 5 présente une proposition de structure d'organisation des </w:t>
      </w:r>
      <w:r w:rsidR="00500432" w:rsidRPr="003C7B61">
        <w:rPr>
          <w:rFonts w:ascii="Calibri" w:eastAsia="Calibri" w:hAnsi="Calibri" w:cs="Arial"/>
          <w:kern w:val="0"/>
          <w:sz w:val="22"/>
          <w:szCs w:val="22"/>
          <w:lang w:val="fr-FR"/>
          <w14:ligatures w14:val="none"/>
        </w:rPr>
        <w:t xml:space="preserve">parties prenantes </w:t>
      </w:r>
      <w:r w:rsidR="003D5EA7" w:rsidRPr="003C7B61">
        <w:rPr>
          <w:rFonts w:ascii="Calibri" w:eastAsia="Calibri" w:hAnsi="Calibri" w:cs="Arial"/>
          <w:kern w:val="0"/>
          <w:sz w:val="22"/>
          <w:szCs w:val="22"/>
          <w:lang w:val="fr-FR"/>
          <w14:ligatures w14:val="none"/>
        </w:rPr>
        <w:t xml:space="preserve">pour le </w:t>
      </w:r>
      <w:r w:rsidR="001D5FB3" w:rsidRPr="003C7B61">
        <w:rPr>
          <w:rFonts w:ascii="Calibri" w:eastAsia="Calibri" w:hAnsi="Calibri" w:cs="Arial"/>
          <w:kern w:val="0"/>
          <w:sz w:val="22"/>
          <w:szCs w:val="22"/>
          <w:lang w:val="fr-FR"/>
          <w14:ligatures w14:val="none"/>
        </w:rPr>
        <w:t>processus d'élaboration du plan d'action</w:t>
      </w:r>
      <w:r w:rsidR="00F31123" w:rsidRPr="00BF6B32">
        <w:rPr>
          <w:rStyle w:val="FootnoteReference"/>
          <w:rFonts w:ascii="Calibri" w:eastAsia="Calibri" w:hAnsi="Calibri" w:cs="Arial"/>
          <w:kern w:val="0"/>
          <w:sz w:val="22"/>
          <w:szCs w:val="22"/>
          <w14:ligatures w14:val="none"/>
        </w:rPr>
        <w:footnoteReference w:id="16"/>
      </w:r>
      <w:r w:rsidR="00365116" w:rsidRPr="003C7B61">
        <w:rPr>
          <w:rFonts w:ascii="Calibri" w:eastAsia="Calibri" w:hAnsi="Calibri" w:cs="Arial"/>
          <w:kern w:val="0"/>
          <w:sz w:val="22"/>
          <w:szCs w:val="22"/>
          <w:lang w:val="fr-FR"/>
          <w14:ligatures w14:val="none"/>
        </w:rPr>
        <w:t xml:space="preserve"> . Si un </w:t>
      </w:r>
      <w:r w:rsidR="003D5EA7" w:rsidRPr="003C7B61">
        <w:rPr>
          <w:rFonts w:ascii="Calibri" w:eastAsia="Calibri" w:hAnsi="Calibri" w:cs="Arial"/>
          <w:kern w:val="0"/>
          <w:sz w:val="22"/>
          <w:szCs w:val="22"/>
          <w:lang w:val="fr-FR"/>
          <w14:ligatures w14:val="none"/>
        </w:rPr>
        <w:t xml:space="preserve">groupe de travail </w:t>
      </w:r>
      <w:r w:rsidR="00365116" w:rsidRPr="003C7B61">
        <w:rPr>
          <w:rFonts w:ascii="Calibri" w:eastAsia="Calibri" w:hAnsi="Calibri" w:cs="Arial"/>
          <w:kern w:val="0"/>
          <w:sz w:val="22"/>
          <w:szCs w:val="22"/>
          <w:lang w:val="fr-FR"/>
          <w14:ligatures w14:val="none"/>
        </w:rPr>
        <w:t xml:space="preserve">est constitué, </w:t>
      </w:r>
      <w:r w:rsidR="003D5EA7" w:rsidRPr="003C7B61">
        <w:rPr>
          <w:rFonts w:ascii="Calibri" w:eastAsia="Calibri" w:hAnsi="Calibri" w:cs="Arial"/>
          <w:kern w:val="0"/>
          <w:sz w:val="22"/>
          <w:szCs w:val="22"/>
          <w:lang w:val="fr-FR"/>
          <w14:ligatures w14:val="none"/>
        </w:rPr>
        <w:t xml:space="preserve">il doit inclure un nombre limité d'institutions (par exemple 6 à 9), telles que les ministères des finances et de la planification, les </w:t>
      </w:r>
      <w:r w:rsidR="0086329A" w:rsidRPr="003C7B61">
        <w:rPr>
          <w:rFonts w:ascii="Calibri" w:eastAsia="Calibri" w:hAnsi="Calibri" w:cs="Arial"/>
          <w:kern w:val="0"/>
          <w:sz w:val="22"/>
          <w:szCs w:val="22"/>
          <w:lang w:val="fr-FR"/>
          <w14:ligatures w14:val="none"/>
        </w:rPr>
        <w:t xml:space="preserve">ministères responsables de l'action contre le changement climatique, les </w:t>
      </w:r>
      <w:r w:rsidR="003D5EA7" w:rsidRPr="003C7B61">
        <w:rPr>
          <w:rFonts w:ascii="Calibri" w:eastAsia="Calibri" w:hAnsi="Calibri" w:cs="Arial"/>
          <w:kern w:val="0"/>
          <w:sz w:val="22"/>
          <w:szCs w:val="22"/>
          <w:lang w:val="fr-FR"/>
          <w14:ligatures w14:val="none"/>
        </w:rPr>
        <w:t>partenaires de développement</w:t>
      </w:r>
      <w:r w:rsidR="00E808E0" w:rsidRPr="003C7B61">
        <w:rPr>
          <w:rFonts w:ascii="Calibri" w:eastAsia="Calibri" w:hAnsi="Calibri" w:cs="Arial"/>
          <w:kern w:val="0"/>
          <w:sz w:val="22"/>
          <w:szCs w:val="22"/>
          <w:lang w:val="fr-FR"/>
          <w14:ligatures w14:val="none"/>
        </w:rPr>
        <w:t xml:space="preserve">, les organismes de coordination du secteur privé </w:t>
      </w:r>
      <w:r w:rsidR="003D5EA7" w:rsidRPr="003C7B61">
        <w:rPr>
          <w:rFonts w:ascii="Calibri" w:eastAsia="Calibri" w:hAnsi="Calibri" w:cs="Arial"/>
          <w:kern w:val="0"/>
          <w:sz w:val="22"/>
          <w:szCs w:val="22"/>
          <w:lang w:val="fr-FR"/>
          <w14:ligatures w14:val="none"/>
        </w:rPr>
        <w:t xml:space="preserve">et d'autres organismes compétents en matière de </w:t>
      </w:r>
      <w:r w:rsidR="00E808E0" w:rsidRPr="003C7B61">
        <w:rPr>
          <w:rFonts w:ascii="Calibri" w:eastAsia="Calibri" w:hAnsi="Calibri" w:cs="Arial"/>
          <w:kern w:val="0"/>
          <w:sz w:val="22"/>
          <w:szCs w:val="22"/>
          <w:lang w:val="fr-FR"/>
          <w14:ligatures w14:val="none"/>
        </w:rPr>
        <w:t>gestion de l'</w:t>
      </w:r>
      <w:r w:rsidR="003D5EA7" w:rsidRPr="003C7B61">
        <w:rPr>
          <w:rFonts w:ascii="Calibri" w:eastAsia="Calibri" w:hAnsi="Calibri" w:cs="Arial"/>
          <w:kern w:val="0"/>
          <w:sz w:val="22"/>
          <w:szCs w:val="22"/>
          <w:lang w:val="fr-FR"/>
          <w14:ligatures w14:val="none"/>
        </w:rPr>
        <w:t xml:space="preserve">eau. L'engagement de ces partenaires à ce stade devrait garantir leur soutien continu tout au long des étapes 2 et 3. </w:t>
      </w:r>
    </w:p>
    <w:p w14:paraId="564B4632" w14:textId="1AC9B425" w:rsidR="003D5EA7" w:rsidRPr="00BF6B32" w:rsidRDefault="00DA1ACD" w:rsidP="003D5EA7">
      <w:pPr>
        <w:pStyle w:val="ListParagraph"/>
        <w:keepNext/>
        <w:numPr>
          <w:ilvl w:val="0"/>
          <w:numId w:val="0"/>
        </w:numPr>
        <w:spacing w:after="120"/>
        <w:ind w:left="1440" w:firstLine="720"/>
        <w:rPr>
          <w:lang w:val="en-GB"/>
        </w:rPr>
      </w:pPr>
      <w:r>
        <w:rPr>
          <w:noProof/>
        </w:rPr>
        <w:lastRenderedPageBreak/>
        <w:drawing>
          <wp:inline distT="0" distB="0" distL="0" distR="0" wp14:anchorId="551DAF63" wp14:editId="13EA06AB">
            <wp:extent cx="3145536" cy="3145536"/>
            <wp:effectExtent l="0" t="0" r="0" b="0"/>
            <wp:docPr id="110386707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149590" cy="3149590"/>
                    </a:xfrm>
                    <a:prstGeom prst="rect">
                      <a:avLst/>
                    </a:prstGeom>
                    <a:noFill/>
                    <a:ln>
                      <a:noFill/>
                    </a:ln>
                  </pic:spPr>
                </pic:pic>
              </a:graphicData>
            </a:graphic>
          </wp:inline>
        </w:drawing>
      </w:r>
    </w:p>
    <w:p w14:paraId="1CE1E198" w14:textId="77777777" w:rsidR="005F6255" w:rsidRPr="003C7B61" w:rsidRDefault="003D0B7D">
      <w:pPr>
        <w:pStyle w:val="Caption"/>
        <w:spacing w:after="120"/>
        <w:ind w:left="720"/>
        <w:rPr>
          <w:rFonts w:ascii="Calibri" w:eastAsia="Calibri" w:hAnsi="Calibri" w:cs="Arial"/>
          <w:color w:val="12354E"/>
          <w:sz w:val="22"/>
          <w:szCs w:val="22"/>
          <w:lang w:val="fr-FR"/>
        </w:rPr>
      </w:pPr>
      <w:bookmarkStart w:id="37" w:name="_Toc180756161"/>
      <w:r w:rsidRPr="003C7B61">
        <w:rPr>
          <w:lang w:val="fr-FR"/>
        </w:rPr>
        <w:t xml:space="preserve">Figure </w:t>
      </w:r>
      <w:r w:rsidRPr="00BF6B32">
        <w:fldChar w:fldCharType="begin"/>
      </w:r>
      <w:r w:rsidRPr="003C7B61">
        <w:rPr>
          <w:lang w:val="fr-FR"/>
        </w:rPr>
        <w:instrText xml:space="preserve"> SEQ Figure \* ARABIC </w:instrText>
      </w:r>
      <w:r w:rsidRPr="00BF6B32">
        <w:fldChar w:fldCharType="separate"/>
      </w:r>
      <w:r w:rsidRPr="003C7B61">
        <w:rPr>
          <w:noProof/>
          <w:lang w:val="fr-FR"/>
        </w:rPr>
        <w:t>5</w:t>
      </w:r>
      <w:r w:rsidRPr="00BF6B32">
        <w:fldChar w:fldCharType="end"/>
      </w:r>
      <w:r w:rsidRPr="003C7B61">
        <w:rPr>
          <w:lang w:val="fr-FR"/>
        </w:rPr>
        <w:t xml:space="preserve"> Niveaux d'engagement suggérés pour les parties prenantes dans le processus de planification d'action</w:t>
      </w:r>
      <w:bookmarkEnd w:id="37"/>
    </w:p>
    <w:p w14:paraId="627C2EA5" w14:textId="16469E74" w:rsidR="005F6255" w:rsidRPr="003C7B61" w:rsidRDefault="003D0B7D">
      <w:pPr>
        <w:numPr>
          <w:ilvl w:val="0"/>
          <w:numId w:val="3"/>
        </w:numPr>
        <w:spacing w:after="120" w:line="240" w:lineRule="auto"/>
        <w:jc w:val="both"/>
        <w:rPr>
          <w:rFonts w:ascii="Calibri" w:eastAsia="Calibri" w:hAnsi="Calibri" w:cs="Arial"/>
          <w:lang w:val="fr-FR"/>
        </w:rPr>
      </w:pPr>
      <w:r w:rsidRPr="003C7B61">
        <w:rPr>
          <w:rFonts w:ascii="Calibri" w:eastAsia="Calibri" w:hAnsi="Calibri" w:cs="Arial"/>
          <w:b/>
          <w:bCs/>
          <w:kern w:val="0"/>
          <w:sz w:val="22"/>
          <w:szCs w:val="22"/>
          <w:lang w:val="fr-FR"/>
          <w14:ligatures w14:val="none"/>
        </w:rPr>
        <w:t>Recueil</w:t>
      </w:r>
      <w:r w:rsidR="4D8F88FE" w:rsidRPr="003C7B61">
        <w:rPr>
          <w:rFonts w:ascii="Calibri" w:eastAsia="Calibri" w:hAnsi="Calibri" w:cs="Arial"/>
          <w:b/>
          <w:bCs/>
          <w:kern w:val="0"/>
          <w:sz w:val="22"/>
          <w:szCs w:val="22"/>
          <w:lang w:val="fr-FR"/>
          <w14:ligatures w14:val="none"/>
        </w:rPr>
        <w:t>lir</w:t>
      </w:r>
      <w:r w:rsidRPr="003C7B61">
        <w:rPr>
          <w:rFonts w:ascii="Calibri" w:eastAsia="Calibri" w:hAnsi="Calibri" w:cs="Arial"/>
          <w:b/>
          <w:bCs/>
          <w:kern w:val="0"/>
          <w:sz w:val="22"/>
          <w:szCs w:val="22"/>
          <w:lang w:val="fr-FR"/>
          <w14:ligatures w14:val="none"/>
        </w:rPr>
        <w:t xml:space="preserve"> </w:t>
      </w:r>
      <w:r w:rsidR="08E70ED9" w:rsidRPr="003C7B61">
        <w:rPr>
          <w:rFonts w:ascii="Calibri" w:eastAsia="Calibri" w:hAnsi="Calibri" w:cs="Arial"/>
          <w:b/>
          <w:bCs/>
          <w:kern w:val="0"/>
          <w:sz w:val="22"/>
          <w:szCs w:val="22"/>
          <w:lang w:val="fr-FR"/>
          <w14:ligatures w14:val="none"/>
        </w:rPr>
        <w:t>le</w:t>
      </w:r>
      <w:r w:rsidRPr="003C7B61">
        <w:rPr>
          <w:rFonts w:ascii="Calibri" w:eastAsia="Calibri" w:hAnsi="Calibri" w:cs="Arial"/>
          <w:b/>
          <w:bCs/>
          <w:kern w:val="0"/>
          <w:sz w:val="22"/>
          <w:szCs w:val="22"/>
          <w:lang w:val="fr-FR"/>
          <w14:ligatures w14:val="none"/>
        </w:rPr>
        <w:t xml:space="preserve">s </w:t>
      </w:r>
      <w:r w:rsidR="00C34143" w:rsidRPr="003C7B61">
        <w:rPr>
          <w:rFonts w:ascii="Calibri" w:eastAsia="Calibri" w:hAnsi="Calibri" w:cs="Arial"/>
          <w:b/>
          <w:bCs/>
          <w:kern w:val="0"/>
          <w:sz w:val="22"/>
          <w:szCs w:val="22"/>
          <w:lang w:val="fr-FR"/>
          <w14:ligatures w14:val="none"/>
        </w:rPr>
        <w:t xml:space="preserve">données et </w:t>
      </w:r>
      <w:r w:rsidRPr="003C7B61">
        <w:rPr>
          <w:rFonts w:ascii="Calibri" w:eastAsia="Calibri" w:hAnsi="Calibri" w:cs="Arial"/>
          <w:b/>
          <w:bCs/>
          <w:kern w:val="0"/>
          <w:sz w:val="22"/>
          <w:szCs w:val="22"/>
          <w:lang w:val="fr-FR"/>
          <w14:ligatures w14:val="none"/>
        </w:rPr>
        <w:t xml:space="preserve">préparer </w:t>
      </w:r>
      <w:r w:rsidR="00C70D32" w:rsidRPr="003C7B61">
        <w:rPr>
          <w:rFonts w:ascii="Calibri" w:eastAsia="Calibri" w:hAnsi="Calibri" w:cs="Arial"/>
          <w:b/>
          <w:bCs/>
          <w:kern w:val="0"/>
          <w:sz w:val="22"/>
          <w:szCs w:val="22"/>
          <w:lang w:val="fr-FR"/>
          <w14:ligatures w14:val="none"/>
        </w:rPr>
        <w:t>l'</w:t>
      </w:r>
      <w:r w:rsidR="00C34143" w:rsidRPr="003C7B61">
        <w:rPr>
          <w:rFonts w:ascii="Calibri" w:eastAsia="Calibri" w:hAnsi="Calibri" w:cs="Arial"/>
          <w:b/>
          <w:bCs/>
          <w:kern w:val="0"/>
          <w:sz w:val="22"/>
          <w:szCs w:val="22"/>
          <w:lang w:val="fr-FR"/>
          <w14:ligatures w14:val="none"/>
        </w:rPr>
        <w:t xml:space="preserve">analyse de référence </w:t>
      </w:r>
      <w:r w:rsidR="00C34143" w:rsidRPr="003C7B61">
        <w:rPr>
          <w:rFonts w:ascii="Calibri" w:eastAsia="Calibri" w:hAnsi="Calibri" w:cs="Arial"/>
          <w:kern w:val="0"/>
          <w:sz w:val="22"/>
          <w:szCs w:val="22"/>
          <w:lang w:val="fr-FR"/>
          <w14:ligatures w14:val="none"/>
        </w:rPr>
        <w:t>: Le plan d'action doit s'appuyer sur les plans, programmes, processus et priorités</w:t>
      </w:r>
      <w:r w:rsidR="00C56513">
        <w:rPr>
          <w:rFonts w:ascii="Calibri" w:eastAsia="Calibri" w:hAnsi="Calibri" w:cs="Arial"/>
          <w:kern w:val="0"/>
          <w:sz w:val="22"/>
          <w:szCs w:val="22"/>
          <w:lang w:val="fr-FR"/>
          <w14:ligatures w14:val="none"/>
        </w:rPr>
        <w:t xml:space="preserve"> </w:t>
      </w:r>
      <w:r w:rsidR="00C34143" w:rsidRPr="003C7B61">
        <w:rPr>
          <w:rFonts w:ascii="Calibri" w:eastAsia="Calibri" w:hAnsi="Calibri" w:cs="Arial"/>
          <w:kern w:val="0"/>
          <w:sz w:val="22"/>
          <w:szCs w:val="22"/>
          <w:lang w:val="fr-FR"/>
          <w14:ligatures w14:val="none"/>
        </w:rPr>
        <w:t>nationaux existants, afin de s'assurer que les actions contribuent aux engagements existants, augmentant ainsi l'efficacité et l'impact des ressources.</w:t>
      </w:r>
      <w:r w:rsidR="00C56513">
        <w:rPr>
          <w:rFonts w:ascii="Calibri" w:eastAsia="Calibri" w:hAnsi="Calibri" w:cs="Arial"/>
          <w:kern w:val="0"/>
          <w:sz w:val="22"/>
          <w:szCs w:val="22"/>
          <w:lang w:val="fr-FR"/>
          <w14:ligatures w14:val="none"/>
        </w:rPr>
        <w:t xml:space="preserve"> Pour ce faire,</w:t>
      </w:r>
      <w:r w:rsidR="00C34143" w:rsidRPr="003C7B61">
        <w:rPr>
          <w:rFonts w:ascii="Calibri" w:eastAsia="Calibri" w:hAnsi="Calibri" w:cs="Arial"/>
          <w:kern w:val="0"/>
          <w:sz w:val="22"/>
          <w:szCs w:val="22"/>
          <w:lang w:val="fr-FR"/>
          <w14:ligatures w14:val="none"/>
        </w:rPr>
        <w:t xml:space="preserve"> il convient d'</w:t>
      </w:r>
      <w:r w:rsidR="008B3160" w:rsidRPr="003C7B61">
        <w:rPr>
          <w:rFonts w:ascii="Calibri" w:eastAsia="Calibri" w:hAnsi="Calibri" w:cs="Arial"/>
          <w:kern w:val="0"/>
          <w:sz w:val="22"/>
          <w:szCs w:val="22"/>
          <w:lang w:val="fr-FR"/>
          <w14:ligatures w14:val="none"/>
        </w:rPr>
        <w:t>effectuer</w:t>
      </w:r>
      <w:r w:rsidR="00C34143" w:rsidRPr="003C7B61">
        <w:rPr>
          <w:rFonts w:ascii="Calibri" w:eastAsia="Calibri" w:hAnsi="Calibri" w:cs="Arial"/>
          <w:kern w:val="0"/>
          <w:sz w:val="22"/>
          <w:szCs w:val="22"/>
          <w:lang w:val="fr-FR"/>
          <w14:ligatures w14:val="none"/>
        </w:rPr>
        <w:t xml:space="preserve"> une analyse de</w:t>
      </w:r>
      <w:r w:rsidR="0001595D">
        <w:rPr>
          <w:rFonts w:ascii="Calibri" w:eastAsia="Calibri" w:hAnsi="Calibri" w:cs="Arial"/>
          <w:kern w:val="0"/>
          <w:sz w:val="22"/>
          <w:szCs w:val="22"/>
          <w:lang w:val="fr-FR"/>
          <w14:ligatures w14:val="none"/>
        </w:rPr>
        <w:t xml:space="preserve"> référence</w:t>
      </w:r>
      <w:r w:rsidR="00C34143" w:rsidRPr="003C7B61">
        <w:rPr>
          <w:rFonts w:ascii="Calibri" w:eastAsia="Calibri" w:hAnsi="Calibri" w:cs="Arial"/>
          <w:kern w:val="0"/>
          <w:sz w:val="22"/>
          <w:szCs w:val="22"/>
          <w:lang w:val="fr-FR"/>
          <w14:ligatures w14:val="none"/>
        </w:rPr>
        <w:t xml:space="preserve"> qui </w:t>
      </w:r>
      <w:r w:rsidR="00C56513">
        <w:rPr>
          <w:rFonts w:ascii="Calibri" w:eastAsia="Calibri" w:hAnsi="Calibri" w:cs="Arial"/>
          <w:kern w:val="0"/>
          <w:sz w:val="22"/>
          <w:szCs w:val="22"/>
          <w:lang w:val="fr-FR"/>
          <w14:ligatures w14:val="none"/>
        </w:rPr>
        <w:t xml:space="preserve">permet </w:t>
      </w:r>
      <w:r w:rsidR="00C34143" w:rsidRPr="003C7B61">
        <w:rPr>
          <w:rFonts w:ascii="Calibri" w:eastAsia="Calibri" w:hAnsi="Calibri" w:cs="Arial"/>
          <w:kern w:val="0"/>
          <w:sz w:val="22"/>
          <w:szCs w:val="22"/>
          <w:lang w:val="fr-FR"/>
          <w14:ligatures w14:val="none"/>
        </w:rPr>
        <w:t xml:space="preserve">une compréhension du </w:t>
      </w:r>
      <w:r w:rsidR="0037614E" w:rsidRPr="003C7B61">
        <w:rPr>
          <w:rFonts w:ascii="Calibri" w:eastAsia="Calibri" w:hAnsi="Calibri" w:cs="Arial"/>
          <w:kern w:val="0"/>
          <w:sz w:val="22"/>
          <w:szCs w:val="22"/>
          <w:lang w:val="fr-FR"/>
          <w14:ligatures w14:val="none"/>
        </w:rPr>
        <w:t xml:space="preserve">contexte </w:t>
      </w:r>
      <w:r w:rsidR="00C34143" w:rsidRPr="003C7B61">
        <w:rPr>
          <w:rFonts w:ascii="Calibri" w:eastAsia="Calibri" w:hAnsi="Calibri" w:cs="Arial"/>
          <w:kern w:val="0"/>
          <w:sz w:val="22"/>
          <w:szCs w:val="22"/>
          <w:lang w:val="fr-FR"/>
          <w14:ligatures w14:val="none"/>
        </w:rPr>
        <w:t xml:space="preserve">général </w:t>
      </w:r>
      <w:r w:rsidR="0037614E" w:rsidRPr="003C7B61">
        <w:rPr>
          <w:rFonts w:ascii="Calibri" w:eastAsia="Calibri" w:hAnsi="Calibri" w:cs="Arial"/>
          <w:kern w:val="0"/>
          <w:sz w:val="22"/>
          <w:szCs w:val="22"/>
          <w:lang w:val="fr-FR"/>
          <w14:ligatures w14:val="none"/>
        </w:rPr>
        <w:t xml:space="preserve">du développement </w:t>
      </w:r>
      <w:r w:rsidR="00C34143" w:rsidRPr="003C7B61">
        <w:rPr>
          <w:rFonts w:ascii="Calibri" w:eastAsia="Calibri" w:hAnsi="Calibri" w:cs="Arial"/>
          <w:kern w:val="0"/>
          <w:sz w:val="22"/>
          <w:szCs w:val="22"/>
          <w:lang w:val="fr-FR"/>
          <w14:ligatures w14:val="none"/>
        </w:rPr>
        <w:t>lié à l'eau</w:t>
      </w:r>
      <w:r w:rsidR="0037614E" w:rsidRPr="003C7B61">
        <w:rPr>
          <w:rFonts w:ascii="Calibri" w:eastAsia="Calibri" w:hAnsi="Calibri" w:cs="Arial"/>
          <w:kern w:val="0"/>
          <w:sz w:val="22"/>
          <w:szCs w:val="22"/>
          <w:lang w:val="fr-FR"/>
          <w14:ligatures w14:val="none"/>
        </w:rPr>
        <w:t xml:space="preserve">, </w:t>
      </w:r>
      <w:r w:rsidR="00C56513">
        <w:rPr>
          <w:rFonts w:ascii="Calibri" w:eastAsia="Calibri" w:hAnsi="Calibri" w:cs="Arial"/>
          <w:kern w:val="0"/>
          <w:sz w:val="22"/>
          <w:szCs w:val="22"/>
          <w:lang w:val="fr-FR"/>
          <w14:ligatures w14:val="none"/>
        </w:rPr>
        <w:t>en considérant</w:t>
      </w:r>
      <w:r w:rsidR="0037614E" w:rsidRPr="003C7B61">
        <w:rPr>
          <w:rFonts w:ascii="Calibri" w:eastAsia="Calibri" w:hAnsi="Calibri" w:cs="Arial"/>
          <w:kern w:val="0"/>
          <w:sz w:val="22"/>
          <w:szCs w:val="22"/>
          <w:lang w:val="fr-FR"/>
          <w14:ligatures w14:val="none"/>
        </w:rPr>
        <w:t xml:space="preserve"> des impacts déjà constatés en raison du changement climatique et de ceux prévus dans les différents scénarios d'émissions</w:t>
      </w:r>
      <w:r w:rsidR="00C34143" w:rsidRPr="003C7B61">
        <w:rPr>
          <w:rFonts w:ascii="Calibri" w:eastAsia="Calibri" w:hAnsi="Calibri" w:cs="Arial"/>
          <w:kern w:val="0"/>
          <w:sz w:val="22"/>
          <w:szCs w:val="22"/>
          <w:lang w:val="fr-FR"/>
          <w14:ligatures w14:val="none"/>
        </w:rPr>
        <w:t xml:space="preserve">. Cette analyse peut être préparée dans un format PowerPoint, afin de s'assurer qu'elle peut être facilement présentée et </w:t>
      </w:r>
      <w:r w:rsidR="00C56513">
        <w:rPr>
          <w:rFonts w:ascii="Calibri" w:eastAsia="Calibri" w:hAnsi="Calibri" w:cs="Arial"/>
          <w:kern w:val="0"/>
          <w:sz w:val="22"/>
          <w:szCs w:val="22"/>
          <w:lang w:val="fr-FR"/>
          <w14:ligatures w14:val="none"/>
        </w:rPr>
        <w:t>assimilée</w:t>
      </w:r>
      <w:r w:rsidR="00C34143" w:rsidRPr="003C7B61">
        <w:rPr>
          <w:rFonts w:ascii="Calibri" w:eastAsia="Calibri" w:hAnsi="Calibri" w:cs="Arial"/>
          <w:kern w:val="0"/>
          <w:sz w:val="22"/>
          <w:szCs w:val="22"/>
          <w:lang w:val="fr-FR"/>
          <w14:ligatures w14:val="none"/>
        </w:rPr>
        <w:t xml:space="preserve"> lors des consultations des parties prenantes, en reconnaissant que toutes les parties prenantes ne sont pas nécessairement en mesure de lire entièrement un long rapport écrit. </w:t>
      </w:r>
      <w:r w:rsidR="008F49EC" w:rsidRPr="003C7B61">
        <w:rPr>
          <w:rFonts w:ascii="Calibri" w:eastAsia="Calibri" w:hAnsi="Calibri" w:cs="Arial"/>
          <w:kern w:val="0"/>
          <w:sz w:val="22"/>
          <w:szCs w:val="22"/>
          <w:lang w:val="fr-FR"/>
          <w14:ligatures w14:val="none"/>
        </w:rPr>
        <w:t>L</w:t>
      </w:r>
      <w:r w:rsidR="00C56513">
        <w:rPr>
          <w:rFonts w:ascii="Calibri" w:eastAsia="Calibri" w:hAnsi="Calibri" w:cs="Arial"/>
          <w:kern w:val="0"/>
          <w:sz w:val="22"/>
          <w:szCs w:val="22"/>
          <w:lang w:val="fr-FR"/>
          <w14:ligatures w14:val="none"/>
        </w:rPr>
        <w:t>a figure</w:t>
      </w:r>
      <w:r w:rsidR="00FC7245" w:rsidRPr="003C7B61">
        <w:rPr>
          <w:rFonts w:ascii="Calibri" w:eastAsia="Calibri" w:hAnsi="Calibri" w:cs="Arial"/>
          <w:kern w:val="0"/>
          <w:sz w:val="22"/>
          <w:szCs w:val="22"/>
          <w:lang w:val="fr-FR"/>
          <w14:ligatures w14:val="none"/>
        </w:rPr>
        <w:t xml:space="preserve"> </w:t>
      </w:r>
      <w:r w:rsidR="0042003F" w:rsidRPr="003C7B61">
        <w:rPr>
          <w:rFonts w:ascii="Calibri" w:eastAsia="Calibri" w:hAnsi="Calibri" w:cs="Arial"/>
          <w:kern w:val="0"/>
          <w:sz w:val="22"/>
          <w:szCs w:val="22"/>
          <w:lang w:val="fr-FR"/>
          <w14:ligatures w14:val="none"/>
        </w:rPr>
        <w:t xml:space="preserve">5 </w:t>
      </w:r>
      <w:r w:rsidR="008F49EC" w:rsidRPr="003C7B61">
        <w:rPr>
          <w:rFonts w:ascii="Calibri" w:eastAsia="Calibri" w:hAnsi="Calibri" w:cs="Arial"/>
          <w:kern w:val="0"/>
          <w:sz w:val="22"/>
          <w:szCs w:val="22"/>
          <w:lang w:val="fr-FR"/>
          <w14:ligatures w14:val="none"/>
        </w:rPr>
        <w:t xml:space="preserve">vise à </w:t>
      </w:r>
      <w:r w:rsidR="00E432A8" w:rsidRPr="003C7B61">
        <w:rPr>
          <w:rFonts w:ascii="Calibri" w:eastAsia="Calibri" w:hAnsi="Calibri" w:cs="Arial"/>
          <w:kern w:val="0"/>
          <w:sz w:val="22"/>
          <w:szCs w:val="22"/>
          <w:lang w:val="fr-FR"/>
          <w14:ligatures w14:val="none"/>
        </w:rPr>
        <w:t xml:space="preserve">faciliter </w:t>
      </w:r>
      <w:r w:rsidR="00FC7245" w:rsidRPr="003C7B61">
        <w:rPr>
          <w:rFonts w:ascii="Calibri" w:eastAsia="Calibri" w:hAnsi="Calibri" w:cs="Arial"/>
          <w:kern w:val="0"/>
          <w:sz w:val="22"/>
          <w:szCs w:val="22"/>
          <w:lang w:val="fr-FR"/>
          <w14:ligatures w14:val="none"/>
        </w:rPr>
        <w:t xml:space="preserve">cette analyse de base </w:t>
      </w:r>
      <w:r w:rsidR="00E432A8" w:rsidRPr="003C7B61">
        <w:rPr>
          <w:rFonts w:ascii="Calibri" w:eastAsia="Calibri" w:hAnsi="Calibri" w:cs="Arial"/>
          <w:kern w:val="0"/>
          <w:sz w:val="22"/>
          <w:szCs w:val="22"/>
          <w:lang w:val="fr-FR"/>
          <w14:ligatures w14:val="none"/>
        </w:rPr>
        <w:t xml:space="preserve">et doit être </w:t>
      </w:r>
      <w:r w:rsidR="00FC7245" w:rsidRPr="003C7B61">
        <w:rPr>
          <w:rFonts w:ascii="Calibri" w:eastAsia="Calibri" w:hAnsi="Calibri" w:cs="Arial"/>
          <w:kern w:val="0"/>
          <w:sz w:val="22"/>
          <w:szCs w:val="22"/>
          <w:lang w:val="fr-FR"/>
          <w14:ligatures w14:val="none"/>
        </w:rPr>
        <w:t xml:space="preserve">adapté en fonction des besoins. </w:t>
      </w:r>
    </w:p>
    <w:p w14:paraId="0387B3D6" w14:textId="7A5FF562" w:rsidR="005F6255" w:rsidRPr="003C7B61" w:rsidRDefault="00F61EDB">
      <w:pPr>
        <w:spacing w:after="120" w:line="240" w:lineRule="auto"/>
        <w:ind w:left="720"/>
        <w:jc w:val="both"/>
        <w:rPr>
          <w:rFonts w:ascii="Calibri" w:eastAsia="Calibri" w:hAnsi="Calibri" w:cs="Arial"/>
          <w:kern w:val="0"/>
          <w:sz w:val="22"/>
          <w:szCs w:val="22"/>
          <w:lang w:val="fr-FR"/>
          <w14:ligatures w14:val="none"/>
        </w:rPr>
      </w:pPr>
      <w:r w:rsidRPr="003C7B61">
        <w:rPr>
          <w:rFonts w:ascii="Calibri" w:eastAsia="Calibri" w:hAnsi="Calibri" w:cs="Arial"/>
          <w:sz w:val="22"/>
          <w:szCs w:val="22"/>
          <w:lang w:val="fr-FR"/>
        </w:rPr>
        <w:t xml:space="preserve">L'analyse de </w:t>
      </w:r>
      <w:r w:rsidR="0001595D">
        <w:rPr>
          <w:rFonts w:ascii="Calibri" w:eastAsia="Calibri" w:hAnsi="Calibri" w:cs="Arial"/>
          <w:sz w:val="22"/>
          <w:szCs w:val="22"/>
          <w:lang w:val="fr-FR"/>
        </w:rPr>
        <w:t>référence</w:t>
      </w:r>
      <w:r w:rsidRPr="003C7B61">
        <w:rPr>
          <w:rFonts w:ascii="Calibri" w:eastAsia="Calibri" w:hAnsi="Calibri" w:cs="Arial"/>
          <w:sz w:val="22"/>
          <w:szCs w:val="22"/>
          <w:lang w:val="fr-FR"/>
        </w:rPr>
        <w:t xml:space="preserve"> </w:t>
      </w:r>
      <w:r w:rsidR="0001595D" w:rsidRPr="003C7B61">
        <w:rPr>
          <w:rFonts w:ascii="Calibri" w:eastAsia="Calibri" w:hAnsi="Calibri" w:cs="Arial"/>
          <w:sz w:val="22"/>
          <w:szCs w:val="22"/>
          <w:lang w:val="fr-FR"/>
        </w:rPr>
        <w:t>devra</w:t>
      </w:r>
      <w:r w:rsidRPr="003C7B61">
        <w:rPr>
          <w:rFonts w:ascii="Calibri" w:eastAsia="Calibri" w:hAnsi="Calibri" w:cs="Arial"/>
          <w:sz w:val="22"/>
          <w:szCs w:val="22"/>
          <w:lang w:val="fr-FR"/>
        </w:rPr>
        <w:t xml:space="preserve"> être partagée avec le programme de soutien afin de faciliter </w:t>
      </w:r>
      <w:r w:rsidR="003D0B7D" w:rsidRPr="003C7B61">
        <w:rPr>
          <w:rFonts w:ascii="Calibri" w:eastAsia="Calibri" w:hAnsi="Calibri" w:cs="Arial"/>
          <w:sz w:val="22"/>
          <w:szCs w:val="22"/>
          <w:lang w:val="fr-FR"/>
        </w:rPr>
        <w:t xml:space="preserve">son </w:t>
      </w:r>
      <w:r w:rsidRPr="003C7B61">
        <w:rPr>
          <w:rFonts w:ascii="Calibri" w:eastAsia="Calibri" w:hAnsi="Calibri" w:cs="Arial"/>
          <w:sz w:val="22"/>
          <w:szCs w:val="22"/>
          <w:lang w:val="fr-FR"/>
        </w:rPr>
        <w:t xml:space="preserve">examen et son retour d'information. </w:t>
      </w:r>
      <w:r w:rsidR="00D250F9" w:rsidRPr="003C7B61">
        <w:rPr>
          <w:rFonts w:ascii="Calibri" w:eastAsia="Calibri" w:hAnsi="Calibri" w:cs="Arial"/>
          <w:sz w:val="22"/>
          <w:szCs w:val="22"/>
          <w:lang w:val="fr-FR"/>
        </w:rPr>
        <w:t xml:space="preserve">Elle </w:t>
      </w:r>
      <w:r w:rsidR="00C56513">
        <w:rPr>
          <w:rFonts w:ascii="Calibri" w:eastAsia="Calibri" w:hAnsi="Calibri" w:cs="Arial"/>
          <w:sz w:val="22"/>
          <w:szCs w:val="22"/>
          <w:lang w:val="fr-FR"/>
        </w:rPr>
        <w:t>sera</w:t>
      </w:r>
      <w:r w:rsidR="00D250F9" w:rsidRPr="003C7B61">
        <w:rPr>
          <w:rFonts w:ascii="Calibri" w:eastAsia="Calibri" w:hAnsi="Calibri" w:cs="Arial"/>
          <w:sz w:val="22"/>
          <w:szCs w:val="22"/>
          <w:lang w:val="fr-FR"/>
        </w:rPr>
        <w:t xml:space="preserve"> ensuite présentée </w:t>
      </w:r>
      <w:r w:rsidR="0001595D">
        <w:rPr>
          <w:rFonts w:ascii="Calibri" w:eastAsia="Calibri" w:hAnsi="Calibri" w:cs="Arial"/>
          <w:sz w:val="22"/>
          <w:szCs w:val="22"/>
          <w:lang w:val="fr-FR"/>
        </w:rPr>
        <w:t>au groupe de travail</w:t>
      </w:r>
      <w:r w:rsidR="00D250F9" w:rsidRPr="003C7B61">
        <w:rPr>
          <w:rFonts w:ascii="Calibri" w:eastAsia="Calibri" w:hAnsi="Calibri" w:cs="Arial"/>
          <w:sz w:val="22"/>
          <w:szCs w:val="22"/>
          <w:lang w:val="fr-FR"/>
        </w:rPr>
        <w:t xml:space="preserve"> pour examen et retour d'information </w:t>
      </w:r>
      <w:r w:rsidR="00CD50DA" w:rsidRPr="003C7B61">
        <w:rPr>
          <w:rFonts w:ascii="Calibri" w:eastAsia="Calibri" w:hAnsi="Calibri" w:cs="Arial"/>
          <w:sz w:val="22"/>
          <w:szCs w:val="22"/>
          <w:lang w:val="fr-FR"/>
        </w:rPr>
        <w:t>(</w:t>
      </w:r>
      <w:r w:rsidR="00266237" w:rsidRPr="003C7B61">
        <w:rPr>
          <w:rFonts w:ascii="Calibri" w:eastAsia="Calibri" w:hAnsi="Calibri" w:cs="Arial"/>
          <w:sz w:val="22"/>
          <w:szCs w:val="22"/>
          <w:lang w:val="fr-FR"/>
        </w:rPr>
        <w:t>dans l'étape suivante</w:t>
      </w:r>
      <w:r w:rsidR="00743FEF" w:rsidRPr="003C7B61">
        <w:rPr>
          <w:rFonts w:ascii="Calibri" w:eastAsia="Calibri" w:hAnsi="Calibri" w:cs="Arial"/>
          <w:sz w:val="22"/>
          <w:szCs w:val="22"/>
          <w:lang w:val="fr-FR"/>
        </w:rPr>
        <w:t>)</w:t>
      </w:r>
      <w:r w:rsidR="00D250F9" w:rsidRPr="003C7B61">
        <w:rPr>
          <w:rFonts w:ascii="Calibri" w:eastAsia="Calibri" w:hAnsi="Calibri" w:cs="Arial"/>
          <w:sz w:val="22"/>
          <w:szCs w:val="22"/>
          <w:lang w:val="fr-FR"/>
        </w:rPr>
        <w:t xml:space="preserve">. </w:t>
      </w:r>
    </w:p>
    <w:p w14:paraId="2973659E" w14:textId="49C59750" w:rsidR="005F6255" w:rsidRPr="003C7B61" w:rsidRDefault="003D0B7D">
      <w:pPr>
        <w:numPr>
          <w:ilvl w:val="0"/>
          <w:numId w:val="3"/>
        </w:numPr>
        <w:spacing w:after="120" w:line="240" w:lineRule="auto"/>
        <w:jc w:val="both"/>
        <w:rPr>
          <w:rFonts w:ascii="Calibri" w:eastAsia="Calibri" w:hAnsi="Calibri" w:cs="Arial"/>
          <w:kern w:val="0"/>
          <w:sz w:val="22"/>
          <w:szCs w:val="22"/>
          <w:lang w:val="fr-FR"/>
          <w14:ligatures w14:val="none"/>
        </w:rPr>
      </w:pPr>
      <w:r w:rsidRPr="003C7B61">
        <w:rPr>
          <w:rFonts w:ascii="Calibri" w:eastAsia="Calibri" w:hAnsi="Calibri" w:cs="Arial"/>
          <w:b/>
          <w:bCs/>
          <w:kern w:val="0"/>
          <w:sz w:val="22"/>
          <w:szCs w:val="22"/>
          <w:lang w:val="fr-FR"/>
          <w14:ligatures w14:val="none"/>
        </w:rPr>
        <w:t xml:space="preserve">Discuter et affiner l'analyse de </w:t>
      </w:r>
      <w:r w:rsidR="0001595D">
        <w:rPr>
          <w:rFonts w:ascii="Calibri" w:eastAsia="Calibri" w:hAnsi="Calibri" w:cs="Arial"/>
          <w:b/>
          <w:bCs/>
          <w:kern w:val="0"/>
          <w:sz w:val="22"/>
          <w:szCs w:val="22"/>
          <w:lang w:val="fr-FR"/>
          <w14:ligatures w14:val="none"/>
        </w:rPr>
        <w:t>référence</w:t>
      </w:r>
      <w:r w:rsidRPr="003C7B61">
        <w:rPr>
          <w:rFonts w:ascii="Calibri" w:eastAsia="Calibri" w:hAnsi="Calibri" w:cs="Arial"/>
          <w:b/>
          <w:bCs/>
          <w:kern w:val="0"/>
          <w:sz w:val="22"/>
          <w:szCs w:val="22"/>
          <w:lang w:val="fr-FR"/>
          <w14:ligatures w14:val="none"/>
        </w:rPr>
        <w:t>, l</w:t>
      </w:r>
      <w:r w:rsidR="0001595D">
        <w:rPr>
          <w:rFonts w:ascii="Calibri" w:eastAsia="Calibri" w:hAnsi="Calibri" w:cs="Arial"/>
          <w:b/>
          <w:bCs/>
          <w:kern w:val="0"/>
          <w:sz w:val="22"/>
          <w:szCs w:val="22"/>
          <w:lang w:val="fr-FR"/>
          <w14:ligatures w14:val="none"/>
        </w:rPr>
        <w:t>’identification</w:t>
      </w:r>
      <w:r w:rsidR="00001D3C" w:rsidRPr="003C7B61">
        <w:rPr>
          <w:rFonts w:ascii="Calibri" w:eastAsia="Calibri" w:hAnsi="Calibri" w:cs="Arial"/>
          <w:b/>
          <w:bCs/>
          <w:kern w:val="0"/>
          <w:sz w:val="22"/>
          <w:szCs w:val="22"/>
          <w:lang w:val="fr-FR"/>
          <w14:ligatures w14:val="none"/>
        </w:rPr>
        <w:t xml:space="preserve"> des parties prenantes, le </w:t>
      </w:r>
      <w:r w:rsidRPr="003C7B61">
        <w:rPr>
          <w:rFonts w:ascii="Calibri" w:eastAsia="Calibri" w:hAnsi="Calibri" w:cs="Arial"/>
          <w:b/>
          <w:bCs/>
          <w:kern w:val="0"/>
          <w:sz w:val="22"/>
          <w:szCs w:val="22"/>
          <w:lang w:val="fr-FR"/>
          <w14:ligatures w14:val="none"/>
        </w:rPr>
        <w:t xml:space="preserve">processus de consultation et la structure organisationnelle </w:t>
      </w:r>
      <w:r w:rsidR="00DC440D" w:rsidRPr="003C7B61">
        <w:rPr>
          <w:rFonts w:ascii="Calibri" w:eastAsia="Calibri" w:hAnsi="Calibri" w:cs="Arial"/>
          <w:b/>
          <w:bCs/>
          <w:kern w:val="0"/>
          <w:sz w:val="22"/>
          <w:szCs w:val="22"/>
          <w:lang w:val="fr-FR"/>
          <w14:ligatures w14:val="none"/>
        </w:rPr>
        <w:t xml:space="preserve">: </w:t>
      </w:r>
      <w:r w:rsidR="001F5D84" w:rsidRPr="003C7B61">
        <w:rPr>
          <w:rFonts w:ascii="Calibri" w:eastAsia="Calibri" w:hAnsi="Calibri" w:cs="Arial"/>
          <w:kern w:val="0"/>
          <w:sz w:val="22"/>
          <w:szCs w:val="22"/>
          <w:lang w:val="fr-FR"/>
          <w14:ligatures w14:val="none"/>
        </w:rPr>
        <w:t xml:space="preserve">Le </w:t>
      </w:r>
      <w:r w:rsidR="0012396C" w:rsidRPr="003C7B61">
        <w:rPr>
          <w:rFonts w:ascii="Calibri" w:eastAsia="Calibri" w:hAnsi="Calibri" w:cs="Arial"/>
          <w:kern w:val="0"/>
          <w:sz w:val="22"/>
          <w:szCs w:val="22"/>
          <w:lang w:val="fr-FR"/>
          <w14:ligatures w14:val="none"/>
        </w:rPr>
        <w:t>groupe de travail doit discuter de l'</w:t>
      </w:r>
      <w:r w:rsidR="001F5D84" w:rsidRPr="003C7B61">
        <w:rPr>
          <w:rFonts w:ascii="Calibri" w:eastAsia="Calibri" w:hAnsi="Calibri" w:cs="Arial"/>
          <w:kern w:val="0"/>
          <w:sz w:val="22"/>
          <w:szCs w:val="22"/>
          <w:lang w:val="fr-FR"/>
          <w14:ligatures w14:val="none"/>
        </w:rPr>
        <w:t>analyse de</w:t>
      </w:r>
      <w:r w:rsidR="0001595D">
        <w:rPr>
          <w:rFonts w:ascii="Calibri" w:eastAsia="Calibri" w:hAnsi="Calibri" w:cs="Arial"/>
          <w:kern w:val="0"/>
          <w:sz w:val="22"/>
          <w:szCs w:val="22"/>
          <w:lang w:val="fr-FR"/>
          <w14:ligatures w14:val="none"/>
        </w:rPr>
        <w:t xml:space="preserve"> référence</w:t>
      </w:r>
      <w:r w:rsidR="001F5D84" w:rsidRPr="003C7B61">
        <w:rPr>
          <w:rFonts w:ascii="Calibri" w:eastAsia="Calibri" w:hAnsi="Calibri" w:cs="Arial"/>
          <w:kern w:val="0"/>
          <w:sz w:val="22"/>
          <w:szCs w:val="22"/>
          <w:lang w:val="fr-FR"/>
          <w14:ligatures w14:val="none"/>
        </w:rPr>
        <w:t xml:space="preserve"> préparée par le facilitateur </w:t>
      </w:r>
      <w:r w:rsidR="0012396C" w:rsidRPr="003C7B61">
        <w:rPr>
          <w:rFonts w:ascii="Calibri" w:eastAsia="Calibri" w:hAnsi="Calibri" w:cs="Arial"/>
          <w:kern w:val="0"/>
          <w:sz w:val="22"/>
          <w:szCs w:val="22"/>
          <w:lang w:val="fr-FR"/>
          <w14:ligatures w14:val="none"/>
        </w:rPr>
        <w:t xml:space="preserve">et </w:t>
      </w:r>
      <w:r w:rsidR="001F5D84" w:rsidRPr="003C7B61">
        <w:rPr>
          <w:rFonts w:ascii="Calibri" w:eastAsia="Calibri" w:hAnsi="Calibri" w:cs="Arial"/>
          <w:kern w:val="0"/>
          <w:sz w:val="22"/>
          <w:szCs w:val="22"/>
          <w:lang w:val="fr-FR"/>
          <w14:ligatures w14:val="none"/>
        </w:rPr>
        <w:t xml:space="preserve">fournir un retour </w:t>
      </w:r>
      <w:r w:rsidR="00DC440D" w:rsidRPr="003C7B61">
        <w:rPr>
          <w:rFonts w:ascii="Calibri" w:eastAsia="Calibri" w:hAnsi="Calibri" w:cs="Arial"/>
          <w:kern w:val="0"/>
          <w:sz w:val="22"/>
          <w:szCs w:val="22"/>
          <w:lang w:val="fr-FR"/>
          <w14:ligatures w14:val="none"/>
        </w:rPr>
        <w:t xml:space="preserve">sur les </w:t>
      </w:r>
      <w:r w:rsidR="001F5D84" w:rsidRPr="003C7B61">
        <w:rPr>
          <w:rFonts w:ascii="Calibri" w:eastAsia="Calibri" w:hAnsi="Calibri" w:cs="Arial"/>
          <w:kern w:val="0"/>
          <w:sz w:val="22"/>
          <w:szCs w:val="22"/>
          <w:lang w:val="fr-FR"/>
          <w14:ligatures w14:val="none"/>
        </w:rPr>
        <w:t>principaux défis et opportunités</w:t>
      </w:r>
      <w:r w:rsidR="005900B4" w:rsidRPr="003C7B61">
        <w:rPr>
          <w:rFonts w:ascii="Calibri" w:eastAsia="Calibri" w:hAnsi="Calibri" w:cs="Arial"/>
          <w:kern w:val="0"/>
          <w:sz w:val="22"/>
          <w:szCs w:val="22"/>
          <w:lang w:val="fr-FR"/>
          <w14:ligatures w14:val="none"/>
        </w:rPr>
        <w:t xml:space="preserve">, ainsi que </w:t>
      </w:r>
      <w:r w:rsidR="00C02DB6" w:rsidRPr="003C7B61">
        <w:rPr>
          <w:rFonts w:ascii="Calibri" w:eastAsia="Calibri" w:hAnsi="Calibri" w:cs="Arial"/>
          <w:kern w:val="0"/>
          <w:sz w:val="22"/>
          <w:szCs w:val="22"/>
          <w:lang w:val="fr-FR"/>
          <w14:ligatures w14:val="none"/>
        </w:rPr>
        <w:t xml:space="preserve">sur la portée et les </w:t>
      </w:r>
      <w:r w:rsidR="00D559CC" w:rsidRPr="003C7B61">
        <w:rPr>
          <w:rFonts w:ascii="Calibri" w:eastAsia="Calibri" w:hAnsi="Calibri" w:cs="Arial"/>
          <w:kern w:val="0"/>
          <w:sz w:val="22"/>
          <w:szCs w:val="22"/>
          <w:lang w:val="fr-FR"/>
          <w14:ligatures w14:val="none"/>
        </w:rPr>
        <w:t xml:space="preserve">objectifs </w:t>
      </w:r>
      <w:r w:rsidR="00C02DB6" w:rsidRPr="003C7B61">
        <w:rPr>
          <w:rFonts w:ascii="Calibri" w:eastAsia="Calibri" w:hAnsi="Calibri" w:cs="Arial"/>
          <w:kern w:val="0"/>
          <w:sz w:val="22"/>
          <w:szCs w:val="22"/>
          <w:lang w:val="fr-FR"/>
          <w14:ligatures w14:val="none"/>
        </w:rPr>
        <w:t xml:space="preserve">potentiels </w:t>
      </w:r>
      <w:r w:rsidR="00D559CC" w:rsidRPr="003C7B61">
        <w:rPr>
          <w:rFonts w:ascii="Calibri" w:eastAsia="Calibri" w:hAnsi="Calibri" w:cs="Arial"/>
          <w:kern w:val="0"/>
          <w:sz w:val="22"/>
          <w:szCs w:val="22"/>
          <w:lang w:val="fr-FR"/>
          <w14:ligatures w14:val="none"/>
        </w:rPr>
        <w:t>du plan d'actio</w:t>
      </w:r>
      <w:r w:rsidR="0001595D">
        <w:rPr>
          <w:rFonts w:ascii="Calibri" w:eastAsia="Calibri" w:hAnsi="Calibri" w:cs="Arial"/>
          <w:kern w:val="0"/>
          <w:sz w:val="22"/>
          <w:szCs w:val="22"/>
          <w:lang w:val="fr-FR"/>
          <w14:ligatures w14:val="none"/>
        </w:rPr>
        <w:t>n</w:t>
      </w:r>
      <w:r w:rsidR="00DC440D" w:rsidRPr="003C7B61">
        <w:rPr>
          <w:rFonts w:ascii="Calibri" w:eastAsia="Calibri" w:hAnsi="Calibri" w:cs="Arial"/>
          <w:kern w:val="0"/>
          <w:sz w:val="22"/>
          <w:szCs w:val="22"/>
          <w:lang w:val="fr-FR"/>
          <w14:ligatures w14:val="none"/>
        </w:rPr>
        <w:t xml:space="preserve">. </w:t>
      </w:r>
      <w:r w:rsidR="005900B4" w:rsidRPr="003C7B61">
        <w:rPr>
          <w:rFonts w:ascii="Calibri" w:eastAsia="Calibri" w:hAnsi="Calibri" w:cs="Arial"/>
          <w:kern w:val="0"/>
          <w:sz w:val="22"/>
          <w:szCs w:val="22"/>
          <w:lang w:val="fr-FR"/>
          <w14:ligatures w14:val="none"/>
        </w:rPr>
        <w:t>Au cours de cette étape, la liste détaillée des parties prenantes à consulter (le groupe de consultation) au cours des phases 2 et 3 doit être convenue</w:t>
      </w:r>
      <w:r w:rsidR="00C72193" w:rsidRPr="003C7B61">
        <w:rPr>
          <w:rFonts w:ascii="Calibri" w:eastAsia="Calibri" w:hAnsi="Calibri" w:cs="Arial"/>
          <w:kern w:val="0"/>
          <w:sz w:val="22"/>
          <w:szCs w:val="22"/>
          <w:lang w:val="fr-FR"/>
          <w14:ligatures w14:val="none"/>
        </w:rPr>
        <w:t>, sur la base de l</w:t>
      </w:r>
      <w:r w:rsidR="0001595D">
        <w:rPr>
          <w:rFonts w:ascii="Calibri" w:eastAsia="Calibri" w:hAnsi="Calibri" w:cs="Arial"/>
          <w:kern w:val="0"/>
          <w:sz w:val="22"/>
          <w:szCs w:val="22"/>
          <w:lang w:val="fr-FR"/>
          <w14:ligatures w14:val="none"/>
        </w:rPr>
        <w:t>’indentification</w:t>
      </w:r>
      <w:r w:rsidR="00C72193" w:rsidRPr="003C7B61">
        <w:rPr>
          <w:rFonts w:ascii="Calibri" w:eastAsia="Calibri" w:hAnsi="Calibri" w:cs="Arial"/>
          <w:kern w:val="0"/>
          <w:sz w:val="22"/>
          <w:szCs w:val="22"/>
          <w:lang w:val="fr-FR"/>
          <w14:ligatures w14:val="none"/>
        </w:rPr>
        <w:t xml:space="preserve"> des parties prenantes </w:t>
      </w:r>
      <w:r w:rsidR="00982A98" w:rsidRPr="003C7B61">
        <w:rPr>
          <w:rFonts w:ascii="Calibri" w:eastAsia="Calibri" w:hAnsi="Calibri" w:cs="Arial"/>
          <w:kern w:val="0"/>
          <w:sz w:val="22"/>
          <w:szCs w:val="22"/>
          <w:lang w:val="fr-FR"/>
          <w14:ligatures w14:val="none"/>
        </w:rPr>
        <w:t>(</w:t>
      </w:r>
      <w:r w:rsidR="00332CAA" w:rsidRPr="003C7B61">
        <w:rPr>
          <w:rFonts w:ascii="Calibri" w:eastAsia="Calibri" w:hAnsi="Calibri" w:cs="Arial"/>
          <w:kern w:val="0"/>
          <w:sz w:val="22"/>
          <w:szCs w:val="22"/>
          <w:lang w:val="fr-FR"/>
          <w14:ligatures w14:val="none"/>
        </w:rPr>
        <w:t>pour laquelle l</w:t>
      </w:r>
      <w:r w:rsidR="0001595D">
        <w:rPr>
          <w:rFonts w:ascii="Calibri" w:eastAsia="Calibri" w:hAnsi="Calibri" w:cs="Arial"/>
          <w:kern w:val="0"/>
          <w:sz w:val="22"/>
          <w:szCs w:val="22"/>
          <w:lang w:val="fr-FR"/>
          <w14:ligatures w14:val="none"/>
        </w:rPr>
        <w:t>a figure</w:t>
      </w:r>
      <w:r w:rsidR="00982A98" w:rsidRPr="003C7B61">
        <w:rPr>
          <w:rFonts w:ascii="Calibri" w:eastAsia="Calibri" w:hAnsi="Calibri" w:cs="Arial"/>
          <w:kern w:val="0"/>
          <w:sz w:val="22"/>
          <w:szCs w:val="22"/>
          <w:lang w:val="fr-FR"/>
          <w14:ligatures w14:val="none"/>
        </w:rPr>
        <w:t xml:space="preserve"> </w:t>
      </w:r>
      <w:r w:rsidR="00F95341" w:rsidRPr="003C7B61">
        <w:rPr>
          <w:rFonts w:ascii="Calibri" w:eastAsia="Calibri" w:hAnsi="Calibri" w:cs="Arial"/>
          <w:kern w:val="0"/>
          <w:sz w:val="22"/>
          <w:szCs w:val="22"/>
          <w:lang w:val="fr-FR"/>
          <w14:ligatures w14:val="none"/>
        </w:rPr>
        <w:t xml:space="preserve">6 </w:t>
      </w:r>
      <w:r w:rsidR="00332CAA" w:rsidRPr="003C7B61">
        <w:rPr>
          <w:rFonts w:ascii="Calibri" w:eastAsia="Calibri" w:hAnsi="Calibri" w:cs="Arial"/>
          <w:kern w:val="0"/>
          <w:sz w:val="22"/>
          <w:szCs w:val="22"/>
          <w:lang w:val="fr-FR"/>
          <w14:ligatures w14:val="none"/>
        </w:rPr>
        <w:t xml:space="preserve">peut être utilisé, </w:t>
      </w:r>
      <w:r w:rsidR="00F95341" w:rsidRPr="003C7B61">
        <w:rPr>
          <w:rFonts w:ascii="Calibri" w:eastAsia="Calibri" w:hAnsi="Calibri" w:cs="Arial"/>
          <w:kern w:val="0"/>
          <w:sz w:val="22"/>
          <w:szCs w:val="22"/>
          <w:lang w:val="fr-FR"/>
          <w14:ligatures w14:val="none"/>
        </w:rPr>
        <w:t xml:space="preserve">ainsi que </w:t>
      </w:r>
      <w:hyperlink r:id="rId37" w:history="1">
        <w:r w:rsidR="00F95341" w:rsidRPr="003C7B61">
          <w:rPr>
            <w:rStyle w:val="Hyperlink"/>
            <w:rFonts w:ascii="Calibri" w:eastAsia="Calibri" w:hAnsi="Calibri" w:cs="Arial"/>
            <w:kern w:val="0"/>
            <w:sz w:val="22"/>
            <w:szCs w:val="22"/>
            <w:lang w:val="fr-FR"/>
            <w14:ligatures w14:val="none"/>
          </w:rPr>
          <w:t>cet outil</w:t>
        </w:r>
      </w:hyperlink>
      <w:r w:rsidR="00982A98" w:rsidRPr="003C7B61">
        <w:rPr>
          <w:rFonts w:ascii="Calibri" w:eastAsia="Calibri" w:hAnsi="Calibri" w:cs="Arial"/>
          <w:kern w:val="0"/>
          <w:sz w:val="22"/>
          <w:szCs w:val="22"/>
          <w:lang w:val="fr-FR"/>
          <w14:ligatures w14:val="none"/>
        </w:rPr>
        <w:t>)</w:t>
      </w:r>
      <w:r w:rsidR="005900B4" w:rsidRPr="003C7B61">
        <w:rPr>
          <w:rFonts w:ascii="Calibri" w:eastAsia="Calibri" w:hAnsi="Calibri" w:cs="Arial"/>
          <w:kern w:val="0"/>
          <w:sz w:val="22"/>
          <w:szCs w:val="22"/>
          <w:lang w:val="fr-FR"/>
          <w14:ligatures w14:val="none"/>
        </w:rPr>
        <w:t xml:space="preserve">. </w:t>
      </w:r>
      <w:r w:rsidR="00C41084" w:rsidRPr="003C7B61">
        <w:rPr>
          <w:rFonts w:ascii="Calibri" w:eastAsia="Calibri" w:hAnsi="Calibri" w:cs="Arial"/>
          <w:kern w:val="0"/>
          <w:sz w:val="22"/>
          <w:szCs w:val="22"/>
          <w:lang w:val="fr-FR"/>
          <w14:ligatures w14:val="none"/>
        </w:rPr>
        <w:t xml:space="preserve">La liste des parties prenantes </w:t>
      </w:r>
      <w:r w:rsidR="009F7BFD" w:rsidRPr="003C7B61">
        <w:rPr>
          <w:rFonts w:ascii="Calibri" w:eastAsia="Calibri" w:hAnsi="Calibri" w:cs="Arial"/>
          <w:kern w:val="0"/>
          <w:sz w:val="22"/>
          <w:szCs w:val="22"/>
          <w:lang w:val="fr-FR"/>
          <w14:ligatures w14:val="none"/>
        </w:rPr>
        <w:t xml:space="preserve">à impliquer dans le processus </w:t>
      </w:r>
      <w:r w:rsidR="00C41084" w:rsidRPr="003C7B61">
        <w:rPr>
          <w:rFonts w:ascii="Calibri" w:eastAsia="Calibri" w:hAnsi="Calibri" w:cs="Arial"/>
          <w:kern w:val="0"/>
          <w:sz w:val="22"/>
          <w:szCs w:val="22"/>
          <w:lang w:val="fr-FR"/>
          <w14:ligatures w14:val="none"/>
        </w:rPr>
        <w:t>doit inclure celles qui sont pertinentes pour des raisons techniques, sociales et financières</w:t>
      </w:r>
      <w:r w:rsidR="007C36DC" w:rsidRPr="003C7B61">
        <w:rPr>
          <w:rFonts w:ascii="Calibri" w:eastAsia="Calibri" w:hAnsi="Calibri" w:cs="Arial"/>
          <w:kern w:val="0"/>
          <w:sz w:val="22"/>
          <w:szCs w:val="22"/>
          <w:lang w:val="fr-FR"/>
          <w14:ligatures w14:val="none"/>
        </w:rPr>
        <w:t>, et il doit y avoir un plan d'</w:t>
      </w:r>
      <w:r w:rsidR="00F52CF8" w:rsidRPr="003C7B61">
        <w:rPr>
          <w:rFonts w:ascii="Calibri" w:eastAsia="Calibri" w:hAnsi="Calibri" w:cs="Arial"/>
          <w:kern w:val="0"/>
          <w:sz w:val="22"/>
          <w:szCs w:val="22"/>
          <w:lang w:val="fr-FR"/>
          <w14:ligatures w14:val="none"/>
        </w:rPr>
        <w:t xml:space="preserve">engagement </w:t>
      </w:r>
      <w:r w:rsidR="007C36DC" w:rsidRPr="003C7B61">
        <w:rPr>
          <w:rFonts w:ascii="Calibri" w:eastAsia="Calibri" w:hAnsi="Calibri" w:cs="Arial"/>
          <w:kern w:val="0"/>
          <w:sz w:val="22"/>
          <w:szCs w:val="22"/>
          <w:lang w:val="fr-FR"/>
          <w14:ligatures w14:val="none"/>
        </w:rPr>
        <w:t xml:space="preserve">délibéré </w:t>
      </w:r>
      <w:r w:rsidR="00F52CF8" w:rsidRPr="003C7B61">
        <w:rPr>
          <w:rFonts w:ascii="Calibri" w:eastAsia="Calibri" w:hAnsi="Calibri" w:cs="Arial"/>
          <w:kern w:val="0"/>
          <w:sz w:val="22"/>
          <w:szCs w:val="22"/>
          <w:lang w:val="fr-FR"/>
          <w14:ligatures w14:val="none"/>
        </w:rPr>
        <w:t>pour toutes les parties prenantes clés identifiées</w:t>
      </w:r>
      <w:r w:rsidR="009F7BFD" w:rsidRPr="003C7B61">
        <w:rPr>
          <w:rFonts w:ascii="Calibri" w:eastAsia="Calibri" w:hAnsi="Calibri" w:cs="Arial"/>
          <w:kern w:val="0"/>
          <w:sz w:val="22"/>
          <w:szCs w:val="22"/>
          <w:lang w:val="fr-FR"/>
          <w14:ligatures w14:val="none"/>
        </w:rPr>
        <w:t xml:space="preserve">. </w:t>
      </w:r>
      <w:r w:rsidR="005900B4" w:rsidRPr="003C7B61">
        <w:rPr>
          <w:rFonts w:ascii="Calibri" w:eastAsia="Calibri" w:hAnsi="Calibri" w:cs="Arial"/>
          <w:kern w:val="0"/>
          <w:sz w:val="22"/>
          <w:szCs w:val="22"/>
          <w:lang w:val="fr-FR"/>
          <w14:ligatures w14:val="none"/>
        </w:rPr>
        <w:t xml:space="preserve">D'autres conseils sur l'engagement des parties prenantes sont disponibles dans la section </w:t>
      </w:r>
      <w:r w:rsidR="00A63269" w:rsidRPr="003C7B61">
        <w:rPr>
          <w:rFonts w:ascii="Calibri" w:eastAsia="Calibri" w:hAnsi="Calibri" w:cs="Arial"/>
          <w:kern w:val="0"/>
          <w:sz w:val="22"/>
          <w:szCs w:val="22"/>
          <w:lang w:val="fr-FR"/>
          <w14:ligatures w14:val="none"/>
        </w:rPr>
        <w:t xml:space="preserve">4 </w:t>
      </w:r>
      <w:r w:rsidR="001B401D" w:rsidRPr="003C7B61">
        <w:rPr>
          <w:rFonts w:ascii="Calibri" w:eastAsia="Calibri" w:hAnsi="Calibri" w:cs="Arial"/>
          <w:kern w:val="0"/>
          <w:sz w:val="22"/>
          <w:szCs w:val="22"/>
          <w:lang w:val="fr-FR"/>
          <w14:ligatures w14:val="none"/>
        </w:rPr>
        <w:t>d</w:t>
      </w:r>
      <w:r w:rsidR="0001595D">
        <w:rPr>
          <w:rFonts w:ascii="Calibri" w:eastAsia="Calibri" w:hAnsi="Calibri" w:cs="Arial"/>
          <w:kern w:val="0"/>
          <w:sz w:val="22"/>
          <w:szCs w:val="22"/>
          <w:lang w:val="fr-FR"/>
          <w14:ligatures w14:val="none"/>
        </w:rPr>
        <w:t>e ce document</w:t>
      </w:r>
      <w:r w:rsidR="005900B4" w:rsidRPr="003C7B61">
        <w:rPr>
          <w:rFonts w:ascii="Calibri" w:eastAsia="Calibri" w:hAnsi="Calibri" w:cs="Arial"/>
          <w:kern w:val="0"/>
          <w:sz w:val="22"/>
          <w:szCs w:val="22"/>
          <w:lang w:val="fr-FR"/>
          <w14:ligatures w14:val="none"/>
        </w:rPr>
        <w:t xml:space="preserve">. </w:t>
      </w:r>
      <w:r w:rsidR="00B139B9" w:rsidRPr="003C7B61">
        <w:rPr>
          <w:rFonts w:ascii="Calibri" w:eastAsia="Calibri" w:hAnsi="Calibri" w:cs="Arial"/>
          <w:kern w:val="0"/>
          <w:sz w:val="22"/>
          <w:szCs w:val="22"/>
          <w:lang w:val="fr-FR"/>
          <w14:ligatures w14:val="none"/>
        </w:rPr>
        <w:t xml:space="preserve">Enfin, cette étape doit permettre de </w:t>
      </w:r>
      <w:r w:rsidR="0001595D">
        <w:rPr>
          <w:rFonts w:ascii="Calibri" w:eastAsia="Calibri" w:hAnsi="Calibri" w:cs="Arial"/>
          <w:kern w:val="0"/>
          <w:sz w:val="22"/>
          <w:szCs w:val="22"/>
          <w:lang w:val="fr-FR"/>
          <w14:ligatures w14:val="none"/>
        </w:rPr>
        <w:t xml:space="preserve">définir </w:t>
      </w:r>
      <w:r w:rsidR="00B139B9" w:rsidRPr="003C7B61">
        <w:rPr>
          <w:rFonts w:ascii="Calibri" w:eastAsia="Calibri" w:hAnsi="Calibri" w:cs="Arial"/>
          <w:kern w:val="0"/>
          <w:sz w:val="22"/>
          <w:szCs w:val="22"/>
          <w:lang w:val="fr-FR"/>
          <w14:ligatures w14:val="none"/>
        </w:rPr>
        <w:t xml:space="preserve">la structure organisationnelle pour le reste du processus de </w:t>
      </w:r>
      <w:r w:rsidR="0017657E" w:rsidRPr="003C7B61">
        <w:rPr>
          <w:rFonts w:ascii="Calibri" w:eastAsia="Calibri" w:hAnsi="Calibri" w:cs="Arial"/>
          <w:kern w:val="0"/>
          <w:sz w:val="22"/>
          <w:szCs w:val="22"/>
          <w:lang w:val="fr-FR"/>
          <w14:ligatures w14:val="none"/>
        </w:rPr>
        <w:t>planification d</w:t>
      </w:r>
      <w:r w:rsidR="0001595D">
        <w:rPr>
          <w:rFonts w:ascii="Calibri" w:eastAsia="Calibri" w:hAnsi="Calibri" w:cs="Arial"/>
          <w:kern w:val="0"/>
          <w:sz w:val="22"/>
          <w:szCs w:val="22"/>
          <w:lang w:val="fr-FR"/>
          <w14:ligatures w14:val="none"/>
        </w:rPr>
        <w:t>’</w:t>
      </w:r>
      <w:r w:rsidR="0017657E" w:rsidRPr="003C7B61">
        <w:rPr>
          <w:rFonts w:ascii="Calibri" w:eastAsia="Calibri" w:hAnsi="Calibri" w:cs="Arial"/>
          <w:kern w:val="0"/>
          <w:sz w:val="22"/>
          <w:szCs w:val="22"/>
          <w:lang w:val="fr-FR"/>
          <w14:ligatures w14:val="none"/>
        </w:rPr>
        <w:t xml:space="preserve">action </w:t>
      </w:r>
      <w:r w:rsidR="009B6D9B" w:rsidRPr="003C7B61">
        <w:rPr>
          <w:rFonts w:ascii="Calibri" w:eastAsia="Calibri" w:hAnsi="Calibri" w:cs="Arial"/>
          <w:kern w:val="0"/>
          <w:sz w:val="22"/>
          <w:szCs w:val="22"/>
          <w:lang w:val="fr-FR"/>
          <w14:ligatures w14:val="none"/>
        </w:rPr>
        <w:t xml:space="preserve">et d'inviter les parties prenantes à prendre part au </w:t>
      </w:r>
      <w:r w:rsidR="001B401D" w:rsidRPr="003C7B61">
        <w:rPr>
          <w:rFonts w:ascii="Calibri" w:eastAsia="Calibri" w:hAnsi="Calibri" w:cs="Arial"/>
          <w:kern w:val="0"/>
          <w:sz w:val="22"/>
          <w:szCs w:val="22"/>
          <w:lang w:val="fr-FR"/>
          <w14:ligatures w14:val="none"/>
        </w:rPr>
        <w:t>processus</w:t>
      </w:r>
      <w:r w:rsidR="003F1059" w:rsidRPr="003C7B61">
        <w:rPr>
          <w:rFonts w:ascii="Calibri" w:eastAsia="Calibri" w:hAnsi="Calibri" w:cs="Arial"/>
          <w:kern w:val="0"/>
          <w:sz w:val="22"/>
          <w:szCs w:val="22"/>
          <w:lang w:val="fr-FR"/>
          <w14:ligatures w14:val="none"/>
        </w:rPr>
        <w:t xml:space="preserve">. </w:t>
      </w:r>
    </w:p>
    <w:p w14:paraId="2EADA23B" w14:textId="60D8AFB4" w:rsidR="005F6255" w:rsidRPr="003C7B61" w:rsidRDefault="003D0B7D">
      <w:pPr>
        <w:spacing w:after="120" w:line="240" w:lineRule="auto"/>
        <w:ind w:left="720"/>
        <w:jc w:val="both"/>
        <w:rPr>
          <w:rFonts w:ascii="Calibri" w:eastAsia="Calibri" w:hAnsi="Calibri" w:cs="Arial"/>
          <w:kern w:val="0"/>
          <w:sz w:val="22"/>
          <w:szCs w:val="22"/>
          <w:lang w:val="fr-FR"/>
          <w14:ligatures w14:val="none"/>
        </w:rPr>
      </w:pPr>
      <w:r w:rsidRPr="003C7B61">
        <w:rPr>
          <w:rFonts w:ascii="Calibri" w:eastAsia="Calibri" w:hAnsi="Calibri" w:cs="Arial"/>
          <w:kern w:val="0"/>
          <w:sz w:val="22"/>
          <w:szCs w:val="22"/>
          <w:lang w:val="fr-FR"/>
          <w14:ligatures w14:val="none"/>
        </w:rPr>
        <w:t xml:space="preserve">L'analyse de </w:t>
      </w:r>
      <w:r w:rsidR="0001595D">
        <w:rPr>
          <w:rFonts w:ascii="Calibri" w:eastAsia="Calibri" w:hAnsi="Calibri" w:cs="Arial"/>
          <w:kern w:val="0"/>
          <w:sz w:val="22"/>
          <w:szCs w:val="22"/>
          <w:lang w:val="fr-FR"/>
          <w14:ligatures w14:val="none"/>
        </w:rPr>
        <w:t>référence</w:t>
      </w:r>
      <w:r w:rsidRPr="003C7B61">
        <w:rPr>
          <w:rFonts w:ascii="Calibri" w:eastAsia="Calibri" w:hAnsi="Calibri" w:cs="Arial"/>
          <w:kern w:val="0"/>
          <w:sz w:val="22"/>
          <w:szCs w:val="22"/>
          <w:lang w:val="fr-FR"/>
          <w14:ligatures w14:val="none"/>
        </w:rPr>
        <w:t xml:space="preserve"> devra être mise à jour à la </w:t>
      </w:r>
      <w:r w:rsidR="007956EC" w:rsidRPr="003C7B61">
        <w:rPr>
          <w:rFonts w:ascii="Calibri" w:eastAsia="Calibri" w:hAnsi="Calibri" w:cs="Arial"/>
          <w:kern w:val="0"/>
          <w:sz w:val="22"/>
          <w:szCs w:val="22"/>
          <w:lang w:val="fr-FR"/>
          <w14:ligatures w14:val="none"/>
        </w:rPr>
        <w:t xml:space="preserve">suite de cette étape, </w:t>
      </w:r>
      <w:r w:rsidR="00292277" w:rsidRPr="003C7B61">
        <w:rPr>
          <w:rFonts w:ascii="Calibri" w:eastAsia="Calibri" w:hAnsi="Calibri" w:cs="Arial"/>
          <w:kern w:val="0"/>
          <w:sz w:val="22"/>
          <w:szCs w:val="22"/>
          <w:lang w:val="fr-FR"/>
          <w14:ligatures w14:val="none"/>
        </w:rPr>
        <w:t xml:space="preserve">pour </w:t>
      </w:r>
      <w:r w:rsidRPr="003C7B61">
        <w:rPr>
          <w:rFonts w:ascii="Calibri" w:eastAsia="Calibri" w:hAnsi="Calibri" w:cs="Arial"/>
          <w:kern w:val="0"/>
          <w:sz w:val="22"/>
          <w:szCs w:val="22"/>
          <w:lang w:val="fr-FR"/>
          <w14:ligatures w14:val="none"/>
        </w:rPr>
        <w:t xml:space="preserve">servir de référence </w:t>
      </w:r>
      <w:r w:rsidR="00292277" w:rsidRPr="003C7B61">
        <w:rPr>
          <w:rFonts w:ascii="Calibri" w:eastAsia="Calibri" w:hAnsi="Calibri" w:cs="Arial"/>
          <w:kern w:val="0"/>
          <w:sz w:val="22"/>
          <w:szCs w:val="22"/>
          <w:lang w:val="fr-FR"/>
          <w14:ligatures w14:val="none"/>
        </w:rPr>
        <w:t xml:space="preserve">pendant la phase 2 du </w:t>
      </w:r>
      <w:r w:rsidR="007956EC" w:rsidRPr="003C7B61">
        <w:rPr>
          <w:rFonts w:ascii="Calibri" w:eastAsia="Calibri" w:hAnsi="Calibri" w:cs="Arial"/>
          <w:kern w:val="0"/>
          <w:sz w:val="22"/>
          <w:szCs w:val="22"/>
          <w:lang w:val="fr-FR"/>
          <w14:ligatures w14:val="none"/>
        </w:rPr>
        <w:t>processus de planification de l'action</w:t>
      </w:r>
      <w:r w:rsidRPr="003C7B61">
        <w:rPr>
          <w:rFonts w:ascii="Calibri" w:eastAsia="Calibri" w:hAnsi="Calibri" w:cs="Arial"/>
          <w:kern w:val="0"/>
          <w:sz w:val="22"/>
          <w:szCs w:val="22"/>
          <w:lang w:val="fr-FR"/>
          <w14:ligatures w14:val="none"/>
        </w:rPr>
        <w:t>.</w:t>
      </w:r>
    </w:p>
    <w:p w14:paraId="6F5AEE06" w14:textId="77777777" w:rsidR="00F534DE" w:rsidRPr="003C7B61" w:rsidRDefault="00F534DE" w:rsidP="007956EC">
      <w:pPr>
        <w:spacing w:after="120" w:line="240" w:lineRule="auto"/>
        <w:ind w:left="720"/>
        <w:jc w:val="both"/>
        <w:rPr>
          <w:rFonts w:ascii="Calibri" w:eastAsia="Calibri" w:hAnsi="Calibri" w:cs="Arial"/>
          <w:kern w:val="0"/>
          <w:sz w:val="22"/>
          <w:szCs w:val="22"/>
          <w:lang w:val="fr-FR"/>
          <w14:ligatures w14:val="none"/>
        </w:rPr>
      </w:pPr>
    </w:p>
    <w:p w14:paraId="28E16825" w14:textId="73D9847F" w:rsidR="005F6255" w:rsidRPr="0001595D" w:rsidRDefault="003D0B7D" w:rsidP="03D8CE06">
      <w:pPr>
        <w:pStyle w:val="Heading2"/>
        <w:rPr>
          <w:lang w:val="fr-FR"/>
        </w:rPr>
      </w:pPr>
      <w:bookmarkStart w:id="38" w:name="_Toc179133062"/>
      <w:bookmarkStart w:id="39" w:name="_Toc179145662"/>
      <w:bookmarkStart w:id="40" w:name="_Toc180270426"/>
      <w:bookmarkStart w:id="41" w:name="_Toc180341529"/>
      <w:bookmarkStart w:id="42" w:name="_Toc180341604"/>
      <w:bookmarkStart w:id="43" w:name="_Toc180690002"/>
      <w:bookmarkStart w:id="44" w:name="_Toc180705786"/>
      <w:bookmarkStart w:id="45" w:name="_Toc180793623"/>
      <w:bookmarkStart w:id="46" w:name="_Toc183008314"/>
      <w:bookmarkEnd w:id="34"/>
      <w:r w:rsidRPr="03D8CE06">
        <w:rPr>
          <w:lang w:val="fr-FR"/>
        </w:rPr>
        <w:lastRenderedPageBreak/>
        <w:t xml:space="preserve">Phase 2 : </w:t>
      </w:r>
      <w:r w:rsidR="00A86C66" w:rsidRPr="03D8CE06">
        <w:rPr>
          <w:lang w:val="fr-FR"/>
        </w:rPr>
        <w:t>Consultation et co</w:t>
      </w:r>
      <w:r w:rsidR="0001595D" w:rsidRPr="03D8CE06">
        <w:rPr>
          <w:lang w:val="fr-FR"/>
        </w:rPr>
        <w:t>-</w:t>
      </w:r>
      <w:r w:rsidR="00A86C66" w:rsidRPr="03D8CE06">
        <w:rPr>
          <w:lang w:val="fr-FR"/>
        </w:rPr>
        <w:t>développement</w:t>
      </w:r>
      <w:bookmarkEnd w:id="38"/>
      <w:bookmarkEnd w:id="39"/>
      <w:bookmarkEnd w:id="40"/>
      <w:bookmarkEnd w:id="41"/>
      <w:bookmarkEnd w:id="42"/>
      <w:bookmarkEnd w:id="43"/>
      <w:bookmarkEnd w:id="44"/>
      <w:bookmarkEnd w:id="45"/>
      <w:bookmarkEnd w:id="46"/>
    </w:p>
    <w:p w14:paraId="486A2EE3" w14:textId="7FD20377" w:rsidR="005F6255" w:rsidRPr="003C7B61" w:rsidRDefault="003D0B7D">
      <w:pPr>
        <w:spacing w:after="120" w:line="240" w:lineRule="auto"/>
        <w:jc w:val="both"/>
        <w:rPr>
          <w:lang w:val="fr-FR"/>
        </w:rPr>
      </w:pPr>
      <w:r w:rsidRPr="003C7B61">
        <w:rPr>
          <w:rFonts w:ascii="Calibri" w:eastAsia="Calibri" w:hAnsi="Calibri" w:cs="Arial"/>
          <w:kern w:val="0"/>
          <w:sz w:val="22"/>
          <w:szCs w:val="22"/>
          <w:lang w:val="fr-FR"/>
          <w14:ligatures w14:val="none"/>
        </w:rPr>
        <w:t>La phase de consultation et de co</w:t>
      </w:r>
      <w:r w:rsidR="0001595D">
        <w:rPr>
          <w:rFonts w:ascii="Calibri" w:eastAsia="Calibri" w:hAnsi="Calibri" w:cs="Arial"/>
          <w:kern w:val="0"/>
          <w:sz w:val="22"/>
          <w:szCs w:val="22"/>
          <w:lang w:val="fr-FR"/>
          <w14:ligatures w14:val="none"/>
        </w:rPr>
        <w:t>-</w:t>
      </w:r>
      <w:r w:rsidRPr="003C7B61">
        <w:rPr>
          <w:rFonts w:ascii="Calibri" w:eastAsia="Calibri" w:hAnsi="Calibri" w:cs="Arial"/>
          <w:kern w:val="0"/>
          <w:sz w:val="22"/>
          <w:szCs w:val="22"/>
          <w:lang w:val="fr-FR"/>
          <w14:ligatures w14:val="none"/>
        </w:rPr>
        <w:t xml:space="preserve">développement peut comprendre les étapes suivantes, impliquant </w:t>
      </w:r>
      <w:r w:rsidR="00070094" w:rsidRPr="003C7B61">
        <w:rPr>
          <w:rFonts w:ascii="Calibri" w:eastAsia="Calibri" w:hAnsi="Calibri" w:cs="Arial"/>
          <w:kern w:val="0"/>
          <w:sz w:val="22"/>
          <w:szCs w:val="22"/>
          <w:lang w:val="fr-FR"/>
          <w14:ligatures w14:val="none"/>
        </w:rPr>
        <w:t>généralement au moins deux ateliers ou consultations multipartites</w:t>
      </w:r>
      <w:r w:rsidR="00804CB9" w:rsidRPr="00BF6B32">
        <w:rPr>
          <w:rStyle w:val="FootnoteReference"/>
          <w:rFonts w:ascii="Calibri" w:eastAsia="Calibri" w:hAnsi="Calibri" w:cs="Arial"/>
          <w:kern w:val="0"/>
          <w:sz w:val="22"/>
          <w:szCs w:val="22"/>
          <w14:ligatures w14:val="none"/>
        </w:rPr>
        <w:footnoteReference w:id="17"/>
      </w:r>
      <w:r w:rsidR="00070094" w:rsidRPr="003C7B61">
        <w:rPr>
          <w:rFonts w:ascii="Calibri" w:eastAsia="Calibri" w:hAnsi="Calibri" w:cs="Arial"/>
          <w:kern w:val="0"/>
          <w:sz w:val="22"/>
          <w:szCs w:val="22"/>
          <w:lang w:val="fr-FR"/>
          <w14:ligatures w14:val="none"/>
        </w:rPr>
        <w:t xml:space="preserve"> avec le groupe de consultation</w:t>
      </w:r>
      <w:r w:rsidR="00602EC0" w:rsidRPr="003C7B61">
        <w:rPr>
          <w:rFonts w:ascii="Calibri" w:eastAsia="Calibri" w:hAnsi="Calibri" w:cs="Arial"/>
          <w:kern w:val="0"/>
          <w:sz w:val="22"/>
          <w:szCs w:val="22"/>
          <w:lang w:val="fr-FR"/>
          <w14:ligatures w14:val="none"/>
        </w:rPr>
        <w:t>, et plusieurs réunions du groupe de travail</w:t>
      </w:r>
      <w:r w:rsidR="00070094" w:rsidRPr="003C7B61">
        <w:rPr>
          <w:rFonts w:ascii="Calibri" w:eastAsia="Calibri" w:hAnsi="Calibri" w:cs="Arial"/>
          <w:kern w:val="0"/>
          <w:sz w:val="22"/>
          <w:szCs w:val="22"/>
          <w:lang w:val="fr-FR"/>
          <w14:ligatures w14:val="none"/>
        </w:rPr>
        <w:t xml:space="preserve">. </w:t>
      </w:r>
    </w:p>
    <w:p w14:paraId="3A1427B7" w14:textId="59CF27F9" w:rsidR="00CE58A3" w:rsidRPr="00BF6B32" w:rsidRDefault="0064056B" w:rsidP="005F255F">
      <w:pPr>
        <w:spacing w:after="120" w:line="240" w:lineRule="auto"/>
        <w:jc w:val="both"/>
        <w:rPr>
          <w:rFonts w:ascii="Calibri" w:eastAsia="Calibri" w:hAnsi="Calibri" w:cs="Arial"/>
          <w:b/>
          <w:color w:val="20A6CA"/>
          <w:sz w:val="33"/>
          <w:szCs w:val="33"/>
        </w:rPr>
      </w:pPr>
      <w:r>
        <w:rPr>
          <w:noProof/>
        </w:rPr>
        <w:drawing>
          <wp:inline distT="0" distB="0" distL="0" distR="0" wp14:anchorId="6E0DE21B" wp14:editId="640EB032">
            <wp:extent cx="5759450" cy="1173480"/>
            <wp:effectExtent l="0" t="0" r="0" b="7620"/>
            <wp:docPr id="31745999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759450" cy="1173480"/>
                    </a:xfrm>
                    <a:prstGeom prst="rect">
                      <a:avLst/>
                    </a:prstGeom>
                    <a:noFill/>
                    <a:ln>
                      <a:noFill/>
                    </a:ln>
                  </pic:spPr>
                </pic:pic>
              </a:graphicData>
            </a:graphic>
          </wp:inline>
        </w:drawing>
      </w:r>
    </w:p>
    <w:p w14:paraId="32E68B0D" w14:textId="77777777" w:rsidR="005F6255" w:rsidRPr="003C7B61" w:rsidRDefault="003D0B7D">
      <w:pPr>
        <w:pStyle w:val="Caption"/>
        <w:spacing w:after="120"/>
        <w:rPr>
          <w:rFonts w:ascii="Calibri" w:eastAsia="Calibri" w:hAnsi="Calibri" w:cs="Arial"/>
          <w:b/>
          <w:bCs/>
          <w:color w:val="20A6CA"/>
          <w:sz w:val="33"/>
          <w:szCs w:val="33"/>
          <w:lang w:val="fr-FR"/>
        </w:rPr>
      </w:pPr>
      <w:bookmarkStart w:id="47" w:name="_Toc180756162"/>
      <w:r w:rsidRPr="003C7B61">
        <w:rPr>
          <w:lang w:val="fr-FR"/>
        </w:rPr>
        <w:t xml:space="preserve">Figure </w:t>
      </w:r>
      <w:r w:rsidRPr="00BF6B32">
        <w:fldChar w:fldCharType="begin"/>
      </w:r>
      <w:r w:rsidRPr="003C7B61">
        <w:rPr>
          <w:lang w:val="fr-FR"/>
        </w:rPr>
        <w:instrText xml:space="preserve"> SEQ Figure \* ARABIC </w:instrText>
      </w:r>
      <w:r w:rsidRPr="00BF6B32">
        <w:fldChar w:fldCharType="separate"/>
      </w:r>
      <w:r w:rsidR="00821A9C" w:rsidRPr="003C7B61">
        <w:rPr>
          <w:noProof/>
          <w:lang w:val="fr-FR"/>
        </w:rPr>
        <w:t>6</w:t>
      </w:r>
      <w:r w:rsidRPr="00BF6B32">
        <w:fldChar w:fldCharType="end"/>
      </w:r>
      <w:r w:rsidRPr="003C7B61">
        <w:rPr>
          <w:lang w:val="fr-FR"/>
        </w:rPr>
        <w:t xml:space="preserve"> Schéma </w:t>
      </w:r>
      <w:r w:rsidR="00623C1E" w:rsidRPr="003C7B61">
        <w:rPr>
          <w:lang w:val="fr-FR"/>
        </w:rPr>
        <w:t xml:space="preserve">proposé pour </w:t>
      </w:r>
      <w:r w:rsidRPr="003C7B61">
        <w:rPr>
          <w:lang w:val="fr-FR"/>
        </w:rPr>
        <w:t xml:space="preserve">la phase de consultation et de codéveloppement du processus de </w:t>
      </w:r>
      <w:r w:rsidR="00623C1E" w:rsidRPr="003C7B61">
        <w:rPr>
          <w:lang w:val="fr-FR"/>
        </w:rPr>
        <w:t>planification d'action</w:t>
      </w:r>
      <w:bookmarkEnd w:id="47"/>
    </w:p>
    <w:p w14:paraId="4D0C9F09" w14:textId="696A4933" w:rsidR="005F6255" w:rsidRPr="003C7B61" w:rsidRDefault="00291022">
      <w:pPr>
        <w:numPr>
          <w:ilvl w:val="0"/>
          <w:numId w:val="4"/>
        </w:numPr>
        <w:spacing w:after="120" w:line="240" w:lineRule="auto"/>
        <w:jc w:val="both"/>
        <w:rPr>
          <w:rFonts w:ascii="Calibri" w:eastAsia="Calibri" w:hAnsi="Calibri" w:cs="Arial"/>
          <w:kern w:val="0"/>
          <w:sz w:val="22"/>
          <w:szCs w:val="22"/>
          <w:lang w:val="fr-FR"/>
          <w14:ligatures w14:val="none"/>
        </w:rPr>
      </w:pPr>
      <w:r w:rsidRPr="003C7B61">
        <w:rPr>
          <w:rFonts w:ascii="Calibri" w:eastAsia="Calibri" w:hAnsi="Calibri" w:cs="Arial"/>
          <w:b/>
          <w:bCs/>
          <w:kern w:val="0"/>
          <w:sz w:val="22"/>
          <w:szCs w:val="22"/>
          <w:lang w:val="fr-FR"/>
          <w14:ligatures w14:val="none"/>
        </w:rPr>
        <w:t xml:space="preserve">Se mettre d'accord sur les principaux défis et </w:t>
      </w:r>
      <w:r w:rsidR="005614B8" w:rsidRPr="003C7B61">
        <w:rPr>
          <w:rFonts w:ascii="Calibri" w:eastAsia="Calibri" w:hAnsi="Calibri" w:cs="Arial"/>
          <w:b/>
          <w:bCs/>
          <w:kern w:val="0"/>
          <w:sz w:val="22"/>
          <w:szCs w:val="22"/>
          <w:lang w:val="fr-FR"/>
          <w14:ligatures w14:val="none"/>
        </w:rPr>
        <w:t>objectifs</w:t>
      </w:r>
      <w:r w:rsidRPr="003C7B61">
        <w:rPr>
          <w:rFonts w:ascii="Calibri" w:eastAsia="Calibri" w:hAnsi="Calibri" w:cs="Arial"/>
          <w:kern w:val="0"/>
          <w:sz w:val="22"/>
          <w:szCs w:val="22"/>
          <w:lang w:val="fr-FR"/>
          <w14:ligatures w14:val="none"/>
        </w:rPr>
        <w:t xml:space="preserve">: </w:t>
      </w:r>
      <w:r w:rsidR="003B6840" w:rsidRPr="003C7B61">
        <w:rPr>
          <w:rFonts w:ascii="Calibri" w:eastAsia="Calibri" w:hAnsi="Calibri" w:cs="Arial"/>
          <w:kern w:val="0"/>
          <w:sz w:val="22"/>
          <w:szCs w:val="22"/>
          <w:lang w:val="fr-FR"/>
          <w14:ligatures w14:val="none"/>
        </w:rPr>
        <w:t>L'</w:t>
      </w:r>
      <w:r w:rsidR="000907EC" w:rsidRPr="003C7B61">
        <w:rPr>
          <w:rFonts w:ascii="Calibri" w:eastAsia="Calibri" w:hAnsi="Calibri" w:cs="Arial"/>
          <w:kern w:val="0"/>
          <w:sz w:val="22"/>
          <w:szCs w:val="22"/>
          <w:lang w:val="fr-FR"/>
          <w14:ligatures w14:val="none"/>
        </w:rPr>
        <w:t xml:space="preserve">analyse de </w:t>
      </w:r>
      <w:r w:rsidR="0001595D">
        <w:rPr>
          <w:rFonts w:ascii="Calibri" w:eastAsia="Calibri" w:hAnsi="Calibri" w:cs="Arial"/>
          <w:kern w:val="0"/>
          <w:sz w:val="22"/>
          <w:szCs w:val="22"/>
          <w:lang w:val="fr-FR"/>
          <w14:ligatures w14:val="none"/>
        </w:rPr>
        <w:t>référence</w:t>
      </w:r>
      <w:r w:rsidR="000907EC" w:rsidRPr="003C7B61">
        <w:rPr>
          <w:rFonts w:ascii="Calibri" w:eastAsia="Calibri" w:hAnsi="Calibri" w:cs="Arial"/>
          <w:kern w:val="0"/>
          <w:sz w:val="22"/>
          <w:szCs w:val="22"/>
          <w:lang w:val="fr-FR"/>
          <w14:ligatures w14:val="none"/>
        </w:rPr>
        <w:t xml:space="preserve"> </w:t>
      </w:r>
      <w:r w:rsidR="003B6840" w:rsidRPr="003C7B61">
        <w:rPr>
          <w:rFonts w:ascii="Calibri" w:eastAsia="Calibri" w:hAnsi="Calibri" w:cs="Arial"/>
          <w:kern w:val="0"/>
          <w:sz w:val="22"/>
          <w:szCs w:val="22"/>
          <w:lang w:val="fr-FR"/>
          <w14:ligatures w14:val="none"/>
        </w:rPr>
        <w:t>peut être présentée et discutée lors d'</w:t>
      </w:r>
      <w:r w:rsidR="004B40D9" w:rsidRPr="003C7B61">
        <w:rPr>
          <w:rFonts w:ascii="Calibri" w:eastAsia="Calibri" w:hAnsi="Calibri" w:cs="Arial"/>
          <w:kern w:val="0"/>
          <w:sz w:val="22"/>
          <w:szCs w:val="22"/>
          <w:lang w:val="fr-FR"/>
          <w14:ligatures w14:val="none"/>
        </w:rPr>
        <w:t xml:space="preserve">un </w:t>
      </w:r>
      <w:r w:rsidRPr="003C7B61">
        <w:rPr>
          <w:rFonts w:ascii="Calibri" w:eastAsia="Calibri" w:hAnsi="Calibri" w:cs="Arial"/>
          <w:kern w:val="0"/>
          <w:sz w:val="22"/>
          <w:szCs w:val="22"/>
          <w:lang w:val="fr-FR"/>
          <w14:ligatures w14:val="none"/>
        </w:rPr>
        <w:t xml:space="preserve">premier atelier de </w:t>
      </w:r>
      <w:r w:rsidR="003D0B7D" w:rsidRPr="003C7B61">
        <w:rPr>
          <w:rFonts w:ascii="Calibri" w:eastAsia="Calibri" w:hAnsi="Calibri" w:cs="Arial"/>
          <w:kern w:val="0"/>
          <w:sz w:val="22"/>
          <w:szCs w:val="22"/>
          <w:lang w:val="fr-FR"/>
          <w14:ligatures w14:val="none"/>
        </w:rPr>
        <w:t>consultation des parties prenantes</w:t>
      </w:r>
      <w:r w:rsidR="003B6840" w:rsidRPr="003C7B61">
        <w:rPr>
          <w:rFonts w:ascii="Calibri" w:eastAsia="Calibri" w:hAnsi="Calibri" w:cs="Arial"/>
          <w:kern w:val="0"/>
          <w:sz w:val="22"/>
          <w:szCs w:val="22"/>
          <w:lang w:val="fr-FR"/>
          <w14:ligatures w14:val="none"/>
        </w:rPr>
        <w:t xml:space="preserve">, qui </w:t>
      </w:r>
      <w:r w:rsidR="00DE5FE5" w:rsidRPr="003C7B61">
        <w:rPr>
          <w:rFonts w:ascii="Calibri" w:eastAsia="Calibri" w:hAnsi="Calibri" w:cs="Arial"/>
          <w:kern w:val="0"/>
          <w:sz w:val="22"/>
          <w:szCs w:val="22"/>
          <w:lang w:val="fr-FR"/>
          <w14:ligatures w14:val="none"/>
        </w:rPr>
        <w:t xml:space="preserve">devrait </w:t>
      </w:r>
      <w:r w:rsidR="003B6840" w:rsidRPr="003C7B61">
        <w:rPr>
          <w:rFonts w:ascii="Calibri" w:eastAsia="Calibri" w:hAnsi="Calibri" w:cs="Arial"/>
          <w:kern w:val="0"/>
          <w:sz w:val="22"/>
          <w:szCs w:val="22"/>
          <w:lang w:val="fr-FR"/>
          <w14:ligatures w14:val="none"/>
        </w:rPr>
        <w:t xml:space="preserve">servir </w:t>
      </w:r>
      <w:r w:rsidRPr="003C7B61">
        <w:rPr>
          <w:rFonts w:ascii="Calibri" w:eastAsia="Calibri" w:hAnsi="Calibri" w:cs="Arial"/>
          <w:kern w:val="0"/>
          <w:sz w:val="22"/>
          <w:szCs w:val="22"/>
          <w:lang w:val="fr-FR"/>
          <w14:ligatures w14:val="none"/>
        </w:rPr>
        <w:t xml:space="preserve">à </w:t>
      </w:r>
      <w:r w:rsidR="003B6840" w:rsidRPr="003C7B61">
        <w:rPr>
          <w:rFonts w:ascii="Calibri" w:eastAsia="Calibri" w:hAnsi="Calibri" w:cs="Arial"/>
          <w:kern w:val="0"/>
          <w:sz w:val="22"/>
          <w:szCs w:val="22"/>
          <w:lang w:val="fr-FR"/>
          <w14:ligatures w14:val="none"/>
        </w:rPr>
        <w:t xml:space="preserve">recueillir les </w:t>
      </w:r>
      <w:r w:rsidRPr="003C7B61">
        <w:rPr>
          <w:rFonts w:ascii="Calibri" w:eastAsia="Calibri" w:hAnsi="Calibri" w:cs="Arial"/>
          <w:kern w:val="0"/>
          <w:sz w:val="22"/>
          <w:szCs w:val="22"/>
          <w:lang w:val="fr-FR"/>
          <w14:ligatures w14:val="none"/>
        </w:rPr>
        <w:t xml:space="preserve">réactions des différentes parties prenantes sur les </w:t>
      </w:r>
      <w:r w:rsidR="003B6840" w:rsidRPr="003C7B61">
        <w:rPr>
          <w:rFonts w:ascii="Calibri" w:eastAsia="Calibri" w:hAnsi="Calibri" w:cs="Arial"/>
          <w:kern w:val="0"/>
          <w:sz w:val="22"/>
          <w:szCs w:val="22"/>
          <w:lang w:val="fr-FR"/>
          <w14:ligatures w14:val="none"/>
        </w:rPr>
        <w:t xml:space="preserve">principaux </w:t>
      </w:r>
      <w:r w:rsidRPr="003C7B61">
        <w:rPr>
          <w:rFonts w:ascii="Calibri" w:eastAsia="Calibri" w:hAnsi="Calibri" w:cs="Arial"/>
          <w:kern w:val="0"/>
          <w:sz w:val="22"/>
          <w:szCs w:val="22"/>
          <w:lang w:val="fr-FR"/>
          <w14:ligatures w14:val="none"/>
        </w:rPr>
        <w:t xml:space="preserve">défis liés à l'eau </w:t>
      </w:r>
      <w:r w:rsidR="00366F72" w:rsidRPr="003C7B61">
        <w:rPr>
          <w:rFonts w:ascii="Calibri" w:eastAsia="Calibri" w:hAnsi="Calibri" w:cs="Arial"/>
          <w:kern w:val="0"/>
          <w:sz w:val="22"/>
          <w:szCs w:val="22"/>
          <w:lang w:val="fr-FR"/>
          <w14:ligatures w14:val="none"/>
        </w:rPr>
        <w:t>auxquels le pays est confronté</w:t>
      </w:r>
      <w:r w:rsidR="005B4C5D" w:rsidRPr="003C7B61">
        <w:rPr>
          <w:rFonts w:ascii="Calibri" w:eastAsia="Calibri" w:hAnsi="Calibri" w:cs="Arial"/>
          <w:kern w:val="0"/>
          <w:sz w:val="22"/>
          <w:szCs w:val="22"/>
          <w:lang w:val="fr-FR"/>
          <w14:ligatures w14:val="none"/>
        </w:rPr>
        <w:t xml:space="preserve">, y compris les </w:t>
      </w:r>
      <w:r w:rsidR="00D86A64" w:rsidRPr="003C7B61">
        <w:rPr>
          <w:rFonts w:ascii="Calibri" w:eastAsia="Calibri" w:hAnsi="Calibri" w:cs="Arial"/>
          <w:kern w:val="0"/>
          <w:sz w:val="22"/>
          <w:szCs w:val="22"/>
          <w:lang w:val="fr-FR"/>
          <w14:ligatures w14:val="none"/>
        </w:rPr>
        <w:t xml:space="preserve">facteurs </w:t>
      </w:r>
      <w:r w:rsidR="005118DF" w:rsidRPr="003C7B61">
        <w:rPr>
          <w:rFonts w:ascii="Calibri" w:eastAsia="Calibri" w:hAnsi="Calibri" w:cs="Arial"/>
          <w:kern w:val="0"/>
          <w:sz w:val="22"/>
          <w:szCs w:val="22"/>
          <w:lang w:val="fr-FR"/>
          <w14:ligatures w14:val="none"/>
        </w:rPr>
        <w:t>environnementaux, sociaux et de gouvernance (</w:t>
      </w:r>
      <w:r w:rsidR="00D86A64" w:rsidRPr="003C7B61">
        <w:rPr>
          <w:rFonts w:ascii="Calibri" w:eastAsia="Calibri" w:hAnsi="Calibri" w:cs="Arial"/>
          <w:kern w:val="0"/>
          <w:sz w:val="22"/>
          <w:szCs w:val="22"/>
          <w:lang w:val="fr-FR"/>
          <w14:ligatures w14:val="none"/>
        </w:rPr>
        <w:t>ESG</w:t>
      </w:r>
      <w:r w:rsidR="005118DF" w:rsidRPr="003C7B61">
        <w:rPr>
          <w:rFonts w:ascii="Calibri" w:eastAsia="Calibri" w:hAnsi="Calibri" w:cs="Arial"/>
          <w:kern w:val="0"/>
          <w:sz w:val="22"/>
          <w:szCs w:val="22"/>
          <w:lang w:val="fr-FR"/>
          <w14:ligatures w14:val="none"/>
        </w:rPr>
        <w:t>)</w:t>
      </w:r>
      <w:r w:rsidR="00D86A64" w:rsidRPr="003C7B61">
        <w:rPr>
          <w:rFonts w:ascii="Calibri" w:eastAsia="Calibri" w:hAnsi="Calibri" w:cs="Arial"/>
          <w:kern w:val="0"/>
          <w:sz w:val="22"/>
          <w:szCs w:val="22"/>
          <w:lang w:val="fr-FR"/>
          <w14:ligatures w14:val="none"/>
        </w:rPr>
        <w:t xml:space="preserve">, les </w:t>
      </w:r>
      <w:r w:rsidR="008B2FFE" w:rsidRPr="003C7B61">
        <w:rPr>
          <w:rFonts w:ascii="Calibri" w:eastAsia="Calibri" w:hAnsi="Calibri" w:cs="Arial"/>
          <w:kern w:val="0"/>
          <w:sz w:val="22"/>
          <w:szCs w:val="22"/>
          <w:lang w:val="fr-FR"/>
          <w14:ligatures w14:val="none"/>
        </w:rPr>
        <w:t xml:space="preserve">risques climatiques et de catastrophe, </w:t>
      </w:r>
      <w:r w:rsidR="00D86A64" w:rsidRPr="003C7B61">
        <w:rPr>
          <w:rFonts w:ascii="Calibri" w:eastAsia="Calibri" w:hAnsi="Calibri" w:cs="Arial"/>
          <w:kern w:val="0"/>
          <w:sz w:val="22"/>
          <w:szCs w:val="22"/>
          <w:lang w:val="fr-FR"/>
          <w14:ligatures w14:val="none"/>
        </w:rPr>
        <w:t xml:space="preserve">et </w:t>
      </w:r>
      <w:r w:rsidR="005B4C5D" w:rsidRPr="003C7B61">
        <w:rPr>
          <w:rFonts w:ascii="Calibri" w:eastAsia="Calibri" w:hAnsi="Calibri" w:cs="Arial"/>
          <w:kern w:val="0"/>
          <w:sz w:val="22"/>
          <w:szCs w:val="22"/>
          <w:lang w:val="fr-FR"/>
          <w14:ligatures w14:val="none"/>
        </w:rPr>
        <w:t xml:space="preserve">les zones géographiques potentiellement prioritaires, </w:t>
      </w:r>
      <w:r w:rsidR="00485C8C" w:rsidRPr="003C7B61">
        <w:rPr>
          <w:rFonts w:ascii="Calibri" w:eastAsia="Calibri" w:hAnsi="Calibri" w:cs="Arial"/>
          <w:kern w:val="0"/>
          <w:sz w:val="22"/>
          <w:szCs w:val="22"/>
          <w:lang w:val="fr-FR"/>
          <w14:ligatures w14:val="none"/>
        </w:rPr>
        <w:t xml:space="preserve">ainsi que les </w:t>
      </w:r>
      <w:r w:rsidR="005614B8" w:rsidRPr="003C7B61">
        <w:rPr>
          <w:rFonts w:ascii="Calibri" w:eastAsia="Calibri" w:hAnsi="Calibri" w:cs="Arial"/>
          <w:kern w:val="0"/>
          <w:sz w:val="22"/>
          <w:szCs w:val="22"/>
          <w:lang w:val="fr-FR"/>
          <w14:ligatures w14:val="none"/>
        </w:rPr>
        <w:t xml:space="preserve">objectifs </w:t>
      </w:r>
      <w:r w:rsidR="00485C8C" w:rsidRPr="003C7B61">
        <w:rPr>
          <w:rFonts w:ascii="Calibri" w:eastAsia="Calibri" w:hAnsi="Calibri" w:cs="Arial"/>
          <w:kern w:val="0"/>
          <w:sz w:val="22"/>
          <w:szCs w:val="22"/>
          <w:lang w:val="fr-FR"/>
          <w14:ligatures w14:val="none"/>
        </w:rPr>
        <w:t xml:space="preserve">potentiels </w:t>
      </w:r>
      <w:r w:rsidR="00366F72" w:rsidRPr="003C7B61">
        <w:rPr>
          <w:rFonts w:ascii="Calibri" w:eastAsia="Calibri" w:hAnsi="Calibri" w:cs="Arial"/>
          <w:kern w:val="0"/>
          <w:sz w:val="22"/>
          <w:szCs w:val="22"/>
          <w:lang w:val="fr-FR"/>
          <w14:ligatures w14:val="none"/>
        </w:rPr>
        <w:t>pour répondre à ces défis</w:t>
      </w:r>
      <w:r w:rsidRPr="003C7B61">
        <w:rPr>
          <w:rFonts w:ascii="Calibri" w:eastAsia="Calibri" w:hAnsi="Calibri" w:cs="Arial"/>
          <w:kern w:val="0"/>
          <w:sz w:val="22"/>
          <w:szCs w:val="22"/>
          <w:lang w:val="fr-FR"/>
          <w14:ligatures w14:val="none"/>
        </w:rPr>
        <w:t xml:space="preserve">. </w:t>
      </w:r>
    </w:p>
    <w:p w14:paraId="05E528FA" w14:textId="16D2CBAD" w:rsidR="005F6255" w:rsidRPr="003C7B61" w:rsidRDefault="003D0B7D">
      <w:pPr>
        <w:numPr>
          <w:ilvl w:val="0"/>
          <w:numId w:val="4"/>
        </w:numPr>
        <w:spacing w:after="120" w:line="240" w:lineRule="auto"/>
        <w:jc w:val="both"/>
        <w:rPr>
          <w:rFonts w:ascii="Calibri" w:eastAsia="Calibri" w:hAnsi="Calibri" w:cs="Arial"/>
          <w:kern w:val="0"/>
          <w:sz w:val="22"/>
          <w:szCs w:val="22"/>
          <w:lang w:val="fr-FR"/>
          <w14:ligatures w14:val="none"/>
        </w:rPr>
      </w:pPr>
      <w:r w:rsidRPr="003C7B61">
        <w:rPr>
          <w:rFonts w:ascii="Calibri" w:eastAsia="Calibri" w:hAnsi="Calibri" w:cs="Arial"/>
          <w:b/>
          <w:bCs/>
          <w:kern w:val="0"/>
          <w:sz w:val="22"/>
          <w:szCs w:val="22"/>
          <w:lang w:val="fr-FR"/>
          <w14:ligatures w14:val="none"/>
        </w:rPr>
        <w:t xml:space="preserve">Définir une liste d'actions </w:t>
      </w:r>
      <w:proofErr w:type="gramStart"/>
      <w:r w:rsidRPr="003C7B61">
        <w:rPr>
          <w:rFonts w:ascii="Calibri" w:eastAsia="Calibri" w:hAnsi="Calibri" w:cs="Arial"/>
          <w:b/>
          <w:bCs/>
          <w:kern w:val="0"/>
          <w:sz w:val="22"/>
          <w:szCs w:val="22"/>
          <w:lang w:val="fr-FR"/>
          <w14:ligatures w14:val="none"/>
        </w:rPr>
        <w:t>potentielles:</w:t>
      </w:r>
      <w:proofErr w:type="gramEnd"/>
      <w:r w:rsidRPr="003C7B61">
        <w:rPr>
          <w:rFonts w:ascii="Calibri" w:eastAsia="Calibri" w:hAnsi="Calibri" w:cs="Arial"/>
          <w:b/>
          <w:bCs/>
          <w:kern w:val="0"/>
          <w:sz w:val="22"/>
          <w:szCs w:val="22"/>
          <w:lang w:val="fr-FR"/>
          <w14:ligatures w14:val="none"/>
        </w:rPr>
        <w:t xml:space="preserve"> </w:t>
      </w:r>
      <w:r w:rsidR="005B4C5D" w:rsidRPr="003C7B61">
        <w:rPr>
          <w:rFonts w:ascii="Calibri" w:eastAsia="Calibri" w:hAnsi="Calibri" w:cs="Arial"/>
          <w:kern w:val="0"/>
          <w:sz w:val="22"/>
          <w:szCs w:val="22"/>
          <w:lang w:val="fr-FR"/>
          <w14:ligatures w14:val="none"/>
        </w:rPr>
        <w:t>Généralement au cours du même atelier de consultation, après</w:t>
      </w:r>
      <w:r w:rsidR="0001595D">
        <w:rPr>
          <w:rFonts w:ascii="Calibri" w:eastAsia="Calibri" w:hAnsi="Calibri" w:cs="Arial"/>
          <w:kern w:val="0"/>
          <w:sz w:val="22"/>
          <w:szCs w:val="22"/>
          <w:lang w:val="fr-FR"/>
          <w14:ligatures w14:val="none"/>
        </w:rPr>
        <w:t xml:space="preserve"> avoir défini les objectifs principaux</w:t>
      </w:r>
      <w:r w:rsidR="005B4C5D" w:rsidRPr="003C7B61">
        <w:rPr>
          <w:rFonts w:ascii="Calibri" w:eastAsia="Calibri" w:hAnsi="Calibri" w:cs="Arial"/>
          <w:kern w:val="0"/>
          <w:sz w:val="22"/>
          <w:szCs w:val="22"/>
          <w:lang w:val="fr-FR"/>
          <w14:ligatures w14:val="none"/>
        </w:rPr>
        <w:t xml:space="preserve">, </w:t>
      </w:r>
      <w:r w:rsidR="00366F72" w:rsidRPr="003C7B61">
        <w:rPr>
          <w:rFonts w:ascii="Calibri" w:eastAsia="Calibri" w:hAnsi="Calibri" w:cs="Arial"/>
          <w:kern w:val="0"/>
          <w:sz w:val="22"/>
          <w:szCs w:val="22"/>
          <w:lang w:val="fr-FR"/>
          <w14:ligatures w14:val="none"/>
        </w:rPr>
        <w:t xml:space="preserve">une liste d'actions thématiques et/ou géographiques potentielles </w:t>
      </w:r>
      <w:r w:rsidR="00EC412F" w:rsidRPr="003C7B61">
        <w:rPr>
          <w:rFonts w:ascii="Calibri" w:eastAsia="Calibri" w:hAnsi="Calibri" w:cs="Arial"/>
          <w:kern w:val="0"/>
          <w:sz w:val="22"/>
          <w:szCs w:val="22"/>
          <w:lang w:val="fr-FR"/>
          <w14:ligatures w14:val="none"/>
        </w:rPr>
        <w:t xml:space="preserve">conformes à ces objectifs doit être </w:t>
      </w:r>
      <w:r w:rsidR="00366F72" w:rsidRPr="003C7B61">
        <w:rPr>
          <w:rFonts w:ascii="Calibri" w:eastAsia="Calibri" w:hAnsi="Calibri" w:cs="Arial"/>
          <w:kern w:val="0"/>
          <w:sz w:val="22"/>
          <w:szCs w:val="22"/>
          <w:lang w:val="fr-FR"/>
          <w14:ligatures w14:val="none"/>
        </w:rPr>
        <w:t xml:space="preserve">identifiée </w:t>
      </w:r>
      <w:r w:rsidR="00EC412F" w:rsidRPr="003C7B61">
        <w:rPr>
          <w:rFonts w:ascii="Calibri" w:eastAsia="Calibri" w:hAnsi="Calibri" w:cs="Arial"/>
          <w:kern w:val="0"/>
          <w:sz w:val="22"/>
          <w:szCs w:val="22"/>
          <w:lang w:val="fr-FR"/>
          <w14:ligatures w14:val="none"/>
        </w:rPr>
        <w:t xml:space="preserve">par les parties prenantes. </w:t>
      </w:r>
      <w:r w:rsidR="00C819D8" w:rsidRPr="003C7B61">
        <w:rPr>
          <w:rFonts w:ascii="Calibri" w:eastAsia="Calibri" w:hAnsi="Calibri" w:cs="Arial"/>
          <w:kern w:val="0"/>
          <w:sz w:val="22"/>
          <w:szCs w:val="22"/>
          <w:lang w:val="fr-FR"/>
          <w14:ligatures w14:val="none"/>
        </w:rPr>
        <w:t xml:space="preserve">À ce stade, ces actions doivent être aussi </w:t>
      </w:r>
      <w:r w:rsidR="0065165A" w:rsidRPr="003C7B61">
        <w:rPr>
          <w:rFonts w:ascii="Calibri" w:eastAsia="Calibri" w:hAnsi="Calibri" w:cs="Arial"/>
          <w:kern w:val="0"/>
          <w:sz w:val="22"/>
          <w:szCs w:val="22"/>
          <w:lang w:val="fr-FR"/>
          <w14:ligatures w14:val="none"/>
        </w:rPr>
        <w:t xml:space="preserve">spécifiques que possible dans leur champ d'application, jusqu'à l'étape de </w:t>
      </w:r>
      <w:r w:rsidR="00134D5E" w:rsidRPr="003C7B61">
        <w:rPr>
          <w:rFonts w:ascii="Calibri" w:eastAsia="Calibri" w:hAnsi="Calibri" w:cs="Arial"/>
          <w:kern w:val="0"/>
          <w:sz w:val="22"/>
          <w:szCs w:val="22"/>
          <w:lang w:val="fr-FR"/>
          <w14:ligatures w14:val="none"/>
        </w:rPr>
        <w:t xml:space="preserve">facilitation </w:t>
      </w:r>
      <w:r w:rsidR="0065165A" w:rsidRPr="003C7B61">
        <w:rPr>
          <w:rFonts w:ascii="Calibri" w:eastAsia="Calibri" w:hAnsi="Calibri" w:cs="Arial"/>
          <w:kern w:val="0"/>
          <w:sz w:val="22"/>
          <w:szCs w:val="22"/>
          <w:lang w:val="fr-FR"/>
          <w14:ligatures w14:val="none"/>
        </w:rPr>
        <w:t>n° 3</w:t>
      </w:r>
      <w:r w:rsidR="00590AC5" w:rsidRPr="003C7B61">
        <w:rPr>
          <w:rFonts w:ascii="Calibri" w:eastAsia="Calibri" w:hAnsi="Calibri" w:cs="Arial"/>
          <w:kern w:val="0"/>
          <w:sz w:val="22"/>
          <w:szCs w:val="22"/>
          <w:lang w:val="fr-FR"/>
          <w14:ligatures w14:val="none"/>
        </w:rPr>
        <w:t xml:space="preserve">. </w:t>
      </w:r>
    </w:p>
    <w:p w14:paraId="291931D8" w14:textId="2D871A98" w:rsidR="005F6255" w:rsidRPr="003C7B61" w:rsidRDefault="0062652D">
      <w:pPr>
        <w:pStyle w:val="ListParagraph"/>
        <w:numPr>
          <w:ilvl w:val="0"/>
          <w:numId w:val="4"/>
        </w:numPr>
        <w:spacing w:after="120"/>
        <w:jc w:val="both"/>
        <w:rPr>
          <w:rFonts w:ascii="Calibri" w:eastAsia="Calibri" w:hAnsi="Calibri" w:cs="Arial"/>
          <w:color w:val="auto"/>
        </w:rPr>
      </w:pPr>
      <w:r w:rsidRPr="003C7B61">
        <w:rPr>
          <w:rFonts w:ascii="Calibri" w:eastAsia="Calibri" w:hAnsi="Calibri" w:cs="Arial"/>
          <w:b/>
          <w:bCs/>
          <w:color w:val="auto"/>
        </w:rPr>
        <w:t xml:space="preserve">Estimation </w:t>
      </w:r>
      <w:r w:rsidR="003D0B7D" w:rsidRPr="003C7B61">
        <w:rPr>
          <w:rFonts w:ascii="Calibri" w:eastAsia="Calibri" w:hAnsi="Calibri" w:cs="Arial"/>
          <w:b/>
          <w:bCs/>
          <w:color w:val="auto"/>
        </w:rPr>
        <w:t xml:space="preserve">initiale du </w:t>
      </w:r>
      <w:r w:rsidR="00086FBE" w:rsidRPr="003C7B61">
        <w:rPr>
          <w:rFonts w:ascii="Calibri" w:eastAsia="Calibri" w:hAnsi="Calibri" w:cs="Arial"/>
          <w:b/>
          <w:bCs/>
          <w:color w:val="auto"/>
        </w:rPr>
        <w:t xml:space="preserve">coût des </w:t>
      </w:r>
      <w:r w:rsidR="003D0B7D" w:rsidRPr="003C7B61">
        <w:rPr>
          <w:rFonts w:ascii="Calibri" w:eastAsia="Calibri" w:hAnsi="Calibri" w:cs="Arial"/>
          <w:b/>
          <w:bCs/>
          <w:color w:val="auto"/>
        </w:rPr>
        <w:t xml:space="preserve">actions </w:t>
      </w:r>
      <w:proofErr w:type="gramStart"/>
      <w:r w:rsidR="003D0B7D" w:rsidRPr="003C7B61">
        <w:rPr>
          <w:rFonts w:ascii="Calibri" w:eastAsia="Calibri" w:hAnsi="Calibri" w:cs="Arial"/>
          <w:b/>
          <w:bCs/>
          <w:color w:val="auto"/>
        </w:rPr>
        <w:t>potentielles:</w:t>
      </w:r>
      <w:proofErr w:type="gramEnd"/>
      <w:r w:rsidR="003D0B7D" w:rsidRPr="003C7B61">
        <w:rPr>
          <w:rFonts w:ascii="Calibri" w:eastAsia="Calibri" w:hAnsi="Calibri" w:cs="Arial"/>
          <w:b/>
          <w:bCs/>
          <w:color w:val="auto"/>
        </w:rPr>
        <w:t xml:space="preserve"> </w:t>
      </w:r>
      <w:r w:rsidR="003D0B7D" w:rsidRPr="003C7B61">
        <w:rPr>
          <w:rFonts w:ascii="Calibri" w:eastAsia="Calibri" w:hAnsi="Calibri" w:cs="Arial"/>
          <w:color w:val="auto"/>
        </w:rPr>
        <w:t xml:space="preserve">Après </w:t>
      </w:r>
      <w:r w:rsidR="00FA2C13">
        <w:rPr>
          <w:rFonts w:ascii="Calibri" w:eastAsia="Calibri" w:hAnsi="Calibri" w:cs="Arial"/>
          <w:color w:val="auto"/>
        </w:rPr>
        <w:t xml:space="preserve">la rédaction </w:t>
      </w:r>
      <w:r w:rsidR="003D0B7D" w:rsidRPr="003C7B61">
        <w:rPr>
          <w:rFonts w:ascii="Calibri" w:eastAsia="Calibri" w:hAnsi="Calibri" w:cs="Arial"/>
          <w:color w:val="auto"/>
        </w:rPr>
        <w:t>de la</w:t>
      </w:r>
      <w:r w:rsidR="00FA2C13">
        <w:rPr>
          <w:rFonts w:ascii="Calibri" w:eastAsia="Calibri" w:hAnsi="Calibri" w:cs="Arial"/>
          <w:color w:val="auto"/>
        </w:rPr>
        <w:t xml:space="preserve"> </w:t>
      </w:r>
      <w:r w:rsidR="003D0B7D" w:rsidRPr="003C7B61">
        <w:rPr>
          <w:rFonts w:ascii="Calibri" w:eastAsia="Calibri" w:hAnsi="Calibri" w:cs="Arial"/>
          <w:color w:val="auto"/>
        </w:rPr>
        <w:t xml:space="preserve">liste d'actions potentielles, le </w:t>
      </w:r>
      <w:r w:rsidR="00A63269" w:rsidRPr="003C7B61">
        <w:rPr>
          <w:rFonts w:ascii="Calibri" w:eastAsia="Calibri" w:hAnsi="Calibri" w:cs="Arial"/>
          <w:color w:val="auto"/>
        </w:rPr>
        <w:t xml:space="preserve">facilitateur </w:t>
      </w:r>
      <w:r w:rsidR="003D0B7D" w:rsidRPr="003C7B61">
        <w:rPr>
          <w:rFonts w:ascii="Calibri" w:eastAsia="Calibri" w:hAnsi="Calibri" w:cs="Arial"/>
          <w:color w:val="auto"/>
        </w:rPr>
        <w:t xml:space="preserve">doit procéder à une première </w:t>
      </w:r>
      <w:r w:rsidR="00086FBE" w:rsidRPr="003C7B61">
        <w:rPr>
          <w:rFonts w:ascii="Calibri" w:eastAsia="Calibri" w:hAnsi="Calibri" w:cs="Arial"/>
          <w:color w:val="auto"/>
        </w:rPr>
        <w:t xml:space="preserve">estimation des coûts </w:t>
      </w:r>
      <w:r w:rsidR="003D0B7D" w:rsidRPr="003C7B61">
        <w:rPr>
          <w:rFonts w:ascii="Calibri" w:eastAsia="Calibri" w:hAnsi="Calibri" w:cs="Arial"/>
          <w:color w:val="auto"/>
        </w:rPr>
        <w:t>d</w:t>
      </w:r>
      <w:r w:rsidR="00FA2C13">
        <w:rPr>
          <w:rFonts w:ascii="Calibri" w:eastAsia="Calibri" w:hAnsi="Calibri" w:cs="Arial"/>
          <w:color w:val="auto"/>
        </w:rPr>
        <w:t>’</w:t>
      </w:r>
      <w:r w:rsidR="003D0B7D" w:rsidRPr="003C7B61">
        <w:rPr>
          <w:rFonts w:ascii="Calibri" w:eastAsia="Calibri" w:hAnsi="Calibri" w:cs="Arial"/>
          <w:color w:val="auto"/>
        </w:rPr>
        <w:t xml:space="preserve">actions </w:t>
      </w:r>
      <w:r w:rsidR="008907B2" w:rsidRPr="003C7B61">
        <w:rPr>
          <w:rFonts w:ascii="Calibri" w:eastAsia="Calibri" w:hAnsi="Calibri" w:cs="Arial"/>
          <w:color w:val="auto"/>
        </w:rPr>
        <w:t xml:space="preserve">potentielles </w:t>
      </w:r>
      <w:r w:rsidR="003D0B7D" w:rsidRPr="003C7B61">
        <w:rPr>
          <w:rFonts w:ascii="Calibri" w:eastAsia="Calibri" w:hAnsi="Calibri" w:cs="Arial"/>
          <w:color w:val="auto"/>
        </w:rPr>
        <w:t>afin d</w:t>
      </w:r>
      <w:r w:rsidR="00FA2C13">
        <w:rPr>
          <w:rFonts w:ascii="Calibri" w:eastAsia="Calibri" w:hAnsi="Calibri" w:cs="Arial"/>
          <w:color w:val="auto"/>
        </w:rPr>
        <w:t xml:space="preserve">e faciliter la </w:t>
      </w:r>
      <w:r w:rsidR="003D0B7D" w:rsidRPr="003C7B61">
        <w:rPr>
          <w:rFonts w:ascii="Calibri" w:eastAsia="Calibri" w:hAnsi="Calibri" w:cs="Arial"/>
          <w:color w:val="auto"/>
        </w:rPr>
        <w:t>hiérarchisation des priorités</w:t>
      </w:r>
      <w:r w:rsidR="00A63269" w:rsidRPr="003C7B61">
        <w:rPr>
          <w:rFonts w:ascii="Calibri" w:eastAsia="Calibri" w:hAnsi="Calibri" w:cs="Arial"/>
          <w:color w:val="auto"/>
        </w:rPr>
        <w:t xml:space="preserve">, </w:t>
      </w:r>
      <w:r w:rsidR="00FA2C13">
        <w:rPr>
          <w:rFonts w:ascii="Calibri" w:eastAsia="Calibri" w:hAnsi="Calibri" w:cs="Arial"/>
          <w:color w:val="auto"/>
        </w:rPr>
        <w:t>qui seront validées</w:t>
      </w:r>
      <w:r w:rsidR="00A63269" w:rsidRPr="003C7B61">
        <w:rPr>
          <w:rFonts w:ascii="Calibri" w:eastAsia="Calibri" w:hAnsi="Calibri" w:cs="Arial"/>
          <w:color w:val="auto"/>
        </w:rPr>
        <w:t xml:space="preserve"> par le groupe de travail</w:t>
      </w:r>
      <w:r w:rsidR="003D0B7D" w:rsidRPr="003C7B61">
        <w:rPr>
          <w:rFonts w:ascii="Calibri" w:eastAsia="Calibri" w:hAnsi="Calibri" w:cs="Arial"/>
          <w:color w:val="auto"/>
        </w:rPr>
        <w:t xml:space="preserve">. </w:t>
      </w:r>
      <w:r w:rsidR="00FA2C13">
        <w:rPr>
          <w:rFonts w:ascii="Calibri" w:eastAsia="Calibri" w:hAnsi="Calibri" w:cs="Arial"/>
          <w:color w:val="auto"/>
        </w:rPr>
        <w:t>Plus d’</w:t>
      </w:r>
      <w:r w:rsidR="003D0B7D" w:rsidRPr="003C7B61">
        <w:rPr>
          <w:rFonts w:ascii="Calibri" w:eastAsia="Calibri" w:hAnsi="Calibri" w:cs="Arial"/>
          <w:color w:val="auto"/>
        </w:rPr>
        <w:t xml:space="preserve">informations sur </w:t>
      </w:r>
      <w:r w:rsidR="007C2687" w:rsidRPr="003C7B61">
        <w:rPr>
          <w:rFonts w:ascii="Calibri" w:eastAsia="Calibri" w:hAnsi="Calibri" w:cs="Arial"/>
          <w:color w:val="auto"/>
        </w:rPr>
        <w:t xml:space="preserve">ce sujet </w:t>
      </w:r>
      <w:r w:rsidR="003D0B7D" w:rsidRPr="003C7B61">
        <w:rPr>
          <w:rFonts w:ascii="Calibri" w:eastAsia="Calibri" w:hAnsi="Calibri" w:cs="Arial"/>
          <w:color w:val="auto"/>
        </w:rPr>
        <w:t xml:space="preserve">sont disponibles dans la section </w:t>
      </w:r>
      <w:r w:rsidR="00CE4D57" w:rsidRPr="003C7B61">
        <w:rPr>
          <w:rFonts w:ascii="Calibri" w:eastAsia="Calibri" w:hAnsi="Calibri" w:cs="Arial"/>
          <w:color w:val="auto"/>
        </w:rPr>
        <w:t>5</w:t>
      </w:r>
      <w:r w:rsidR="003D0B7D" w:rsidRPr="003C7B61">
        <w:rPr>
          <w:rFonts w:ascii="Calibri" w:eastAsia="Calibri" w:hAnsi="Calibri" w:cs="Arial"/>
          <w:color w:val="auto"/>
        </w:rPr>
        <w:t xml:space="preserve">.2 </w:t>
      </w:r>
      <w:r w:rsidR="00E808E0" w:rsidRPr="003C7B61">
        <w:rPr>
          <w:rFonts w:ascii="Calibri" w:eastAsia="Calibri" w:hAnsi="Calibri" w:cs="Arial"/>
          <w:color w:val="auto"/>
        </w:rPr>
        <w:t>du présent cadre</w:t>
      </w:r>
      <w:r w:rsidR="00D23616" w:rsidRPr="003C7B61">
        <w:rPr>
          <w:rFonts w:ascii="Calibri" w:eastAsia="Calibri" w:hAnsi="Calibri" w:cs="Arial"/>
          <w:color w:val="auto"/>
        </w:rPr>
        <w:t>.</w:t>
      </w:r>
    </w:p>
    <w:p w14:paraId="39A668FD" w14:textId="1C3CD045" w:rsidR="005F6255" w:rsidRPr="003C7B61" w:rsidRDefault="0064056B">
      <w:pPr>
        <w:numPr>
          <w:ilvl w:val="0"/>
          <w:numId w:val="4"/>
        </w:numPr>
        <w:spacing w:after="120" w:line="240" w:lineRule="auto"/>
        <w:jc w:val="both"/>
        <w:rPr>
          <w:rFonts w:ascii="Calibri" w:eastAsia="Calibri" w:hAnsi="Calibri" w:cs="Arial"/>
          <w:kern w:val="0"/>
          <w:sz w:val="22"/>
          <w:szCs w:val="22"/>
          <w:lang w:val="fr-FR"/>
          <w14:ligatures w14:val="none"/>
        </w:rPr>
      </w:pPr>
      <w:r>
        <w:rPr>
          <w:rFonts w:ascii="Calibri" w:eastAsia="Calibri" w:hAnsi="Calibri" w:cs="Arial"/>
          <w:b/>
          <w:bCs/>
          <w:kern w:val="0"/>
          <w:sz w:val="22"/>
          <w:szCs w:val="22"/>
          <w:lang w:val="fr-FR"/>
          <w14:ligatures w14:val="none"/>
        </w:rPr>
        <w:t>Prioriser</w:t>
      </w:r>
      <w:r w:rsidR="003D0B7D" w:rsidRPr="003C7B61">
        <w:rPr>
          <w:rFonts w:ascii="Calibri" w:eastAsia="Calibri" w:hAnsi="Calibri" w:cs="Arial"/>
          <w:b/>
          <w:bCs/>
          <w:kern w:val="0"/>
          <w:sz w:val="22"/>
          <w:szCs w:val="22"/>
          <w:lang w:val="fr-FR"/>
          <w14:ligatures w14:val="none"/>
        </w:rPr>
        <w:t xml:space="preserve"> et affiner les </w:t>
      </w:r>
      <w:r w:rsidR="00291022" w:rsidRPr="003C7B61">
        <w:rPr>
          <w:rFonts w:ascii="Calibri" w:eastAsia="Calibri" w:hAnsi="Calibri" w:cs="Arial"/>
          <w:b/>
          <w:bCs/>
          <w:kern w:val="0"/>
          <w:sz w:val="22"/>
          <w:szCs w:val="22"/>
          <w:lang w:val="fr-FR"/>
          <w14:ligatures w14:val="none"/>
        </w:rPr>
        <w:t xml:space="preserve">actions et valider la portée du plan d'action : </w:t>
      </w:r>
      <w:r w:rsidR="00291022" w:rsidRPr="003C7B61">
        <w:rPr>
          <w:rFonts w:ascii="Calibri" w:eastAsia="Calibri" w:hAnsi="Calibri" w:cs="Arial"/>
          <w:kern w:val="0"/>
          <w:sz w:val="22"/>
          <w:szCs w:val="22"/>
          <w:lang w:val="fr-FR"/>
          <w14:ligatures w14:val="none"/>
        </w:rPr>
        <w:t xml:space="preserve">Un deuxième atelier ou consultation pourrait être organisé pour hiérarchiser et </w:t>
      </w:r>
      <w:r w:rsidR="001F1650" w:rsidRPr="003C7B61">
        <w:rPr>
          <w:rFonts w:ascii="Calibri" w:eastAsia="Calibri" w:hAnsi="Calibri" w:cs="Arial"/>
          <w:kern w:val="0"/>
          <w:sz w:val="22"/>
          <w:szCs w:val="22"/>
          <w:lang w:val="fr-FR"/>
          <w14:ligatures w14:val="none"/>
        </w:rPr>
        <w:t xml:space="preserve">renforcer </w:t>
      </w:r>
      <w:r w:rsidR="00291022" w:rsidRPr="003C7B61">
        <w:rPr>
          <w:rFonts w:ascii="Calibri" w:eastAsia="Calibri" w:hAnsi="Calibri" w:cs="Arial"/>
          <w:kern w:val="0"/>
          <w:sz w:val="22"/>
          <w:szCs w:val="22"/>
          <w:lang w:val="fr-FR"/>
          <w14:ligatures w14:val="none"/>
        </w:rPr>
        <w:t xml:space="preserve">les </w:t>
      </w:r>
      <w:r w:rsidR="009C33DB" w:rsidRPr="003C7B61">
        <w:rPr>
          <w:rFonts w:ascii="Calibri" w:eastAsia="Calibri" w:hAnsi="Calibri" w:cs="Arial"/>
          <w:kern w:val="0"/>
          <w:sz w:val="22"/>
          <w:szCs w:val="22"/>
          <w:lang w:val="fr-FR"/>
          <w14:ligatures w14:val="none"/>
        </w:rPr>
        <w:t xml:space="preserve">actions </w:t>
      </w:r>
      <w:r w:rsidR="001F1650" w:rsidRPr="003C7B61">
        <w:rPr>
          <w:rFonts w:ascii="Calibri" w:eastAsia="Calibri" w:hAnsi="Calibri" w:cs="Arial"/>
          <w:kern w:val="0"/>
          <w:sz w:val="22"/>
          <w:szCs w:val="22"/>
          <w:lang w:val="fr-FR"/>
          <w14:ligatures w14:val="none"/>
        </w:rPr>
        <w:t>potentielles</w:t>
      </w:r>
      <w:r w:rsidR="00291022" w:rsidRPr="003C7B61">
        <w:rPr>
          <w:rFonts w:ascii="Calibri" w:eastAsia="Calibri" w:hAnsi="Calibri" w:cs="Arial"/>
          <w:kern w:val="0"/>
          <w:sz w:val="22"/>
          <w:szCs w:val="22"/>
          <w:lang w:val="fr-FR"/>
          <w14:ligatures w14:val="none"/>
        </w:rPr>
        <w:t>, ainsi que pour valider la portée du plan d'action. Il s'agira notamment de définir les parties prenantes susceptibles d'engager des ressources en faveur des</w:t>
      </w:r>
      <w:r w:rsidR="00FA2C13">
        <w:rPr>
          <w:rFonts w:ascii="Calibri" w:eastAsia="Calibri" w:hAnsi="Calibri" w:cs="Arial"/>
          <w:kern w:val="0"/>
          <w:sz w:val="22"/>
          <w:szCs w:val="22"/>
          <w:lang w:val="fr-FR"/>
          <w14:ligatures w14:val="none"/>
        </w:rPr>
        <w:t xml:space="preserve"> différentes opportunités</w:t>
      </w:r>
      <w:r w:rsidR="00291022" w:rsidRPr="003C7B61">
        <w:rPr>
          <w:rFonts w:ascii="Calibri" w:eastAsia="Calibri" w:hAnsi="Calibri" w:cs="Arial"/>
          <w:kern w:val="0"/>
          <w:sz w:val="22"/>
          <w:szCs w:val="22"/>
          <w:lang w:val="fr-FR"/>
          <w14:ligatures w14:val="none"/>
        </w:rPr>
        <w:t xml:space="preserve"> d'</w:t>
      </w:r>
      <w:r w:rsidR="00DF21D9" w:rsidRPr="003C7B61">
        <w:rPr>
          <w:rFonts w:ascii="Calibri" w:eastAsia="Calibri" w:hAnsi="Calibri" w:cs="Arial"/>
          <w:kern w:val="0"/>
          <w:sz w:val="22"/>
          <w:szCs w:val="22"/>
          <w:lang w:val="fr-FR"/>
          <w14:ligatures w14:val="none"/>
        </w:rPr>
        <w:t xml:space="preserve">action. </w:t>
      </w:r>
      <w:r w:rsidR="00FA2C13">
        <w:rPr>
          <w:rFonts w:ascii="Calibri" w:eastAsia="Calibri" w:hAnsi="Calibri" w:cs="Arial"/>
          <w:kern w:val="0"/>
          <w:sz w:val="22"/>
          <w:szCs w:val="22"/>
          <w:lang w:val="fr-FR"/>
          <w14:ligatures w14:val="none"/>
        </w:rPr>
        <w:t>De plus</w:t>
      </w:r>
      <w:r w:rsidR="00D43468" w:rsidRPr="003C7B61">
        <w:rPr>
          <w:rFonts w:ascii="Calibri" w:eastAsia="Calibri" w:hAnsi="Calibri" w:cs="Arial"/>
          <w:kern w:val="0"/>
          <w:sz w:val="22"/>
          <w:szCs w:val="22"/>
          <w:lang w:val="fr-FR"/>
          <w14:ligatures w14:val="none"/>
        </w:rPr>
        <w:t xml:space="preserve">, les avantages et les </w:t>
      </w:r>
      <w:r w:rsidR="00FA2C13">
        <w:rPr>
          <w:rFonts w:ascii="Calibri" w:eastAsia="Calibri" w:hAnsi="Calibri" w:cs="Arial"/>
          <w:kern w:val="0"/>
          <w:sz w:val="22"/>
          <w:szCs w:val="22"/>
          <w:lang w:val="fr-FR"/>
          <w14:ligatures w14:val="none"/>
        </w:rPr>
        <w:t>inconvénients</w:t>
      </w:r>
      <w:r w:rsidR="00D43468" w:rsidRPr="003C7B61">
        <w:rPr>
          <w:rFonts w:ascii="Calibri" w:eastAsia="Calibri" w:hAnsi="Calibri" w:cs="Arial"/>
          <w:kern w:val="0"/>
          <w:sz w:val="22"/>
          <w:szCs w:val="22"/>
          <w:lang w:val="fr-FR"/>
          <w14:ligatures w14:val="none"/>
        </w:rPr>
        <w:t xml:space="preserve"> potentiels de toutes les actions en </w:t>
      </w:r>
      <w:r w:rsidR="00D86A64" w:rsidRPr="003C7B61">
        <w:rPr>
          <w:rFonts w:ascii="Calibri" w:eastAsia="Calibri" w:hAnsi="Calibri" w:cs="Arial"/>
          <w:kern w:val="0"/>
          <w:sz w:val="22"/>
          <w:szCs w:val="22"/>
          <w:lang w:val="fr-FR"/>
          <w14:ligatures w14:val="none"/>
        </w:rPr>
        <w:t xml:space="preserve">matière d'ESG </w:t>
      </w:r>
      <w:r w:rsidR="00D43468" w:rsidRPr="003C7B61">
        <w:rPr>
          <w:rFonts w:ascii="Calibri" w:eastAsia="Calibri" w:hAnsi="Calibri" w:cs="Arial"/>
          <w:kern w:val="0"/>
          <w:sz w:val="22"/>
          <w:szCs w:val="22"/>
          <w:lang w:val="fr-FR"/>
          <w14:ligatures w14:val="none"/>
        </w:rPr>
        <w:t xml:space="preserve">doivent être pris en compte, et des compromis doivent être envisagés si nécessaire. </w:t>
      </w:r>
      <w:r w:rsidR="00291022" w:rsidRPr="003C7B61">
        <w:rPr>
          <w:rFonts w:ascii="Calibri" w:eastAsia="Calibri" w:hAnsi="Calibri" w:cs="Arial"/>
          <w:kern w:val="0"/>
          <w:sz w:val="22"/>
          <w:szCs w:val="22"/>
          <w:lang w:val="fr-FR"/>
          <w14:ligatures w14:val="none"/>
        </w:rPr>
        <w:t xml:space="preserve">Une explication plus détaillée </w:t>
      </w:r>
      <w:r w:rsidR="00D131BF" w:rsidRPr="003C7B61">
        <w:rPr>
          <w:rFonts w:ascii="Calibri" w:eastAsia="Calibri" w:hAnsi="Calibri" w:cs="Arial"/>
          <w:kern w:val="0"/>
          <w:sz w:val="22"/>
          <w:szCs w:val="22"/>
          <w:lang w:val="fr-FR"/>
          <w14:ligatures w14:val="none"/>
        </w:rPr>
        <w:t xml:space="preserve">de la </w:t>
      </w:r>
      <w:r w:rsidR="00291022" w:rsidRPr="003C7B61">
        <w:rPr>
          <w:rFonts w:ascii="Calibri" w:eastAsia="Calibri" w:hAnsi="Calibri" w:cs="Arial"/>
          <w:kern w:val="0"/>
          <w:sz w:val="22"/>
          <w:szCs w:val="22"/>
          <w:lang w:val="fr-FR"/>
          <w14:ligatures w14:val="none"/>
        </w:rPr>
        <w:t xml:space="preserve">portée suggérée et de la hiérarchisation des actions se trouve à la </w:t>
      </w:r>
      <w:r w:rsidR="00D131BF" w:rsidRPr="003C7B61">
        <w:rPr>
          <w:rFonts w:ascii="Calibri" w:eastAsia="Calibri" w:hAnsi="Calibri" w:cs="Arial"/>
          <w:kern w:val="0"/>
          <w:sz w:val="22"/>
          <w:szCs w:val="22"/>
          <w:lang w:val="fr-FR"/>
          <w14:ligatures w14:val="none"/>
        </w:rPr>
        <w:t xml:space="preserve">section </w:t>
      </w:r>
      <w:r w:rsidR="006E73AA" w:rsidRPr="003C7B61">
        <w:rPr>
          <w:rFonts w:ascii="Calibri" w:eastAsia="Calibri" w:hAnsi="Calibri" w:cs="Arial"/>
          <w:kern w:val="0"/>
          <w:sz w:val="22"/>
          <w:szCs w:val="22"/>
          <w:lang w:val="fr-FR"/>
          <w14:ligatures w14:val="none"/>
        </w:rPr>
        <w:t>5</w:t>
      </w:r>
      <w:r w:rsidR="00291022" w:rsidRPr="003C7B61">
        <w:rPr>
          <w:rFonts w:ascii="Calibri" w:eastAsia="Calibri" w:hAnsi="Calibri" w:cs="Arial"/>
          <w:kern w:val="0"/>
          <w:sz w:val="22"/>
          <w:szCs w:val="22"/>
          <w:lang w:val="fr-FR"/>
          <w14:ligatures w14:val="none"/>
        </w:rPr>
        <w:t>.</w:t>
      </w:r>
    </w:p>
    <w:p w14:paraId="3BF9B531" w14:textId="6C00B160" w:rsidR="005F6255" w:rsidRPr="003C7B61" w:rsidRDefault="003D0B7D">
      <w:pPr>
        <w:numPr>
          <w:ilvl w:val="0"/>
          <w:numId w:val="4"/>
        </w:numPr>
        <w:spacing w:after="120" w:line="240" w:lineRule="auto"/>
        <w:jc w:val="both"/>
        <w:rPr>
          <w:rFonts w:ascii="Calibri" w:eastAsia="Calibri" w:hAnsi="Calibri" w:cs="Arial"/>
          <w:kern w:val="0"/>
          <w:sz w:val="22"/>
          <w:szCs w:val="22"/>
          <w:lang w:val="fr-FR"/>
          <w14:ligatures w14:val="none"/>
        </w:rPr>
      </w:pPr>
      <w:r w:rsidRPr="003C7B61">
        <w:rPr>
          <w:rFonts w:ascii="Calibri" w:eastAsia="Calibri" w:hAnsi="Calibri" w:cs="Arial"/>
          <w:b/>
          <w:bCs/>
          <w:kern w:val="0"/>
          <w:sz w:val="22"/>
          <w:szCs w:val="22"/>
          <w:lang w:val="fr-FR"/>
          <w14:ligatures w14:val="none"/>
        </w:rPr>
        <w:t xml:space="preserve">Intégrer </w:t>
      </w:r>
      <w:r w:rsidR="00F35350" w:rsidRPr="003C7B61">
        <w:rPr>
          <w:rFonts w:ascii="Calibri" w:eastAsia="Calibri" w:hAnsi="Calibri" w:cs="Arial"/>
          <w:b/>
          <w:bCs/>
          <w:kern w:val="0"/>
          <w:sz w:val="22"/>
          <w:szCs w:val="22"/>
          <w:lang w:val="fr-FR"/>
          <w14:ligatures w14:val="none"/>
        </w:rPr>
        <w:t xml:space="preserve">et continuer à affiner </w:t>
      </w:r>
      <w:r w:rsidR="00291022" w:rsidRPr="003C7B61">
        <w:rPr>
          <w:rFonts w:ascii="Calibri" w:eastAsia="Calibri" w:hAnsi="Calibri" w:cs="Arial"/>
          <w:b/>
          <w:bCs/>
          <w:kern w:val="0"/>
          <w:sz w:val="22"/>
          <w:szCs w:val="22"/>
          <w:lang w:val="fr-FR"/>
          <w14:ligatures w14:val="none"/>
        </w:rPr>
        <w:t>le plan d'</w:t>
      </w:r>
      <w:r w:rsidR="00DF21D9" w:rsidRPr="003C7B61">
        <w:rPr>
          <w:rFonts w:ascii="Calibri" w:eastAsia="Calibri" w:hAnsi="Calibri" w:cs="Arial"/>
          <w:b/>
          <w:bCs/>
          <w:kern w:val="0"/>
          <w:sz w:val="22"/>
          <w:szCs w:val="22"/>
          <w:lang w:val="fr-FR"/>
          <w14:ligatures w14:val="none"/>
        </w:rPr>
        <w:t xml:space="preserve">action </w:t>
      </w:r>
      <w:r w:rsidR="00291022" w:rsidRPr="003C7B61">
        <w:rPr>
          <w:rFonts w:ascii="Calibri" w:eastAsia="Calibri" w:hAnsi="Calibri" w:cs="Arial"/>
          <w:kern w:val="0"/>
          <w:sz w:val="22"/>
          <w:szCs w:val="22"/>
          <w:lang w:val="fr-FR"/>
          <w14:ligatures w14:val="none"/>
        </w:rPr>
        <w:t xml:space="preserve">: Une fois les </w:t>
      </w:r>
      <w:r w:rsidR="00646743" w:rsidRPr="003C7B61">
        <w:rPr>
          <w:rFonts w:ascii="Calibri" w:eastAsia="Calibri" w:hAnsi="Calibri" w:cs="Arial"/>
          <w:kern w:val="0"/>
          <w:sz w:val="22"/>
          <w:szCs w:val="22"/>
          <w:lang w:val="fr-FR"/>
          <w14:ligatures w14:val="none"/>
        </w:rPr>
        <w:t xml:space="preserve">actions </w:t>
      </w:r>
      <w:r w:rsidR="00291022" w:rsidRPr="003C7B61">
        <w:rPr>
          <w:rFonts w:ascii="Calibri" w:eastAsia="Calibri" w:hAnsi="Calibri" w:cs="Arial"/>
          <w:kern w:val="0"/>
          <w:sz w:val="22"/>
          <w:szCs w:val="22"/>
          <w:lang w:val="fr-FR"/>
          <w14:ligatures w14:val="none"/>
        </w:rPr>
        <w:t>prioritaires rédigées, mais avant leur formalisation, elles d</w:t>
      </w:r>
      <w:r w:rsidR="00FA2C13">
        <w:rPr>
          <w:rFonts w:ascii="Calibri" w:eastAsia="Calibri" w:hAnsi="Calibri" w:cs="Arial"/>
          <w:kern w:val="0"/>
          <w:sz w:val="22"/>
          <w:szCs w:val="22"/>
          <w:lang w:val="fr-FR"/>
          <w14:ligatures w14:val="none"/>
        </w:rPr>
        <w:t>oivent</w:t>
      </w:r>
      <w:r w:rsidR="00291022" w:rsidRPr="003C7B61">
        <w:rPr>
          <w:rFonts w:ascii="Calibri" w:eastAsia="Calibri" w:hAnsi="Calibri" w:cs="Arial"/>
          <w:kern w:val="0"/>
          <w:sz w:val="22"/>
          <w:szCs w:val="22"/>
          <w:lang w:val="fr-FR"/>
          <w14:ligatures w14:val="none"/>
        </w:rPr>
        <w:t xml:space="preserve"> être partagées avec le programme de soutien afin de faciliter le retour d'information et le partage d'expérience entre les pays, et d'identifier d'autres possibilités </w:t>
      </w:r>
      <w:r w:rsidR="00FA2C13">
        <w:rPr>
          <w:rFonts w:ascii="Calibri" w:eastAsia="Calibri" w:hAnsi="Calibri" w:cs="Arial"/>
          <w:kern w:val="0"/>
          <w:sz w:val="22"/>
          <w:szCs w:val="22"/>
          <w:lang w:val="fr-FR"/>
          <w14:ligatures w14:val="none"/>
        </w:rPr>
        <w:t>pour</w:t>
      </w:r>
      <w:r w:rsidR="00291022" w:rsidRPr="003C7B61">
        <w:rPr>
          <w:rFonts w:ascii="Calibri" w:eastAsia="Calibri" w:hAnsi="Calibri" w:cs="Arial"/>
          <w:kern w:val="0"/>
          <w:sz w:val="22"/>
          <w:szCs w:val="22"/>
          <w:lang w:val="fr-FR"/>
          <w14:ligatures w14:val="none"/>
        </w:rPr>
        <w:t xml:space="preserve"> passer à la mise en œuvre. Le projet de plan d'action devra ensuite être soumis </w:t>
      </w:r>
      <w:r w:rsidR="00FA2C13">
        <w:rPr>
          <w:rFonts w:ascii="Calibri" w:eastAsia="Calibri" w:hAnsi="Calibri" w:cs="Arial"/>
          <w:kern w:val="0"/>
          <w:sz w:val="22"/>
          <w:szCs w:val="22"/>
          <w:lang w:val="fr-FR"/>
          <w14:ligatures w14:val="none"/>
        </w:rPr>
        <w:t>au groupe de travail</w:t>
      </w:r>
      <w:r w:rsidR="00291022" w:rsidRPr="003C7B61">
        <w:rPr>
          <w:rFonts w:ascii="Calibri" w:eastAsia="Calibri" w:hAnsi="Calibri" w:cs="Arial"/>
          <w:kern w:val="0"/>
          <w:sz w:val="22"/>
          <w:szCs w:val="22"/>
          <w:lang w:val="fr-FR"/>
          <w14:ligatures w14:val="none"/>
        </w:rPr>
        <w:t xml:space="preserve"> </w:t>
      </w:r>
      <w:r w:rsidR="004122EC" w:rsidRPr="003C7B61">
        <w:rPr>
          <w:rFonts w:ascii="Calibri" w:eastAsia="Calibri" w:hAnsi="Calibri" w:cs="Arial"/>
          <w:kern w:val="0"/>
          <w:sz w:val="22"/>
          <w:szCs w:val="22"/>
          <w:lang w:val="fr-FR"/>
          <w14:ligatures w14:val="none"/>
        </w:rPr>
        <w:t xml:space="preserve">pour être affiné et </w:t>
      </w:r>
      <w:r w:rsidR="006E00C6" w:rsidRPr="003C7B61">
        <w:rPr>
          <w:rFonts w:ascii="Calibri" w:eastAsia="Calibri" w:hAnsi="Calibri" w:cs="Arial"/>
          <w:kern w:val="0"/>
          <w:sz w:val="22"/>
          <w:szCs w:val="22"/>
          <w:lang w:val="fr-FR"/>
          <w14:ligatures w14:val="none"/>
        </w:rPr>
        <w:t>validé</w:t>
      </w:r>
      <w:r w:rsidR="004122EC" w:rsidRPr="003C7B61">
        <w:rPr>
          <w:rFonts w:ascii="Calibri" w:eastAsia="Calibri" w:hAnsi="Calibri" w:cs="Arial"/>
          <w:kern w:val="0"/>
          <w:sz w:val="22"/>
          <w:szCs w:val="22"/>
          <w:lang w:val="fr-FR"/>
          <w14:ligatures w14:val="none"/>
        </w:rPr>
        <w:t xml:space="preserve">. </w:t>
      </w:r>
      <w:r w:rsidR="0032335A" w:rsidRPr="003C7B61">
        <w:rPr>
          <w:rFonts w:ascii="Calibri" w:eastAsia="Calibri" w:hAnsi="Calibri" w:cs="Arial"/>
          <w:kern w:val="0"/>
          <w:sz w:val="22"/>
          <w:szCs w:val="22"/>
          <w:lang w:val="fr-FR"/>
          <w14:ligatures w14:val="none"/>
        </w:rPr>
        <w:t xml:space="preserve">D'autres </w:t>
      </w:r>
      <w:r w:rsidR="004122EC" w:rsidRPr="003C7B61">
        <w:rPr>
          <w:rFonts w:ascii="Calibri" w:eastAsia="Calibri" w:hAnsi="Calibri" w:cs="Arial"/>
          <w:kern w:val="0"/>
          <w:sz w:val="22"/>
          <w:szCs w:val="22"/>
          <w:lang w:val="fr-FR"/>
          <w14:ligatures w14:val="none"/>
        </w:rPr>
        <w:t xml:space="preserve">parties prenantes </w:t>
      </w:r>
      <w:r w:rsidR="0032335A" w:rsidRPr="003C7B61">
        <w:rPr>
          <w:rFonts w:ascii="Calibri" w:eastAsia="Calibri" w:hAnsi="Calibri" w:cs="Arial"/>
          <w:kern w:val="0"/>
          <w:sz w:val="22"/>
          <w:szCs w:val="22"/>
          <w:lang w:val="fr-FR"/>
          <w14:ligatures w14:val="none"/>
        </w:rPr>
        <w:t>qui ont été impliquées dans le processus d'</w:t>
      </w:r>
      <w:r w:rsidR="004E5795" w:rsidRPr="003C7B61">
        <w:rPr>
          <w:rFonts w:ascii="Calibri" w:eastAsia="Calibri" w:hAnsi="Calibri" w:cs="Arial"/>
          <w:kern w:val="0"/>
          <w:sz w:val="22"/>
          <w:szCs w:val="22"/>
          <w:lang w:val="fr-FR"/>
          <w14:ligatures w14:val="none"/>
        </w:rPr>
        <w:t xml:space="preserve">élaboration du </w:t>
      </w:r>
      <w:r w:rsidR="0032335A" w:rsidRPr="003C7B61">
        <w:rPr>
          <w:rFonts w:ascii="Calibri" w:eastAsia="Calibri" w:hAnsi="Calibri" w:cs="Arial"/>
          <w:kern w:val="0"/>
          <w:sz w:val="22"/>
          <w:szCs w:val="22"/>
          <w:lang w:val="fr-FR"/>
          <w14:ligatures w14:val="none"/>
        </w:rPr>
        <w:t>plan d'action p</w:t>
      </w:r>
      <w:r w:rsidR="00FA2C13">
        <w:rPr>
          <w:rFonts w:ascii="Calibri" w:eastAsia="Calibri" w:hAnsi="Calibri" w:cs="Arial"/>
          <w:kern w:val="0"/>
          <w:sz w:val="22"/>
          <w:szCs w:val="22"/>
          <w:lang w:val="fr-FR"/>
          <w14:ligatures w14:val="none"/>
        </w:rPr>
        <w:t>euvent</w:t>
      </w:r>
      <w:r w:rsidR="0032335A" w:rsidRPr="003C7B61">
        <w:rPr>
          <w:rFonts w:ascii="Calibri" w:eastAsia="Calibri" w:hAnsi="Calibri" w:cs="Arial"/>
          <w:kern w:val="0"/>
          <w:sz w:val="22"/>
          <w:szCs w:val="22"/>
          <w:lang w:val="fr-FR"/>
          <w14:ligatures w14:val="none"/>
        </w:rPr>
        <w:t xml:space="preserve"> être invitées à </w:t>
      </w:r>
      <w:r w:rsidR="00D7739E" w:rsidRPr="003C7B61">
        <w:rPr>
          <w:rFonts w:ascii="Calibri" w:eastAsia="Calibri" w:hAnsi="Calibri" w:cs="Arial"/>
          <w:kern w:val="0"/>
          <w:sz w:val="22"/>
          <w:szCs w:val="22"/>
          <w:lang w:val="fr-FR"/>
          <w14:ligatures w14:val="none"/>
        </w:rPr>
        <w:t xml:space="preserve">contribuer davantage au </w:t>
      </w:r>
      <w:r w:rsidR="0032335A" w:rsidRPr="003C7B61">
        <w:rPr>
          <w:rFonts w:ascii="Calibri" w:eastAsia="Calibri" w:hAnsi="Calibri" w:cs="Arial"/>
          <w:kern w:val="0"/>
          <w:sz w:val="22"/>
          <w:szCs w:val="22"/>
          <w:lang w:val="fr-FR"/>
          <w14:ligatures w14:val="none"/>
        </w:rPr>
        <w:t xml:space="preserve">plan d'action </w:t>
      </w:r>
      <w:r w:rsidR="00D7739E" w:rsidRPr="003C7B61">
        <w:rPr>
          <w:rFonts w:ascii="Calibri" w:eastAsia="Calibri" w:hAnsi="Calibri" w:cs="Arial"/>
          <w:kern w:val="0"/>
          <w:sz w:val="22"/>
          <w:szCs w:val="22"/>
          <w:lang w:val="fr-FR"/>
          <w14:ligatures w14:val="none"/>
        </w:rPr>
        <w:t xml:space="preserve">et à le </w:t>
      </w:r>
      <w:r w:rsidR="006E00C6" w:rsidRPr="003C7B61">
        <w:rPr>
          <w:rFonts w:ascii="Calibri" w:eastAsia="Calibri" w:hAnsi="Calibri" w:cs="Arial"/>
          <w:kern w:val="0"/>
          <w:sz w:val="22"/>
          <w:szCs w:val="22"/>
          <w:lang w:val="fr-FR"/>
          <w14:ligatures w14:val="none"/>
        </w:rPr>
        <w:t xml:space="preserve">valider </w:t>
      </w:r>
      <w:r w:rsidR="0032335A" w:rsidRPr="003C7B61">
        <w:rPr>
          <w:rFonts w:ascii="Calibri" w:eastAsia="Calibri" w:hAnsi="Calibri" w:cs="Arial"/>
          <w:kern w:val="0"/>
          <w:sz w:val="22"/>
          <w:szCs w:val="22"/>
          <w:lang w:val="fr-FR"/>
          <w14:ligatures w14:val="none"/>
        </w:rPr>
        <w:t>à ce stade</w:t>
      </w:r>
      <w:r w:rsidR="00C12B76" w:rsidRPr="003C7B61">
        <w:rPr>
          <w:rFonts w:ascii="Calibri" w:eastAsia="Calibri" w:hAnsi="Calibri" w:cs="Arial"/>
          <w:kern w:val="0"/>
          <w:sz w:val="22"/>
          <w:szCs w:val="22"/>
          <w:lang w:val="fr-FR"/>
          <w14:ligatures w14:val="none"/>
        </w:rPr>
        <w:t xml:space="preserve">, </w:t>
      </w:r>
      <w:r w:rsidR="009016C8" w:rsidRPr="003C7B61">
        <w:rPr>
          <w:rFonts w:ascii="Calibri" w:eastAsia="Calibri" w:hAnsi="Calibri" w:cs="Arial"/>
          <w:kern w:val="0"/>
          <w:sz w:val="22"/>
          <w:szCs w:val="22"/>
          <w:lang w:val="fr-FR"/>
          <w14:ligatures w14:val="none"/>
        </w:rPr>
        <w:t xml:space="preserve">éventuellement </w:t>
      </w:r>
      <w:r w:rsidR="00C12B76" w:rsidRPr="003C7B61">
        <w:rPr>
          <w:rFonts w:ascii="Calibri" w:eastAsia="Calibri" w:hAnsi="Calibri" w:cs="Arial"/>
          <w:kern w:val="0"/>
          <w:sz w:val="22"/>
          <w:szCs w:val="22"/>
          <w:lang w:val="fr-FR"/>
          <w14:ligatures w14:val="none"/>
        </w:rPr>
        <w:t xml:space="preserve">par voie </w:t>
      </w:r>
      <w:r w:rsidR="00C12B76" w:rsidRPr="003C7B61">
        <w:rPr>
          <w:rFonts w:ascii="Calibri" w:eastAsia="Calibri" w:hAnsi="Calibri" w:cs="Arial"/>
          <w:kern w:val="0"/>
          <w:sz w:val="22"/>
          <w:szCs w:val="22"/>
          <w:lang w:val="fr-FR"/>
          <w14:ligatures w14:val="none"/>
        </w:rPr>
        <w:lastRenderedPageBreak/>
        <w:t>électronique</w:t>
      </w:r>
      <w:r w:rsidR="004122EC" w:rsidRPr="003C7B61">
        <w:rPr>
          <w:rFonts w:ascii="Calibri" w:eastAsia="Calibri" w:hAnsi="Calibri" w:cs="Arial"/>
          <w:kern w:val="0"/>
          <w:sz w:val="22"/>
          <w:szCs w:val="22"/>
          <w:lang w:val="fr-FR"/>
          <w14:ligatures w14:val="none"/>
        </w:rPr>
        <w:t xml:space="preserve">. </w:t>
      </w:r>
      <w:r w:rsidR="008C210B" w:rsidRPr="003C7B61">
        <w:rPr>
          <w:rFonts w:ascii="Calibri" w:eastAsia="Calibri" w:hAnsi="Calibri" w:cs="Arial"/>
          <w:kern w:val="0"/>
          <w:sz w:val="22"/>
          <w:szCs w:val="22"/>
          <w:lang w:val="fr-FR"/>
          <w14:ligatures w14:val="none"/>
        </w:rPr>
        <w:t xml:space="preserve">Ces contributions </w:t>
      </w:r>
      <w:r w:rsidR="00C80437" w:rsidRPr="003C7B61">
        <w:rPr>
          <w:rFonts w:ascii="Calibri" w:eastAsia="Calibri" w:hAnsi="Calibri" w:cs="Arial"/>
          <w:kern w:val="0"/>
          <w:sz w:val="22"/>
          <w:szCs w:val="22"/>
          <w:lang w:val="fr-FR"/>
          <w14:ligatures w14:val="none"/>
        </w:rPr>
        <w:t>d</w:t>
      </w:r>
      <w:r w:rsidR="00FA2C13">
        <w:rPr>
          <w:rFonts w:ascii="Calibri" w:eastAsia="Calibri" w:hAnsi="Calibri" w:cs="Arial"/>
          <w:kern w:val="0"/>
          <w:sz w:val="22"/>
          <w:szCs w:val="22"/>
          <w:lang w:val="fr-FR"/>
          <w14:ligatures w14:val="none"/>
        </w:rPr>
        <w:t>oivent</w:t>
      </w:r>
      <w:r w:rsidR="00C80437" w:rsidRPr="003C7B61">
        <w:rPr>
          <w:rFonts w:ascii="Calibri" w:eastAsia="Calibri" w:hAnsi="Calibri" w:cs="Arial"/>
          <w:kern w:val="0"/>
          <w:sz w:val="22"/>
          <w:szCs w:val="22"/>
          <w:lang w:val="fr-FR"/>
          <w14:ligatures w14:val="none"/>
        </w:rPr>
        <w:t xml:space="preserve"> être prises en compte et intégrées dans la mesure du possible. </w:t>
      </w:r>
    </w:p>
    <w:p w14:paraId="666A088D" w14:textId="4AB79028" w:rsidR="005F6255" w:rsidRPr="003C7B61" w:rsidRDefault="003D0B7D">
      <w:pPr>
        <w:numPr>
          <w:ilvl w:val="0"/>
          <w:numId w:val="4"/>
        </w:numPr>
        <w:spacing w:after="120" w:line="240" w:lineRule="auto"/>
        <w:jc w:val="both"/>
        <w:rPr>
          <w:rFonts w:ascii="Calibri" w:eastAsia="Calibri" w:hAnsi="Calibri" w:cs="Arial"/>
          <w:kern w:val="0"/>
          <w:sz w:val="22"/>
          <w:szCs w:val="22"/>
          <w:lang w:val="fr-FR"/>
          <w14:ligatures w14:val="none"/>
        </w:rPr>
      </w:pPr>
      <w:r w:rsidRPr="003C7B61">
        <w:rPr>
          <w:rFonts w:ascii="Calibri" w:eastAsia="Calibri" w:hAnsi="Calibri" w:cs="Arial"/>
          <w:b/>
          <w:bCs/>
          <w:kern w:val="0"/>
          <w:sz w:val="22"/>
          <w:szCs w:val="22"/>
          <w:lang w:val="fr-FR"/>
          <w14:ligatures w14:val="none"/>
        </w:rPr>
        <w:t xml:space="preserve">Établir un cadre de suivi </w:t>
      </w:r>
      <w:r w:rsidRPr="003C7B61">
        <w:rPr>
          <w:rFonts w:ascii="Calibri" w:eastAsia="Calibri" w:hAnsi="Calibri" w:cs="Arial"/>
          <w:kern w:val="0"/>
          <w:sz w:val="22"/>
          <w:szCs w:val="22"/>
          <w:lang w:val="fr-FR"/>
          <w14:ligatures w14:val="none"/>
        </w:rPr>
        <w:t>: Le plan d'action doit contenir une méthode claire et structurée de suivi, d'évaluation et de communication des progrès accomplis avec toutes les parties prenantes. Une structure de suivi efficace garantira également la mise en œuvre du plan d'action. Des conseils supplémentaires sont disponibles dans l</w:t>
      </w:r>
      <w:r w:rsidR="00FA2C13">
        <w:rPr>
          <w:rFonts w:ascii="Calibri" w:eastAsia="Calibri" w:hAnsi="Calibri" w:cs="Arial"/>
          <w:kern w:val="0"/>
          <w:sz w:val="22"/>
          <w:szCs w:val="22"/>
          <w:lang w:val="fr-FR"/>
          <w14:ligatures w14:val="none"/>
        </w:rPr>
        <w:t>a figure</w:t>
      </w:r>
      <w:r w:rsidRPr="003C7B61">
        <w:rPr>
          <w:rFonts w:ascii="Calibri" w:eastAsia="Calibri" w:hAnsi="Calibri" w:cs="Arial"/>
          <w:kern w:val="0"/>
          <w:sz w:val="22"/>
          <w:szCs w:val="22"/>
          <w:lang w:val="fr-FR"/>
          <w14:ligatures w14:val="none"/>
        </w:rPr>
        <w:t xml:space="preserve"> 1. Les pays sont encouragés à profiter d</w:t>
      </w:r>
      <w:r w:rsidR="00FA2C13">
        <w:rPr>
          <w:rFonts w:ascii="Calibri" w:eastAsia="Calibri" w:hAnsi="Calibri" w:cs="Arial"/>
          <w:kern w:val="0"/>
          <w:sz w:val="22"/>
          <w:szCs w:val="22"/>
          <w:lang w:val="fr-FR"/>
          <w14:ligatures w14:val="none"/>
        </w:rPr>
        <w:t xml:space="preserve">u </w:t>
      </w:r>
      <w:r w:rsidRPr="003C7B61">
        <w:rPr>
          <w:rFonts w:ascii="Calibri" w:eastAsia="Calibri" w:hAnsi="Calibri" w:cs="Arial"/>
          <w:kern w:val="0"/>
          <w:sz w:val="22"/>
          <w:szCs w:val="22"/>
          <w:lang w:val="fr-FR"/>
          <w14:ligatures w14:val="none"/>
        </w:rPr>
        <w:t xml:space="preserve">suivi et </w:t>
      </w:r>
      <w:r w:rsidR="00FA2C13">
        <w:rPr>
          <w:rFonts w:ascii="Calibri" w:eastAsia="Calibri" w:hAnsi="Calibri" w:cs="Arial"/>
          <w:kern w:val="0"/>
          <w:sz w:val="22"/>
          <w:szCs w:val="22"/>
          <w:lang w:val="fr-FR"/>
          <w14:ligatures w14:val="none"/>
        </w:rPr>
        <w:t>du</w:t>
      </w:r>
      <w:r w:rsidRPr="003C7B61">
        <w:rPr>
          <w:rFonts w:ascii="Calibri" w:eastAsia="Calibri" w:hAnsi="Calibri" w:cs="Arial"/>
          <w:kern w:val="0"/>
          <w:sz w:val="22"/>
          <w:szCs w:val="22"/>
          <w:lang w:val="fr-FR"/>
          <w14:ligatures w14:val="none"/>
        </w:rPr>
        <w:t xml:space="preserve"> rapport périodiques sur l'indicateur 6.5.1 de l'ODD pour suivre les progrès de leur plan d'action. Cependant, les pays sont également encouragés à suivre la mise en œuvre du plan d'action en utilisant des processus et des cadres existants ou nouvellement conçus, plus adaptés aux actions prioritaires, aux ressources disponibles et à d'autres circonstances. </w:t>
      </w:r>
    </w:p>
    <w:p w14:paraId="3A98C238" w14:textId="7661EFFC" w:rsidR="005F6255" w:rsidRPr="003C7B61" w:rsidRDefault="001B1EC0">
      <w:pPr>
        <w:numPr>
          <w:ilvl w:val="0"/>
          <w:numId w:val="4"/>
        </w:numPr>
        <w:spacing w:after="120" w:line="240" w:lineRule="auto"/>
        <w:jc w:val="both"/>
        <w:rPr>
          <w:rFonts w:ascii="Calibri" w:eastAsia="Calibri" w:hAnsi="Calibri" w:cs="Arial"/>
          <w:color w:val="12354E"/>
          <w:kern w:val="0"/>
          <w:sz w:val="22"/>
          <w:szCs w:val="22"/>
          <w:lang w:val="fr-FR"/>
          <w14:ligatures w14:val="none"/>
        </w:rPr>
      </w:pPr>
      <w:r w:rsidRPr="003C7B61">
        <w:rPr>
          <w:rFonts w:ascii="Calibri" w:eastAsia="Calibri" w:hAnsi="Calibri" w:cs="Arial"/>
          <w:b/>
          <w:bCs/>
          <w:kern w:val="0"/>
          <w:sz w:val="22"/>
          <w:szCs w:val="22"/>
          <w:lang w:val="fr-FR"/>
          <w14:ligatures w14:val="none"/>
        </w:rPr>
        <w:t xml:space="preserve">Valider </w:t>
      </w:r>
      <w:r w:rsidR="003D0B7D" w:rsidRPr="003C7B61">
        <w:rPr>
          <w:rFonts w:ascii="Calibri" w:eastAsia="Calibri" w:hAnsi="Calibri" w:cs="Arial"/>
          <w:b/>
          <w:bCs/>
          <w:kern w:val="0"/>
          <w:sz w:val="22"/>
          <w:szCs w:val="22"/>
          <w:lang w:val="fr-FR"/>
          <w14:ligatures w14:val="none"/>
        </w:rPr>
        <w:t xml:space="preserve">et </w:t>
      </w:r>
      <w:r w:rsidRPr="003C7B61">
        <w:rPr>
          <w:rFonts w:ascii="Calibri" w:eastAsia="Calibri" w:hAnsi="Calibri" w:cs="Arial"/>
          <w:b/>
          <w:bCs/>
          <w:kern w:val="0"/>
          <w:sz w:val="22"/>
          <w:szCs w:val="22"/>
          <w:lang w:val="fr-FR"/>
          <w14:ligatures w14:val="none"/>
        </w:rPr>
        <w:t xml:space="preserve">finaliser </w:t>
      </w:r>
      <w:r w:rsidR="003D0B7D" w:rsidRPr="003C7B61">
        <w:rPr>
          <w:rFonts w:ascii="Calibri" w:eastAsia="Calibri" w:hAnsi="Calibri" w:cs="Arial"/>
          <w:b/>
          <w:bCs/>
          <w:kern w:val="0"/>
          <w:sz w:val="22"/>
          <w:szCs w:val="22"/>
          <w:lang w:val="fr-FR"/>
          <w14:ligatures w14:val="none"/>
        </w:rPr>
        <w:t xml:space="preserve">le plan d'action </w:t>
      </w:r>
      <w:r w:rsidR="003D0B7D" w:rsidRPr="003C7B61">
        <w:rPr>
          <w:rFonts w:ascii="Calibri" w:eastAsia="Calibri" w:hAnsi="Calibri" w:cs="Arial"/>
          <w:kern w:val="0"/>
          <w:sz w:val="22"/>
          <w:szCs w:val="22"/>
          <w:lang w:val="fr-FR"/>
          <w14:ligatures w14:val="none"/>
        </w:rPr>
        <w:t>: Une fois que toutes les réactions des parties prenantes ont été reçues et examinées, le plan d'action doit être finalisé en étroite coordination avec les membres d</w:t>
      </w:r>
      <w:r w:rsidR="00FA2C13">
        <w:rPr>
          <w:rFonts w:ascii="Calibri" w:eastAsia="Calibri" w:hAnsi="Calibri" w:cs="Arial"/>
          <w:kern w:val="0"/>
          <w:sz w:val="22"/>
          <w:szCs w:val="22"/>
          <w:lang w:val="fr-FR"/>
          <w14:ligatures w14:val="none"/>
        </w:rPr>
        <w:t>u groupe de travail</w:t>
      </w:r>
      <w:r w:rsidR="003D0B7D" w:rsidRPr="003C7B61">
        <w:rPr>
          <w:rFonts w:ascii="Calibri" w:eastAsia="Calibri" w:hAnsi="Calibri" w:cs="Arial"/>
          <w:kern w:val="0"/>
          <w:sz w:val="22"/>
          <w:szCs w:val="22"/>
          <w:lang w:val="fr-FR"/>
          <w14:ligatures w14:val="none"/>
        </w:rPr>
        <w:t xml:space="preserve"> en vue de </w:t>
      </w:r>
      <w:r w:rsidR="00301AB4" w:rsidRPr="003C7B61">
        <w:rPr>
          <w:rFonts w:ascii="Calibri" w:eastAsia="Calibri" w:hAnsi="Calibri" w:cs="Arial"/>
          <w:kern w:val="0"/>
          <w:sz w:val="22"/>
          <w:szCs w:val="22"/>
          <w:lang w:val="fr-FR"/>
          <w14:ligatures w14:val="none"/>
        </w:rPr>
        <w:t>procéder à sa formalisation dans le cadre de la phase 3</w:t>
      </w:r>
      <w:r w:rsidR="003D0B7D" w:rsidRPr="003C7B61">
        <w:rPr>
          <w:rFonts w:ascii="Calibri" w:eastAsia="Calibri" w:hAnsi="Calibri" w:cs="Arial"/>
          <w:kern w:val="0"/>
          <w:sz w:val="22"/>
          <w:szCs w:val="22"/>
          <w:lang w:val="fr-FR"/>
          <w14:ligatures w14:val="none"/>
        </w:rPr>
        <w:t xml:space="preserve">. </w:t>
      </w:r>
      <w:r w:rsidR="00616EF0" w:rsidRPr="003C7B61">
        <w:rPr>
          <w:rFonts w:ascii="Calibri" w:eastAsia="Calibri" w:hAnsi="Calibri" w:cs="Arial"/>
          <w:kern w:val="0"/>
          <w:sz w:val="22"/>
          <w:szCs w:val="22"/>
          <w:lang w:val="fr-FR"/>
          <w14:ligatures w14:val="none"/>
        </w:rPr>
        <w:t xml:space="preserve">À ce stade, le plan d'action devrait inclure une </w:t>
      </w:r>
      <w:r w:rsidR="00330B0A" w:rsidRPr="003C7B61">
        <w:rPr>
          <w:rFonts w:ascii="Calibri" w:eastAsia="Calibri" w:hAnsi="Calibri" w:cs="Arial"/>
          <w:kern w:val="0"/>
          <w:sz w:val="22"/>
          <w:szCs w:val="22"/>
          <w:lang w:val="fr-FR"/>
          <w14:ligatures w14:val="none"/>
        </w:rPr>
        <w:t xml:space="preserve">définition claire des besoins en matière de </w:t>
      </w:r>
      <w:r w:rsidR="00616EF0" w:rsidRPr="003C7B61">
        <w:rPr>
          <w:rFonts w:ascii="Calibri" w:eastAsia="Calibri" w:hAnsi="Calibri" w:cs="Arial"/>
          <w:kern w:val="0"/>
          <w:sz w:val="22"/>
          <w:szCs w:val="22"/>
          <w:lang w:val="fr-FR"/>
          <w14:ligatures w14:val="none"/>
        </w:rPr>
        <w:t>mobilisation des ressources</w:t>
      </w:r>
      <w:r w:rsidR="00330B0A" w:rsidRPr="003C7B61">
        <w:rPr>
          <w:rFonts w:ascii="Calibri" w:eastAsia="Calibri" w:hAnsi="Calibri" w:cs="Arial"/>
          <w:kern w:val="0"/>
          <w:sz w:val="22"/>
          <w:szCs w:val="22"/>
          <w:lang w:val="fr-FR"/>
          <w14:ligatures w14:val="none"/>
        </w:rPr>
        <w:t xml:space="preserve">, ainsi qu'un plan initial pour mobiliser les ressources nécessaires. </w:t>
      </w:r>
    </w:p>
    <w:p w14:paraId="3F9FBEA9" w14:textId="0914B5CA" w:rsidR="005F6255" w:rsidRPr="003C7B61" w:rsidRDefault="00FA2C13">
      <w:pPr>
        <w:spacing w:after="120" w:line="240" w:lineRule="auto"/>
        <w:jc w:val="both"/>
        <w:rPr>
          <w:rFonts w:ascii="Calibri" w:eastAsia="Calibri" w:hAnsi="Calibri" w:cs="Arial"/>
          <w:kern w:val="0"/>
          <w:sz w:val="22"/>
          <w:szCs w:val="22"/>
          <w:lang w:val="fr-FR"/>
          <w14:ligatures w14:val="none"/>
        </w:rPr>
      </w:pPr>
      <w:r>
        <w:rPr>
          <w:rFonts w:ascii="Calibri" w:eastAsia="Calibri" w:hAnsi="Calibri" w:cs="Arial"/>
          <w:kern w:val="0"/>
          <w:sz w:val="22"/>
          <w:szCs w:val="22"/>
          <w:lang w:val="fr-FR"/>
          <w14:ligatures w14:val="none"/>
        </w:rPr>
        <w:t xml:space="preserve">Le </w:t>
      </w:r>
      <w:r w:rsidR="003D0B7D" w:rsidRPr="003C7B61">
        <w:rPr>
          <w:rFonts w:ascii="Calibri" w:eastAsia="Calibri" w:hAnsi="Calibri" w:cs="Arial"/>
          <w:kern w:val="0"/>
          <w:sz w:val="22"/>
          <w:szCs w:val="22"/>
          <w:lang w:val="fr-FR"/>
          <w14:ligatures w14:val="none"/>
        </w:rPr>
        <w:t xml:space="preserve">groupe de travail </w:t>
      </w:r>
      <w:r>
        <w:rPr>
          <w:rFonts w:ascii="Calibri" w:eastAsia="Calibri" w:hAnsi="Calibri" w:cs="Arial"/>
          <w:kern w:val="0"/>
          <w:sz w:val="22"/>
          <w:szCs w:val="22"/>
          <w:lang w:val="fr-FR"/>
          <w14:ligatures w14:val="none"/>
        </w:rPr>
        <w:t>peut avoir besoin d’organiser des réunions</w:t>
      </w:r>
      <w:r w:rsidR="003D0B7D" w:rsidRPr="003C7B61">
        <w:rPr>
          <w:rFonts w:ascii="Calibri" w:eastAsia="Calibri" w:hAnsi="Calibri" w:cs="Arial"/>
          <w:kern w:val="0"/>
          <w:sz w:val="22"/>
          <w:szCs w:val="22"/>
          <w:lang w:val="fr-FR"/>
          <w14:ligatures w14:val="none"/>
        </w:rPr>
        <w:t xml:space="preserve"> entre les consultations des parties prenantes afin d'affiner le processus et d'examiner les contributions fournies par les différentes parties prenantes pour produire le projet de plan d'action, </w:t>
      </w:r>
      <w:r w:rsidR="00F40CA5" w:rsidRPr="003C7B61">
        <w:rPr>
          <w:rFonts w:ascii="Calibri" w:eastAsia="Calibri" w:hAnsi="Calibri" w:cs="Arial"/>
          <w:kern w:val="0"/>
          <w:sz w:val="22"/>
          <w:szCs w:val="22"/>
          <w:lang w:val="fr-FR"/>
          <w14:ligatures w14:val="none"/>
        </w:rPr>
        <w:t xml:space="preserve">en utilisant le </w:t>
      </w:r>
      <w:r w:rsidR="003D0B7D" w:rsidRPr="003C7B61">
        <w:rPr>
          <w:rFonts w:ascii="Calibri" w:eastAsia="Calibri" w:hAnsi="Calibri" w:cs="Arial"/>
          <w:kern w:val="0"/>
          <w:sz w:val="22"/>
          <w:szCs w:val="22"/>
          <w:lang w:val="fr-FR"/>
          <w14:ligatures w14:val="none"/>
        </w:rPr>
        <w:t xml:space="preserve">modèle 1. </w:t>
      </w:r>
      <w:hyperlink r:id="rId39" w:history="1">
        <w:r w:rsidR="003D0B7D" w:rsidRPr="003C7B61">
          <w:rPr>
            <w:rStyle w:val="Hyperlink"/>
            <w:rFonts w:ascii="Calibri" w:eastAsia="Calibri" w:hAnsi="Calibri" w:cs="Arial"/>
            <w:kern w:val="0"/>
            <w:sz w:val="22"/>
            <w:szCs w:val="22"/>
            <w:lang w:val="fr-FR"/>
            <w14:ligatures w14:val="none"/>
          </w:rPr>
          <w:t>L'équipe du programme de soutien</w:t>
        </w:r>
      </w:hyperlink>
      <w:r w:rsidR="003D0B7D" w:rsidRPr="003C7B61">
        <w:rPr>
          <w:rFonts w:ascii="Calibri" w:eastAsia="Calibri" w:hAnsi="Calibri" w:cs="Arial"/>
          <w:kern w:val="0"/>
          <w:sz w:val="22"/>
          <w:szCs w:val="22"/>
          <w:lang w:val="fr-FR"/>
          <w14:ligatures w14:val="none"/>
        </w:rPr>
        <w:t xml:space="preserve"> est également disponible pour des vérifications au cours de cette période, afin de clarifier la définition du projet de plan d'action. </w:t>
      </w:r>
    </w:p>
    <w:p w14:paraId="639290D9" w14:textId="77777777" w:rsidR="005F6255" w:rsidRPr="003C7B61" w:rsidRDefault="006153DF">
      <w:pPr>
        <w:spacing w:after="120" w:line="240" w:lineRule="auto"/>
        <w:jc w:val="both"/>
        <w:rPr>
          <w:rFonts w:ascii="Calibri" w:eastAsia="Calibri" w:hAnsi="Calibri" w:cs="Arial"/>
          <w:kern w:val="0"/>
          <w:sz w:val="22"/>
          <w:szCs w:val="22"/>
          <w:lang w:val="fr-FR"/>
          <w14:ligatures w14:val="none"/>
        </w:rPr>
      </w:pPr>
      <w:r w:rsidRPr="003C7B61">
        <w:rPr>
          <w:rFonts w:ascii="Calibri" w:eastAsia="Calibri" w:hAnsi="Calibri" w:cs="Arial"/>
          <w:kern w:val="0"/>
          <w:sz w:val="22"/>
          <w:szCs w:val="22"/>
          <w:lang w:val="fr-FR"/>
          <w14:ligatures w14:val="none"/>
        </w:rPr>
        <w:t xml:space="preserve">Les partenaires </w:t>
      </w:r>
      <w:r w:rsidR="002E74CF" w:rsidRPr="003C7B61">
        <w:rPr>
          <w:rFonts w:ascii="Calibri" w:eastAsia="Calibri" w:hAnsi="Calibri" w:cs="Arial"/>
          <w:kern w:val="0"/>
          <w:sz w:val="22"/>
          <w:szCs w:val="22"/>
          <w:lang w:val="fr-FR"/>
          <w14:ligatures w14:val="none"/>
        </w:rPr>
        <w:t xml:space="preserve">du </w:t>
      </w:r>
      <w:r w:rsidR="003D0B7D" w:rsidRPr="003C7B61">
        <w:rPr>
          <w:rFonts w:ascii="Calibri" w:eastAsia="Calibri" w:hAnsi="Calibri" w:cs="Arial"/>
          <w:kern w:val="0"/>
          <w:sz w:val="22"/>
          <w:szCs w:val="22"/>
          <w:lang w:val="fr-FR"/>
          <w14:ligatures w14:val="none"/>
        </w:rPr>
        <w:t xml:space="preserve">programme d'appui sont également disponibles pour contribuer au processus de consultation des parties prenantes. En particulier, les pays intéressés par les six thèmes prioritaires du programme d'appui </w:t>
      </w:r>
      <w:r w:rsidR="00563AA9" w:rsidRPr="003C7B61">
        <w:rPr>
          <w:rFonts w:ascii="Calibri" w:eastAsia="Calibri" w:hAnsi="Calibri" w:cs="Arial"/>
          <w:kern w:val="0"/>
          <w:sz w:val="22"/>
          <w:szCs w:val="22"/>
          <w:lang w:val="fr-FR"/>
          <w14:ligatures w14:val="none"/>
        </w:rPr>
        <w:t xml:space="preserve">(voir section </w:t>
      </w:r>
      <w:r w:rsidR="004A2B09" w:rsidRPr="003C7B61">
        <w:rPr>
          <w:rFonts w:ascii="Calibri" w:eastAsia="Calibri" w:hAnsi="Calibri" w:cs="Arial"/>
          <w:kern w:val="0"/>
          <w:sz w:val="22"/>
          <w:szCs w:val="22"/>
          <w:lang w:val="fr-FR"/>
          <w14:ligatures w14:val="none"/>
        </w:rPr>
        <w:t>5</w:t>
      </w:r>
      <w:r w:rsidR="00563AA9" w:rsidRPr="003C7B61">
        <w:rPr>
          <w:rFonts w:ascii="Calibri" w:eastAsia="Calibri" w:hAnsi="Calibri" w:cs="Arial"/>
          <w:kern w:val="0"/>
          <w:sz w:val="22"/>
          <w:szCs w:val="22"/>
          <w:lang w:val="fr-FR"/>
          <w14:ligatures w14:val="none"/>
        </w:rPr>
        <w:t xml:space="preserve">.1) </w:t>
      </w:r>
      <w:r w:rsidR="003D0B7D" w:rsidRPr="003C7B61">
        <w:rPr>
          <w:rFonts w:ascii="Calibri" w:eastAsia="Calibri" w:hAnsi="Calibri" w:cs="Arial"/>
          <w:kern w:val="0"/>
          <w:sz w:val="22"/>
          <w:szCs w:val="22"/>
          <w:lang w:val="fr-FR"/>
          <w14:ligatures w14:val="none"/>
        </w:rPr>
        <w:t xml:space="preserve">peuvent demander une présentation </w:t>
      </w:r>
      <w:r w:rsidR="00264B13" w:rsidRPr="003C7B61">
        <w:rPr>
          <w:rFonts w:ascii="Calibri" w:eastAsia="Calibri" w:hAnsi="Calibri" w:cs="Arial"/>
          <w:kern w:val="0"/>
          <w:sz w:val="22"/>
          <w:szCs w:val="22"/>
          <w:lang w:val="fr-FR"/>
          <w14:ligatures w14:val="none"/>
        </w:rPr>
        <w:t>des opportunités liées à ce thème</w:t>
      </w:r>
      <w:r w:rsidR="003D0B7D" w:rsidRPr="003C7B61">
        <w:rPr>
          <w:rFonts w:ascii="Calibri" w:eastAsia="Calibri" w:hAnsi="Calibri" w:cs="Arial"/>
          <w:kern w:val="0"/>
          <w:sz w:val="22"/>
          <w:szCs w:val="22"/>
          <w:lang w:val="fr-FR"/>
          <w14:ligatures w14:val="none"/>
        </w:rPr>
        <w:t>, en vue de développer des réponses potentielles à ces défis</w:t>
      </w:r>
      <w:r w:rsidR="00563AA9" w:rsidRPr="003C7B61">
        <w:rPr>
          <w:rFonts w:ascii="Calibri" w:eastAsia="Calibri" w:hAnsi="Calibri" w:cs="Arial"/>
          <w:kern w:val="0"/>
          <w:sz w:val="22"/>
          <w:szCs w:val="22"/>
          <w:lang w:val="fr-FR"/>
          <w14:ligatures w14:val="none"/>
        </w:rPr>
        <w:t>.</w:t>
      </w:r>
    </w:p>
    <w:p w14:paraId="36F2D506" w14:textId="77777777" w:rsidR="005F6255" w:rsidRDefault="003D0B7D" w:rsidP="03D8CE06">
      <w:pPr>
        <w:pStyle w:val="Heading2"/>
      </w:pPr>
      <w:bookmarkStart w:id="48" w:name="_Toc179133063"/>
      <w:bookmarkStart w:id="49" w:name="_Toc179145663"/>
      <w:bookmarkStart w:id="50" w:name="_Toc180270427"/>
      <w:bookmarkStart w:id="51" w:name="_Toc180341530"/>
      <w:bookmarkStart w:id="52" w:name="_Toc180341605"/>
      <w:bookmarkStart w:id="53" w:name="_Toc180690003"/>
      <w:bookmarkStart w:id="54" w:name="_Toc180705787"/>
      <w:bookmarkStart w:id="55" w:name="_Toc180793624"/>
      <w:bookmarkStart w:id="56" w:name="_Toc183008315"/>
      <w:r>
        <w:t xml:space="preserve">Phase </w:t>
      </w:r>
      <w:proofErr w:type="gramStart"/>
      <w:r>
        <w:t>3 :</w:t>
      </w:r>
      <w:proofErr w:type="gramEnd"/>
      <w:r>
        <w:t xml:space="preserve"> </w:t>
      </w:r>
      <w:r w:rsidR="00CE3675">
        <w:t>Formalisation</w:t>
      </w:r>
      <w:bookmarkEnd w:id="48"/>
      <w:bookmarkEnd w:id="49"/>
      <w:bookmarkEnd w:id="50"/>
      <w:bookmarkEnd w:id="51"/>
      <w:bookmarkEnd w:id="52"/>
      <w:bookmarkEnd w:id="53"/>
      <w:bookmarkEnd w:id="54"/>
      <w:bookmarkEnd w:id="55"/>
      <w:bookmarkEnd w:id="56"/>
    </w:p>
    <w:p w14:paraId="5E7B1499" w14:textId="77777777" w:rsidR="005F6255" w:rsidRPr="003C7B61" w:rsidRDefault="003D0B7D">
      <w:pPr>
        <w:spacing w:after="120" w:line="240" w:lineRule="auto"/>
        <w:jc w:val="both"/>
        <w:rPr>
          <w:rFonts w:ascii="Calibri" w:eastAsia="Calibri" w:hAnsi="Calibri" w:cs="Arial"/>
          <w:kern w:val="0"/>
          <w:sz w:val="22"/>
          <w:szCs w:val="22"/>
          <w:lang w:val="fr-FR"/>
          <w14:ligatures w14:val="none"/>
        </w:rPr>
      </w:pPr>
      <w:r w:rsidRPr="003C7B61">
        <w:rPr>
          <w:rFonts w:ascii="Calibri" w:eastAsia="Calibri" w:hAnsi="Calibri" w:cs="Arial"/>
          <w:i/>
          <w:iCs/>
          <w:kern w:val="0"/>
          <w:sz w:val="22"/>
          <w:szCs w:val="22"/>
          <w:lang w:val="fr-FR"/>
          <w14:ligatures w14:val="none"/>
        </w:rPr>
        <w:t xml:space="preserve">La formalisation </w:t>
      </w:r>
      <w:r w:rsidRPr="003C7B61">
        <w:rPr>
          <w:rFonts w:ascii="Calibri" w:eastAsia="Calibri" w:hAnsi="Calibri" w:cs="Arial"/>
          <w:kern w:val="0"/>
          <w:sz w:val="22"/>
          <w:szCs w:val="22"/>
          <w:lang w:val="fr-FR"/>
          <w14:ligatures w14:val="none"/>
        </w:rPr>
        <w:t>du plan d'action peut comporter les étapes suivantes.</w:t>
      </w:r>
    </w:p>
    <w:p w14:paraId="6D43DADB" w14:textId="53ECA1E3" w:rsidR="005C387A" w:rsidRPr="00BF6B32" w:rsidRDefault="00DA1ACD" w:rsidP="0044381B">
      <w:pPr>
        <w:pStyle w:val="Body"/>
        <w:keepNext/>
        <w:spacing w:after="120"/>
        <w:rPr>
          <w:lang w:val="en-GB"/>
        </w:rPr>
      </w:pPr>
      <w:r>
        <w:rPr>
          <w:noProof/>
        </w:rPr>
        <w:drawing>
          <wp:inline distT="0" distB="0" distL="0" distR="0" wp14:anchorId="0250F370" wp14:editId="52D31E39">
            <wp:extent cx="5759450" cy="1526540"/>
            <wp:effectExtent l="0" t="0" r="0" b="0"/>
            <wp:docPr id="117070608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759450" cy="1526540"/>
                    </a:xfrm>
                    <a:prstGeom prst="rect">
                      <a:avLst/>
                    </a:prstGeom>
                    <a:noFill/>
                    <a:ln>
                      <a:noFill/>
                    </a:ln>
                  </pic:spPr>
                </pic:pic>
              </a:graphicData>
            </a:graphic>
          </wp:inline>
        </w:drawing>
      </w:r>
    </w:p>
    <w:p w14:paraId="69366852" w14:textId="77777777" w:rsidR="005F6255" w:rsidRPr="003C7B61" w:rsidRDefault="003D0B7D">
      <w:pPr>
        <w:pStyle w:val="Caption"/>
        <w:spacing w:after="120"/>
        <w:rPr>
          <w:rFonts w:ascii="Calibri" w:eastAsia="Calibri" w:hAnsi="Calibri" w:cs="Arial"/>
          <w:color w:val="20A6CA"/>
          <w:sz w:val="33"/>
          <w:szCs w:val="33"/>
          <w:lang w:val="fr-FR"/>
        </w:rPr>
      </w:pPr>
      <w:bookmarkStart w:id="57" w:name="_Toc180756163"/>
      <w:r w:rsidRPr="003C7B61">
        <w:rPr>
          <w:lang w:val="fr-FR"/>
        </w:rPr>
        <w:t xml:space="preserve">Figure </w:t>
      </w:r>
      <w:r w:rsidRPr="00BF6B32">
        <w:fldChar w:fldCharType="begin"/>
      </w:r>
      <w:r w:rsidRPr="003C7B61">
        <w:rPr>
          <w:lang w:val="fr-FR"/>
        </w:rPr>
        <w:instrText xml:space="preserve"> SEQ Figure \* ARABIC </w:instrText>
      </w:r>
      <w:r w:rsidRPr="00BF6B32">
        <w:fldChar w:fldCharType="separate"/>
      </w:r>
      <w:r w:rsidR="00343652" w:rsidRPr="003C7B61">
        <w:rPr>
          <w:noProof/>
          <w:lang w:val="fr-FR"/>
        </w:rPr>
        <w:t>7</w:t>
      </w:r>
      <w:r w:rsidRPr="00BF6B32">
        <w:fldChar w:fldCharType="end"/>
      </w:r>
      <w:r w:rsidRPr="003C7B61">
        <w:rPr>
          <w:lang w:val="fr-FR"/>
        </w:rPr>
        <w:t xml:space="preserve"> Étapes </w:t>
      </w:r>
      <w:r w:rsidR="00EA33B2" w:rsidRPr="003C7B61">
        <w:rPr>
          <w:lang w:val="fr-FR"/>
        </w:rPr>
        <w:t xml:space="preserve">suggérées </w:t>
      </w:r>
      <w:r w:rsidRPr="003C7B61">
        <w:rPr>
          <w:lang w:val="fr-FR"/>
        </w:rPr>
        <w:t>de la phase de formalisation</w:t>
      </w:r>
      <w:bookmarkEnd w:id="57"/>
    </w:p>
    <w:p w14:paraId="5B2286B9" w14:textId="28217F59" w:rsidR="005F6255" w:rsidRPr="003C7B61" w:rsidRDefault="002D74FB">
      <w:pPr>
        <w:numPr>
          <w:ilvl w:val="0"/>
          <w:numId w:val="5"/>
        </w:numPr>
        <w:spacing w:after="120" w:line="240" w:lineRule="auto"/>
        <w:jc w:val="both"/>
        <w:rPr>
          <w:rFonts w:ascii="Calibri" w:eastAsia="Calibri" w:hAnsi="Calibri" w:cs="Arial"/>
          <w:kern w:val="0"/>
          <w:sz w:val="22"/>
          <w:szCs w:val="22"/>
          <w:lang w:val="fr-FR"/>
          <w14:ligatures w14:val="none"/>
        </w:rPr>
      </w:pPr>
      <w:bookmarkStart w:id="58" w:name="_Hlk79681915"/>
      <w:r w:rsidRPr="002D74FB">
        <w:rPr>
          <w:rFonts w:ascii="Calibri" w:eastAsia="Calibri" w:hAnsi="Calibri" w:cs="Arial"/>
          <w:b/>
          <w:bCs/>
          <w:kern w:val="0"/>
          <w:sz w:val="22"/>
          <w:szCs w:val="22"/>
          <w:lang w:val="fr-FR"/>
          <w14:ligatures w14:val="none"/>
        </w:rPr>
        <w:t xml:space="preserve">Adopter le plan d'action de manière </w:t>
      </w:r>
      <w:proofErr w:type="gramStart"/>
      <w:r w:rsidRPr="002D74FB">
        <w:rPr>
          <w:rFonts w:ascii="Calibri" w:eastAsia="Calibri" w:hAnsi="Calibri" w:cs="Arial"/>
          <w:b/>
          <w:bCs/>
          <w:kern w:val="0"/>
          <w:sz w:val="22"/>
          <w:szCs w:val="22"/>
          <w:lang w:val="fr-FR"/>
          <w14:ligatures w14:val="none"/>
        </w:rPr>
        <w:t>officielle</w:t>
      </w:r>
      <w:r w:rsidR="00DF21D9" w:rsidRPr="003C7B61">
        <w:rPr>
          <w:rFonts w:ascii="Calibri" w:eastAsia="Calibri" w:hAnsi="Calibri" w:cs="Arial"/>
          <w:kern w:val="0"/>
          <w:sz w:val="22"/>
          <w:szCs w:val="22"/>
          <w:lang w:val="fr-FR"/>
          <w14:ligatures w14:val="none"/>
        </w:rPr>
        <w:t>:</w:t>
      </w:r>
      <w:proofErr w:type="gramEnd"/>
      <w:r w:rsidR="00DF21D9" w:rsidRPr="003C7B61">
        <w:rPr>
          <w:rFonts w:ascii="Calibri" w:eastAsia="Calibri" w:hAnsi="Calibri" w:cs="Arial"/>
          <w:kern w:val="0"/>
          <w:sz w:val="22"/>
          <w:szCs w:val="22"/>
          <w:lang w:val="fr-FR"/>
          <w14:ligatures w14:val="none"/>
        </w:rPr>
        <w:t xml:space="preserve"> Après </w:t>
      </w:r>
      <w:r w:rsidR="00F00CE9" w:rsidRPr="003C7B61">
        <w:rPr>
          <w:rFonts w:ascii="Calibri" w:eastAsia="Calibri" w:hAnsi="Calibri" w:cs="Arial"/>
          <w:kern w:val="0"/>
          <w:sz w:val="22"/>
          <w:szCs w:val="22"/>
          <w:lang w:val="fr-FR"/>
          <w14:ligatures w14:val="none"/>
        </w:rPr>
        <w:t xml:space="preserve">validation du </w:t>
      </w:r>
      <w:r w:rsidR="00F45696" w:rsidRPr="003C7B61">
        <w:rPr>
          <w:rFonts w:ascii="Calibri" w:eastAsia="Calibri" w:hAnsi="Calibri" w:cs="Arial"/>
          <w:kern w:val="0"/>
          <w:sz w:val="22"/>
          <w:szCs w:val="22"/>
          <w:lang w:val="fr-FR"/>
          <w14:ligatures w14:val="none"/>
        </w:rPr>
        <w:t xml:space="preserve">plan d'action </w:t>
      </w:r>
      <w:r w:rsidR="00DF21D9" w:rsidRPr="003C7B61">
        <w:rPr>
          <w:rFonts w:ascii="Calibri" w:eastAsia="Calibri" w:hAnsi="Calibri" w:cs="Arial"/>
          <w:kern w:val="0"/>
          <w:sz w:val="22"/>
          <w:szCs w:val="22"/>
          <w:lang w:val="fr-FR"/>
          <w14:ligatures w14:val="none"/>
        </w:rPr>
        <w:t>par l</w:t>
      </w:r>
      <w:r w:rsidR="66ADBF68" w:rsidRPr="003C7B61">
        <w:rPr>
          <w:rFonts w:ascii="Calibri" w:eastAsia="Calibri" w:hAnsi="Calibri" w:cs="Arial"/>
          <w:kern w:val="0"/>
          <w:sz w:val="22"/>
          <w:szCs w:val="22"/>
          <w:lang w:val="fr-FR"/>
          <w14:ligatures w14:val="none"/>
        </w:rPr>
        <w:t>e groupe de travail</w:t>
      </w:r>
      <w:r w:rsidR="00DF21D9" w:rsidRPr="003C7B61">
        <w:rPr>
          <w:rFonts w:ascii="Calibri" w:eastAsia="Calibri" w:hAnsi="Calibri" w:cs="Arial"/>
          <w:kern w:val="0"/>
          <w:sz w:val="22"/>
          <w:szCs w:val="22"/>
          <w:lang w:val="fr-FR"/>
          <w14:ligatures w14:val="none"/>
        </w:rPr>
        <w:t xml:space="preserve"> et le groupe de consultation, </w:t>
      </w:r>
      <w:r w:rsidR="00F45696" w:rsidRPr="003C7B61">
        <w:rPr>
          <w:rFonts w:ascii="Calibri" w:eastAsia="Calibri" w:hAnsi="Calibri" w:cs="Arial"/>
          <w:kern w:val="0"/>
          <w:sz w:val="22"/>
          <w:szCs w:val="22"/>
          <w:lang w:val="fr-FR"/>
          <w14:ligatures w14:val="none"/>
        </w:rPr>
        <w:t xml:space="preserve">celui-ci </w:t>
      </w:r>
      <w:r w:rsidR="00DF21D9" w:rsidRPr="003C7B61">
        <w:rPr>
          <w:rFonts w:ascii="Calibri" w:eastAsia="Calibri" w:hAnsi="Calibri" w:cs="Arial"/>
          <w:kern w:val="0"/>
          <w:sz w:val="22"/>
          <w:szCs w:val="22"/>
          <w:lang w:val="fr-FR"/>
          <w14:ligatures w14:val="none"/>
        </w:rPr>
        <w:t xml:space="preserve">doit être présenté aux </w:t>
      </w:r>
      <w:r w:rsidR="00F00CE9" w:rsidRPr="003C7B61">
        <w:rPr>
          <w:rFonts w:ascii="Calibri" w:eastAsia="Calibri" w:hAnsi="Calibri" w:cs="Arial"/>
          <w:kern w:val="0"/>
          <w:sz w:val="22"/>
          <w:szCs w:val="22"/>
          <w:lang w:val="fr-FR"/>
          <w14:ligatures w14:val="none"/>
        </w:rPr>
        <w:t xml:space="preserve">autorités </w:t>
      </w:r>
      <w:r w:rsidR="00DF21D9" w:rsidRPr="003C7B61">
        <w:rPr>
          <w:rFonts w:ascii="Calibri" w:eastAsia="Calibri" w:hAnsi="Calibri" w:cs="Arial"/>
          <w:kern w:val="0"/>
          <w:sz w:val="22"/>
          <w:szCs w:val="22"/>
          <w:lang w:val="fr-FR"/>
          <w14:ligatures w14:val="none"/>
        </w:rPr>
        <w:t xml:space="preserve">nationales </w:t>
      </w:r>
      <w:r w:rsidR="00F00CE9" w:rsidRPr="003C7B61">
        <w:rPr>
          <w:rFonts w:ascii="Calibri" w:eastAsia="Calibri" w:hAnsi="Calibri" w:cs="Arial"/>
          <w:kern w:val="0"/>
          <w:sz w:val="22"/>
          <w:szCs w:val="22"/>
          <w:lang w:val="fr-FR"/>
          <w14:ligatures w14:val="none"/>
        </w:rPr>
        <w:t xml:space="preserve">compétentes au niveau approprié </w:t>
      </w:r>
      <w:r w:rsidR="00DF21D9" w:rsidRPr="003C7B61">
        <w:rPr>
          <w:rFonts w:ascii="Calibri" w:eastAsia="Calibri" w:hAnsi="Calibri" w:cs="Arial"/>
          <w:kern w:val="0"/>
          <w:sz w:val="22"/>
          <w:szCs w:val="22"/>
          <w:lang w:val="fr-FR"/>
          <w14:ligatures w14:val="none"/>
        </w:rPr>
        <w:t xml:space="preserve">pour approbation </w:t>
      </w:r>
      <w:r w:rsidR="002732F3" w:rsidRPr="003C7B61">
        <w:rPr>
          <w:rFonts w:ascii="Calibri" w:eastAsia="Calibri" w:hAnsi="Calibri" w:cs="Arial"/>
          <w:kern w:val="0"/>
          <w:sz w:val="22"/>
          <w:szCs w:val="22"/>
          <w:lang w:val="fr-FR"/>
          <w14:ligatures w14:val="none"/>
        </w:rPr>
        <w:t>officielle</w:t>
      </w:r>
      <w:r w:rsidR="00DF21D9" w:rsidRPr="003C7B61">
        <w:rPr>
          <w:rFonts w:ascii="Calibri" w:eastAsia="Calibri" w:hAnsi="Calibri" w:cs="Arial"/>
          <w:kern w:val="0"/>
          <w:sz w:val="22"/>
          <w:szCs w:val="22"/>
          <w:lang w:val="fr-FR"/>
          <w14:ligatures w14:val="none"/>
        </w:rPr>
        <w:t>. Le degré de formalisation institutionnelle requis dépendra du pays, mais peut inclure l'</w:t>
      </w:r>
      <w:r w:rsidR="00A67073" w:rsidRPr="003C7B61">
        <w:rPr>
          <w:rFonts w:ascii="Calibri" w:eastAsia="Calibri" w:hAnsi="Calibri" w:cs="Arial"/>
          <w:kern w:val="0"/>
          <w:sz w:val="22"/>
          <w:szCs w:val="22"/>
          <w:lang w:val="fr-FR"/>
          <w14:ligatures w14:val="none"/>
        </w:rPr>
        <w:t xml:space="preserve">approbation formelle au </w:t>
      </w:r>
      <w:r w:rsidR="00C24BD7" w:rsidRPr="003C7B61">
        <w:rPr>
          <w:rFonts w:ascii="Calibri" w:eastAsia="Calibri" w:hAnsi="Calibri" w:cs="Arial"/>
          <w:kern w:val="0"/>
          <w:sz w:val="22"/>
          <w:szCs w:val="22"/>
          <w:lang w:val="fr-FR"/>
          <w14:ligatures w14:val="none"/>
        </w:rPr>
        <w:t>niveau ministériel</w:t>
      </w:r>
      <w:r w:rsidR="00A67073" w:rsidRPr="003C7B61">
        <w:rPr>
          <w:rFonts w:ascii="Calibri" w:eastAsia="Calibri" w:hAnsi="Calibri" w:cs="Arial"/>
          <w:kern w:val="0"/>
          <w:sz w:val="22"/>
          <w:szCs w:val="22"/>
          <w:lang w:val="fr-FR"/>
          <w14:ligatures w14:val="none"/>
        </w:rPr>
        <w:t xml:space="preserve">, la </w:t>
      </w:r>
      <w:r w:rsidR="00DF21D9" w:rsidRPr="003C7B61">
        <w:rPr>
          <w:rFonts w:ascii="Calibri" w:eastAsia="Calibri" w:hAnsi="Calibri" w:cs="Arial"/>
          <w:kern w:val="0"/>
          <w:sz w:val="22"/>
          <w:szCs w:val="22"/>
          <w:lang w:val="fr-FR"/>
          <w14:ligatures w14:val="none"/>
        </w:rPr>
        <w:t xml:space="preserve">publication dans les canaux ou journaux officiels du gouvernement, l'adoption formelle par des </w:t>
      </w:r>
      <w:r w:rsidR="00A67073" w:rsidRPr="003C7B61">
        <w:rPr>
          <w:rFonts w:ascii="Calibri" w:eastAsia="Calibri" w:hAnsi="Calibri" w:cs="Arial"/>
          <w:kern w:val="0"/>
          <w:sz w:val="22"/>
          <w:szCs w:val="22"/>
          <w:lang w:val="fr-FR"/>
          <w14:ligatures w14:val="none"/>
        </w:rPr>
        <w:t xml:space="preserve">organes interministériels ou d'autres </w:t>
      </w:r>
      <w:r w:rsidR="00DF21D9" w:rsidRPr="003C7B61">
        <w:rPr>
          <w:rFonts w:ascii="Calibri" w:eastAsia="Calibri" w:hAnsi="Calibri" w:cs="Arial"/>
          <w:kern w:val="0"/>
          <w:sz w:val="22"/>
          <w:szCs w:val="22"/>
          <w:lang w:val="fr-FR"/>
          <w14:ligatures w14:val="none"/>
        </w:rPr>
        <w:t xml:space="preserve">plates-formes gouvernementales, ou tout autre moyen exprimant un soutien politique au plan. Il peut en outre être officiellement approuvé par d'autres institutions, du secteur public ou non, qui s'engagent à soutenir sa mise en œuvre. </w:t>
      </w:r>
      <w:r w:rsidR="00390F90" w:rsidRPr="003C7B61">
        <w:rPr>
          <w:rFonts w:ascii="Calibri" w:eastAsia="Calibri" w:hAnsi="Calibri" w:cs="Arial"/>
          <w:kern w:val="0"/>
          <w:sz w:val="22"/>
          <w:szCs w:val="22"/>
          <w:lang w:val="fr-FR"/>
          <w14:ligatures w14:val="none"/>
        </w:rPr>
        <w:t xml:space="preserve">Enfin, le pays peut également envisager de l'enregistrer auprès des mécanismes </w:t>
      </w:r>
      <w:r w:rsidR="00390F90" w:rsidRPr="003C7B61">
        <w:rPr>
          <w:rFonts w:ascii="Calibri" w:eastAsia="Calibri" w:hAnsi="Calibri" w:cs="Arial"/>
          <w:kern w:val="0"/>
          <w:sz w:val="22"/>
          <w:szCs w:val="22"/>
          <w:lang w:val="fr-FR"/>
          <w14:ligatures w14:val="none"/>
        </w:rPr>
        <w:lastRenderedPageBreak/>
        <w:t xml:space="preserve">internationaux de responsabilisation concernant les engagements liés à l'ODD 6 (voir encadré </w:t>
      </w:r>
      <w:r w:rsidR="0059656A" w:rsidRPr="003C7B61">
        <w:rPr>
          <w:rFonts w:ascii="Calibri" w:eastAsia="Calibri" w:hAnsi="Calibri" w:cs="Arial"/>
          <w:kern w:val="0"/>
          <w:sz w:val="22"/>
          <w:szCs w:val="22"/>
          <w:lang w:val="fr-FR"/>
          <w14:ligatures w14:val="none"/>
        </w:rPr>
        <w:t>3</w:t>
      </w:r>
      <w:r w:rsidR="00390F90" w:rsidRPr="003C7B61">
        <w:rPr>
          <w:rFonts w:ascii="Calibri" w:eastAsia="Calibri" w:hAnsi="Calibri" w:cs="Arial"/>
          <w:kern w:val="0"/>
          <w:sz w:val="22"/>
          <w:szCs w:val="22"/>
          <w:lang w:val="fr-FR"/>
          <w14:ligatures w14:val="none"/>
        </w:rPr>
        <w:t>)</w:t>
      </w:r>
      <w:r w:rsidR="0059656A" w:rsidRPr="003C7B61">
        <w:rPr>
          <w:rFonts w:ascii="Calibri" w:eastAsia="Calibri" w:hAnsi="Calibri" w:cs="Arial"/>
          <w:kern w:val="0"/>
          <w:sz w:val="22"/>
          <w:szCs w:val="22"/>
          <w:lang w:val="fr-FR"/>
          <w14:ligatures w14:val="none"/>
        </w:rPr>
        <w:t xml:space="preserve">. </w:t>
      </w:r>
    </w:p>
    <w:p w14:paraId="5B765041" w14:textId="126F1184" w:rsidR="001E776B" w:rsidRPr="00BF6B32" w:rsidRDefault="00390F90" w:rsidP="00390F90">
      <w:pPr>
        <w:spacing w:after="120" w:line="240" w:lineRule="auto"/>
        <w:jc w:val="both"/>
        <w:rPr>
          <w:rFonts w:ascii="Calibri" w:eastAsia="Calibri" w:hAnsi="Calibri" w:cs="Arial"/>
          <w:color w:val="12354E"/>
          <w:kern w:val="0"/>
          <w:sz w:val="22"/>
          <w:szCs w:val="22"/>
          <w14:ligatures w14:val="none"/>
        </w:rPr>
      </w:pPr>
      <w:r w:rsidRPr="00BF6B32">
        <w:rPr>
          <w:rFonts w:ascii="Calibri" w:eastAsia="Calibri" w:hAnsi="Calibri" w:cs="Arial"/>
          <w:noProof/>
          <w:color w:val="12354E"/>
          <w:kern w:val="0"/>
          <w:sz w:val="22"/>
          <w:szCs w:val="22"/>
          <w14:ligatures w14:val="none"/>
        </w:rPr>
        <mc:AlternateContent>
          <mc:Choice Requires="wps">
            <w:drawing>
              <wp:inline distT="0" distB="0" distL="0" distR="0" wp14:anchorId="5926E757" wp14:editId="51B2857E">
                <wp:extent cx="5776755" cy="1404620"/>
                <wp:effectExtent l="0" t="0" r="14605" b="12700"/>
                <wp:docPr id="54518707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76755" cy="1404620"/>
                        </a:xfrm>
                        <a:prstGeom prst="rect">
                          <a:avLst/>
                        </a:prstGeom>
                        <a:solidFill>
                          <a:srgbClr val="FFFFFF"/>
                        </a:solidFill>
                        <a:ln w="9525">
                          <a:solidFill>
                            <a:srgbClr val="000000"/>
                          </a:solidFill>
                          <a:miter lim="800000"/>
                          <a:headEnd/>
                          <a:tailEnd/>
                        </a:ln>
                      </wps:spPr>
                      <wps:txbx>
                        <w:txbxContent>
                          <w:p w14:paraId="62D63B6D" w14:textId="697D25E4" w:rsidR="005F6255" w:rsidRPr="003C7B61" w:rsidRDefault="003D0B7D">
                            <w:pPr>
                              <w:jc w:val="center"/>
                              <w:rPr>
                                <w:b/>
                                <w:bCs/>
                                <w:sz w:val="22"/>
                                <w:szCs w:val="22"/>
                                <w:lang w:val="fr-FR"/>
                              </w:rPr>
                            </w:pPr>
                            <w:r w:rsidRPr="003C7B61">
                              <w:rPr>
                                <w:b/>
                                <w:bCs/>
                                <w:sz w:val="22"/>
                                <w:szCs w:val="22"/>
                                <w:lang w:val="fr-FR"/>
                              </w:rPr>
                              <w:t xml:space="preserve">Encadré </w:t>
                            </w:r>
                            <w:proofErr w:type="gramStart"/>
                            <w:r w:rsidR="0059656A" w:rsidRPr="003C7B61">
                              <w:rPr>
                                <w:b/>
                                <w:bCs/>
                                <w:sz w:val="22"/>
                                <w:szCs w:val="22"/>
                                <w:lang w:val="fr-FR"/>
                              </w:rPr>
                              <w:t>3</w:t>
                            </w:r>
                            <w:r w:rsidRPr="003C7B61">
                              <w:rPr>
                                <w:b/>
                                <w:bCs/>
                                <w:sz w:val="22"/>
                                <w:szCs w:val="22"/>
                                <w:lang w:val="fr-FR"/>
                              </w:rPr>
                              <w:t>:</w:t>
                            </w:r>
                            <w:proofErr w:type="gramEnd"/>
                            <w:r w:rsidRPr="003C7B61">
                              <w:rPr>
                                <w:b/>
                                <w:bCs/>
                                <w:sz w:val="22"/>
                                <w:szCs w:val="22"/>
                                <w:lang w:val="fr-FR"/>
                              </w:rPr>
                              <w:t xml:space="preserve"> Mécanismes internationaux volontaires de responsabilisation</w:t>
                            </w:r>
                          </w:p>
                          <w:p w14:paraId="713D7FC8" w14:textId="7AEBCEFE" w:rsidR="005F6255" w:rsidRPr="003C7B61" w:rsidRDefault="003D0B7D">
                            <w:pPr>
                              <w:jc w:val="both"/>
                              <w:rPr>
                                <w:b/>
                                <w:bCs/>
                                <w:sz w:val="22"/>
                                <w:szCs w:val="22"/>
                                <w:lang w:val="fr-FR"/>
                              </w:rPr>
                            </w:pPr>
                            <w:r w:rsidRPr="003C7B61">
                              <w:rPr>
                                <w:sz w:val="22"/>
                                <w:szCs w:val="22"/>
                                <w:lang w:val="fr-FR"/>
                              </w:rPr>
                              <w:t>Le gouvernement national du pays qui a produit le plan d'action</w:t>
                            </w:r>
                            <w:r w:rsidR="00A76CAD">
                              <w:rPr>
                                <w:sz w:val="22"/>
                                <w:szCs w:val="22"/>
                                <w:lang w:val="fr-FR"/>
                              </w:rPr>
                              <w:t xml:space="preserve"> </w:t>
                            </w:r>
                            <w:r w:rsidR="006B0A8D">
                              <w:rPr>
                                <w:sz w:val="22"/>
                                <w:szCs w:val="22"/>
                                <w:lang w:val="fr-FR"/>
                              </w:rPr>
                              <w:t>pour la</w:t>
                            </w:r>
                            <w:r w:rsidRPr="003C7B61">
                              <w:rPr>
                                <w:sz w:val="22"/>
                                <w:szCs w:val="22"/>
                                <w:lang w:val="fr-FR"/>
                              </w:rPr>
                              <w:t xml:space="preserve"> GIRE peut également envisager la possibilité de l'enregistrer auprès de mécanismes internationaux volontaires, ce qui peut servir à accroître la responsabilité et le suivi. Par exemple, le </w:t>
                            </w:r>
                            <w:hyperlink r:id="rId41" w:history="1">
                              <w:r w:rsidRPr="003C7B61">
                                <w:rPr>
                                  <w:rStyle w:val="Hyperlink"/>
                                  <w:b/>
                                  <w:bCs/>
                                  <w:sz w:val="22"/>
                                  <w:szCs w:val="22"/>
                                  <w:lang w:val="fr-FR"/>
                                </w:rPr>
                                <w:t>Programme d'action pour l'eau</w:t>
                              </w:r>
                            </w:hyperlink>
                            <w:r w:rsidRPr="003C7B61">
                              <w:rPr>
                                <w:sz w:val="22"/>
                                <w:szCs w:val="22"/>
                                <w:lang w:val="fr-FR"/>
                              </w:rPr>
                              <w:t xml:space="preserve"> est "le recueil de tous les engagements volontaires liés à l'eau pour accélérer les progrès dans la seconde moitié de la Décennie d'action pour l'eau 2018-2028 et la seconde moitié de l'Agenda 2030." Par ailleurs, ou en complément, le </w:t>
                            </w:r>
                            <w:hyperlink r:id="rId42" w:history="1">
                              <w:r w:rsidRPr="003C7B61">
                                <w:rPr>
                                  <w:rStyle w:val="Hyperlink"/>
                                  <w:b/>
                                  <w:bCs/>
                                  <w:sz w:val="22"/>
                                  <w:szCs w:val="22"/>
                                  <w:lang w:val="fr-FR"/>
                                </w:rPr>
                                <w:t>mécanisme de responsabilité mutuelle d'</w:t>
                              </w:r>
                            </w:hyperlink>
                            <w:r w:rsidRPr="003C7B61">
                              <w:rPr>
                                <w:sz w:val="22"/>
                                <w:szCs w:val="22"/>
                                <w:lang w:val="fr-FR"/>
                              </w:rPr>
                              <w:t>Assainissement et eau pour tous est "un outil permettant aux partenaires de s'engager et de se tenir mutuellement responsables des progrès accomplis dans la réalisation des cibles des ODD relatives à l'eau et à l'assainissement - ainsi qu'une occasion de collaborer, d'apprendre et de catalyser l'action collective".</w:t>
                            </w:r>
                          </w:p>
                        </w:txbxContent>
                      </wps:txbx>
                      <wps:bodyPr rot="0" vert="horz" wrap="square" lIns="91440" tIns="45720" rIns="91440" bIns="45720" anchor="t" anchorCtr="0">
                        <a:spAutoFit/>
                      </wps:bodyPr>
                    </wps:wsp>
                  </a:graphicData>
                </a:graphic>
              </wp:inline>
            </w:drawing>
          </mc:Choice>
          <mc:Fallback>
            <w:pict>
              <v:shape w14:anchorId="5926E757" id="Text Box 2" o:spid="_x0000_s1029" type="#_x0000_t202" style="width:454.85pt;height:110.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">
                <v:textbox style="mso-fit-shape-to-text:t">
                  <w:txbxContent>
                    <w:p w14:paraId="62D63B6D" w14:textId="697D25E4" w:rsidR="005F6255" w:rsidRPr="003C7B61" w:rsidRDefault="003D0B7D">
                      <w:pPr>
                        <w:jc w:val="center"/>
                        <w:rPr>
                          <w:b/>
                          <w:bCs/>
                          <w:sz w:val="22"/>
                          <w:szCs w:val="22"/>
                          <w:lang w:val="fr-FR"/>
                        </w:rPr>
                      </w:pPr>
                      <w:r w:rsidRPr="003C7B61">
                        <w:rPr>
                          <w:b/>
                          <w:bCs/>
                          <w:sz w:val="22"/>
                          <w:szCs w:val="22"/>
                          <w:lang w:val="fr-FR"/>
                        </w:rPr>
                        <w:t xml:space="preserve">Encadré </w:t>
                      </w:r>
                      <w:proofErr w:type="gramStart"/>
                      <w:r w:rsidR="0059656A" w:rsidRPr="003C7B61">
                        <w:rPr>
                          <w:b/>
                          <w:bCs/>
                          <w:sz w:val="22"/>
                          <w:szCs w:val="22"/>
                          <w:lang w:val="fr-FR"/>
                        </w:rPr>
                        <w:t>3</w:t>
                      </w:r>
                      <w:r w:rsidRPr="003C7B61">
                        <w:rPr>
                          <w:b/>
                          <w:bCs/>
                          <w:sz w:val="22"/>
                          <w:szCs w:val="22"/>
                          <w:lang w:val="fr-FR"/>
                        </w:rPr>
                        <w:t>:</w:t>
                      </w:r>
                      <w:proofErr w:type="gramEnd"/>
                      <w:r w:rsidRPr="003C7B61">
                        <w:rPr>
                          <w:b/>
                          <w:bCs/>
                          <w:sz w:val="22"/>
                          <w:szCs w:val="22"/>
                          <w:lang w:val="fr-FR"/>
                        </w:rPr>
                        <w:t xml:space="preserve"> Mécanismes internationaux volontaires de responsabilisation</w:t>
                      </w:r>
                    </w:p>
                    <w:p w14:paraId="713D7FC8" w14:textId="7AEBCEFE" w:rsidR="005F6255" w:rsidRPr="003C7B61" w:rsidRDefault="003D0B7D">
                      <w:pPr>
                        <w:jc w:val="both"/>
                        <w:rPr>
                          <w:b/>
                          <w:bCs/>
                          <w:sz w:val="22"/>
                          <w:szCs w:val="22"/>
                          <w:lang w:val="fr-FR"/>
                        </w:rPr>
                      </w:pPr>
                      <w:r w:rsidRPr="003C7B61">
                        <w:rPr>
                          <w:sz w:val="22"/>
                          <w:szCs w:val="22"/>
                          <w:lang w:val="fr-FR"/>
                        </w:rPr>
                        <w:t>Le gouvernement national du pays qui a produit le plan d'action</w:t>
                      </w:r>
                      <w:r w:rsidR="00A76CAD">
                        <w:rPr>
                          <w:sz w:val="22"/>
                          <w:szCs w:val="22"/>
                          <w:lang w:val="fr-FR"/>
                        </w:rPr>
                        <w:t xml:space="preserve"> </w:t>
                      </w:r>
                      <w:r w:rsidR="006B0A8D">
                        <w:rPr>
                          <w:sz w:val="22"/>
                          <w:szCs w:val="22"/>
                          <w:lang w:val="fr-FR"/>
                        </w:rPr>
                        <w:t>pour la</w:t>
                      </w:r>
                      <w:r w:rsidRPr="003C7B61">
                        <w:rPr>
                          <w:sz w:val="22"/>
                          <w:szCs w:val="22"/>
                          <w:lang w:val="fr-FR"/>
                        </w:rPr>
                        <w:t xml:space="preserve"> GIRE peut également envisager la possibilité de l'enregistrer auprès de mécanismes internationaux volontaires, ce qui peut servir à accroître la responsabilité et le suivi. Par exemple, le </w:t>
                      </w:r>
                      <w:hyperlink r:id="rId43" w:history="1">
                        <w:r w:rsidRPr="003C7B61">
                          <w:rPr>
                            <w:rStyle w:val="Hyperlink"/>
                            <w:b/>
                            <w:bCs/>
                            <w:sz w:val="22"/>
                            <w:szCs w:val="22"/>
                            <w:lang w:val="fr-FR"/>
                          </w:rPr>
                          <w:t>Programme d'action pour l'eau</w:t>
                        </w:r>
                      </w:hyperlink>
                      <w:r w:rsidRPr="003C7B61">
                        <w:rPr>
                          <w:sz w:val="22"/>
                          <w:szCs w:val="22"/>
                          <w:lang w:val="fr-FR"/>
                        </w:rPr>
                        <w:t xml:space="preserve"> est "le recueil de tous les engagements volontaires liés à l'eau pour accélérer les progrès dans la seconde moitié de la Décennie d'action pour l'eau 2018-2028 et la seconde moitié de l'Agenda 2030." Par ailleurs, ou en complément, le </w:t>
                      </w:r>
                      <w:hyperlink r:id="rId44" w:history="1">
                        <w:r w:rsidRPr="003C7B61">
                          <w:rPr>
                            <w:rStyle w:val="Hyperlink"/>
                            <w:b/>
                            <w:bCs/>
                            <w:sz w:val="22"/>
                            <w:szCs w:val="22"/>
                            <w:lang w:val="fr-FR"/>
                          </w:rPr>
                          <w:t>mécanisme de responsabilité mutuelle d'</w:t>
                        </w:r>
                      </w:hyperlink>
                      <w:r w:rsidRPr="003C7B61">
                        <w:rPr>
                          <w:sz w:val="22"/>
                          <w:szCs w:val="22"/>
                          <w:lang w:val="fr-FR"/>
                        </w:rPr>
                        <w:t>Assainissement et eau pour tous est "un outil permettant aux partenaires de s'engager et de se tenir mutuellement responsables des progrès accomplis dans la réalisation des cibles des ODD relatives à l'eau et à l'assainissement - ainsi qu'une occasion de collaborer, d'apprendre et de catalyser l'action collective".</w:t>
                      </w:r>
                    </w:p>
                  </w:txbxContent>
                </v:textbox>
                <w10:anchorlock/>
              </v:shape>
            </w:pict>
          </mc:Fallback>
        </mc:AlternateContent>
      </w:r>
    </w:p>
    <w:p w14:paraId="4E3C3982" w14:textId="146C9751" w:rsidR="005F6255" w:rsidRPr="003C7B61" w:rsidRDefault="003D0B7D">
      <w:pPr>
        <w:numPr>
          <w:ilvl w:val="0"/>
          <w:numId w:val="5"/>
        </w:numPr>
        <w:spacing w:after="120" w:line="240" w:lineRule="auto"/>
        <w:jc w:val="both"/>
        <w:rPr>
          <w:rFonts w:ascii="Calibri" w:eastAsia="Calibri" w:hAnsi="Calibri" w:cs="Arial"/>
          <w:kern w:val="0"/>
          <w:sz w:val="22"/>
          <w:szCs w:val="22"/>
          <w:lang w:val="fr-FR"/>
          <w14:ligatures w14:val="none"/>
        </w:rPr>
      </w:pPr>
      <w:r w:rsidRPr="003C7B61">
        <w:rPr>
          <w:rFonts w:ascii="Calibri" w:eastAsia="Calibri" w:hAnsi="Calibri" w:cs="Arial"/>
          <w:b/>
          <w:bCs/>
          <w:kern w:val="0"/>
          <w:sz w:val="22"/>
          <w:szCs w:val="22"/>
          <w:lang w:val="fr-FR"/>
          <w14:ligatures w14:val="none"/>
        </w:rPr>
        <w:t xml:space="preserve">Prendre des mesures concernant les </w:t>
      </w:r>
      <w:r w:rsidR="00DF21D9" w:rsidRPr="003C7B61">
        <w:rPr>
          <w:rFonts w:ascii="Calibri" w:eastAsia="Calibri" w:hAnsi="Calibri" w:cs="Arial"/>
          <w:b/>
          <w:bCs/>
          <w:kern w:val="0"/>
          <w:sz w:val="22"/>
          <w:szCs w:val="22"/>
          <w:lang w:val="fr-FR"/>
          <w14:ligatures w14:val="none"/>
        </w:rPr>
        <w:t xml:space="preserve">prochaines étapes, les parties responsables et les </w:t>
      </w:r>
      <w:r w:rsidR="00AD7C6A" w:rsidRPr="003C7B61">
        <w:rPr>
          <w:rFonts w:ascii="Calibri" w:eastAsia="Calibri" w:hAnsi="Calibri" w:cs="Arial"/>
          <w:b/>
          <w:bCs/>
          <w:kern w:val="0"/>
          <w:sz w:val="22"/>
          <w:szCs w:val="22"/>
          <w:lang w:val="fr-FR"/>
          <w14:ligatures w14:val="none"/>
        </w:rPr>
        <w:t>accords de</w:t>
      </w:r>
      <w:r w:rsidR="00DF21D9" w:rsidRPr="003C7B61">
        <w:rPr>
          <w:rFonts w:ascii="Calibri" w:eastAsia="Calibri" w:hAnsi="Calibri" w:cs="Arial"/>
          <w:b/>
          <w:bCs/>
          <w:kern w:val="0"/>
          <w:sz w:val="22"/>
          <w:szCs w:val="22"/>
          <w:lang w:val="fr-FR"/>
          <w14:ligatures w14:val="none"/>
        </w:rPr>
        <w:t xml:space="preserve"> partage des </w:t>
      </w:r>
      <w:proofErr w:type="gramStart"/>
      <w:r w:rsidR="00DF21D9" w:rsidRPr="003C7B61">
        <w:rPr>
          <w:rFonts w:ascii="Calibri" w:eastAsia="Calibri" w:hAnsi="Calibri" w:cs="Arial"/>
          <w:b/>
          <w:bCs/>
          <w:kern w:val="0"/>
          <w:sz w:val="22"/>
          <w:szCs w:val="22"/>
          <w:lang w:val="fr-FR"/>
          <w14:ligatures w14:val="none"/>
        </w:rPr>
        <w:t>ressources</w:t>
      </w:r>
      <w:r w:rsidR="00DF21D9" w:rsidRPr="003C7B61">
        <w:rPr>
          <w:rFonts w:ascii="Calibri" w:eastAsia="Calibri" w:hAnsi="Calibri" w:cs="Arial"/>
          <w:kern w:val="0"/>
          <w:sz w:val="22"/>
          <w:szCs w:val="22"/>
          <w:lang w:val="fr-FR"/>
          <w14:ligatures w14:val="none"/>
        </w:rPr>
        <w:t>:</w:t>
      </w:r>
      <w:proofErr w:type="gramEnd"/>
      <w:r w:rsidR="00DF21D9" w:rsidRPr="003C7B61">
        <w:rPr>
          <w:rFonts w:ascii="Calibri" w:eastAsia="Calibri" w:hAnsi="Calibri" w:cs="Arial"/>
          <w:kern w:val="0"/>
          <w:sz w:val="22"/>
          <w:szCs w:val="22"/>
          <w:lang w:val="fr-FR"/>
          <w14:ligatures w14:val="none"/>
        </w:rPr>
        <w:t xml:space="preserve"> Pour garantir la mise en œuvre du plan d'action, il sera nécessaire de </w:t>
      </w:r>
      <w:r w:rsidR="00135E12" w:rsidRPr="003C7B61">
        <w:rPr>
          <w:rFonts w:ascii="Calibri" w:eastAsia="Calibri" w:hAnsi="Calibri" w:cs="Arial"/>
          <w:kern w:val="0"/>
          <w:sz w:val="22"/>
          <w:szCs w:val="22"/>
          <w:lang w:val="fr-FR"/>
          <w14:ligatures w14:val="none"/>
        </w:rPr>
        <w:t xml:space="preserve">lancer les </w:t>
      </w:r>
      <w:r w:rsidR="0001613D" w:rsidRPr="003C7B61">
        <w:rPr>
          <w:rFonts w:ascii="Calibri" w:eastAsia="Calibri" w:hAnsi="Calibri" w:cs="Arial"/>
          <w:kern w:val="0"/>
          <w:sz w:val="22"/>
          <w:szCs w:val="22"/>
          <w:lang w:val="fr-FR"/>
          <w14:ligatures w14:val="none"/>
        </w:rPr>
        <w:t>différentes modalités de mise en œuvre afin d'</w:t>
      </w:r>
      <w:r w:rsidR="006C4335" w:rsidRPr="003C7B61">
        <w:rPr>
          <w:rFonts w:ascii="Calibri" w:eastAsia="Calibri" w:hAnsi="Calibri" w:cs="Arial"/>
          <w:kern w:val="0"/>
          <w:sz w:val="22"/>
          <w:szCs w:val="22"/>
          <w:lang w:val="fr-FR"/>
          <w14:ligatures w14:val="none"/>
        </w:rPr>
        <w:t xml:space="preserve">agir sur les </w:t>
      </w:r>
      <w:r w:rsidR="00DF21D9" w:rsidRPr="003C7B61">
        <w:rPr>
          <w:rFonts w:ascii="Calibri" w:eastAsia="Calibri" w:hAnsi="Calibri" w:cs="Arial"/>
          <w:kern w:val="0"/>
          <w:sz w:val="22"/>
          <w:szCs w:val="22"/>
          <w:lang w:val="fr-FR"/>
          <w14:ligatures w14:val="none"/>
        </w:rPr>
        <w:t xml:space="preserve">prochaines étapes, </w:t>
      </w:r>
      <w:r w:rsidR="002937BC" w:rsidRPr="003C7B61">
        <w:rPr>
          <w:rFonts w:ascii="Calibri" w:eastAsia="Calibri" w:hAnsi="Calibri" w:cs="Arial"/>
          <w:kern w:val="0"/>
          <w:sz w:val="22"/>
          <w:szCs w:val="22"/>
          <w:lang w:val="fr-FR"/>
          <w14:ligatures w14:val="none"/>
        </w:rPr>
        <w:t xml:space="preserve">y compris les </w:t>
      </w:r>
      <w:r w:rsidR="00DF21D9" w:rsidRPr="003C7B61">
        <w:rPr>
          <w:rFonts w:ascii="Calibri" w:eastAsia="Calibri" w:hAnsi="Calibri" w:cs="Arial"/>
          <w:kern w:val="0"/>
          <w:sz w:val="22"/>
          <w:szCs w:val="22"/>
          <w:lang w:val="fr-FR"/>
          <w14:ligatures w14:val="none"/>
        </w:rPr>
        <w:t xml:space="preserve">parties responsables et les accords de partage des ressources </w:t>
      </w:r>
      <w:r w:rsidR="006C4335" w:rsidRPr="003C7B61">
        <w:rPr>
          <w:rFonts w:ascii="Calibri" w:eastAsia="Calibri" w:hAnsi="Calibri" w:cs="Arial"/>
          <w:kern w:val="0"/>
          <w:sz w:val="22"/>
          <w:szCs w:val="22"/>
          <w:lang w:val="fr-FR"/>
          <w14:ligatures w14:val="none"/>
        </w:rPr>
        <w:t>décrits dans le plan d'action</w:t>
      </w:r>
      <w:r w:rsidR="00DF21D9" w:rsidRPr="003C7B61">
        <w:rPr>
          <w:rFonts w:ascii="Calibri" w:eastAsia="Calibri" w:hAnsi="Calibri" w:cs="Arial"/>
          <w:kern w:val="0"/>
          <w:sz w:val="22"/>
          <w:szCs w:val="22"/>
          <w:lang w:val="fr-FR"/>
          <w14:ligatures w14:val="none"/>
        </w:rPr>
        <w:t xml:space="preserve">. </w:t>
      </w:r>
      <w:r w:rsidR="00663D98" w:rsidRPr="003C7B61">
        <w:rPr>
          <w:rFonts w:ascii="Calibri" w:eastAsia="Calibri" w:hAnsi="Calibri" w:cs="Arial"/>
          <w:kern w:val="0"/>
          <w:sz w:val="22"/>
          <w:szCs w:val="22"/>
          <w:lang w:val="fr-FR"/>
          <w14:ligatures w14:val="none"/>
        </w:rPr>
        <w:t xml:space="preserve">Cela </w:t>
      </w:r>
      <w:r w:rsidR="00DF21D9" w:rsidRPr="003C7B61">
        <w:rPr>
          <w:rFonts w:ascii="Calibri" w:eastAsia="Calibri" w:hAnsi="Calibri" w:cs="Arial"/>
          <w:kern w:val="0"/>
          <w:sz w:val="22"/>
          <w:szCs w:val="22"/>
          <w:lang w:val="fr-FR"/>
          <w14:ligatures w14:val="none"/>
        </w:rPr>
        <w:t xml:space="preserve">peut impliquer la signature de protocoles d'accord supplémentaires, d'accords de collaboration ou d'autres documents contractuels. L'objectif est que, dans la mesure du possible, les actions contenues dans le plan d'action soient financées en vue de leur mise en œuvre dès que le plan est approuvé. </w:t>
      </w:r>
      <w:bookmarkEnd w:id="58"/>
    </w:p>
    <w:p w14:paraId="3752223C" w14:textId="25F7CF06" w:rsidR="005F6255" w:rsidRPr="003C7B61" w:rsidRDefault="003D0B7D">
      <w:pPr>
        <w:numPr>
          <w:ilvl w:val="0"/>
          <w:numId w:val="5"/>
        </w:numPr>
        <w:spacing w:after="120" w:line="240" w:lineRule="auto"/>
        <w:jc w:val="both"/>
        <w:rPr>
          <w:rFonts w:ascii="Calibri" w:eastAsia="Calibri" w:hAnsi="Calibri" w:cs="Arial"/>
          <w:kern w:val="0"/>
          <w:sz w:val="22"/>
          <w:szCs w:val="22"/>
          <w:lang w:val="fr-FR"/>
          <w14:ligatures w14:val="none"/>
        </w:rPr>
      </w:pPr>
      <w:r w:rsidRPr="003C7B61">
        <w:rPr>
          <w:rFonts w:ascii="Calibri" w:eastAsia="Calibri" w:hAnsi="Calibri" w:cs="Arial"/>
          <w:b/>
          <w:bCs/>
          <w:kern w:val="0"/>
          <w:sz w:val="22"/>
          <w:szCs w:val="22"/>
          <w:lang w:val="fr-FR"/>
          <w14:ligatures w14:val="none"/>
        </w:rPr>
        <w:t xml:space="preserve">Promouvoir </w:t>
      </w:r>
      <w:r w:rsidR="00DF21D9" w:rsidRPr="003C7B61">
        <w:rPr>
          <w:rFonts w:ascii="Calibri" w:eastAsia="Calibri" w:hAnsi="Calibri" w:cs="Arial"/>
          <w:b/>
          <w:bCs/>
          <w:kern w:val="0"/>
          <w:sz w:val="22"/>
          <w:szCs w:val="22"/>
          <w:lang w:val="fr-FR"/>
          <w14:ligatures w14:val="none"/>
        </w:rPr>
        <w:t xml:space="preserve">le plan d'action </w:t>
      </w:r>
      <w:r w:rsidR="006B0A8D">
        <w:rPr>
          <w:rFonts w:ascii="Calibri" w:eastAsia="Calibri" w:hAnsi="Calibri" w:cs="Arial"/>
          <w:b/>
          <w:bCs/>
          <w:kern w:val="0"/>
          <w:sz w:val="22"/>
          <w:szCs w:val="22"/>
          <w:lang w:val="fr-FR"/>
          <w14:ligatures w14:val="none"/>
        </w:rPr>
        <w:t>pour la</w:t>
      </w:r>
      <w:r w:rsidR="00A76CAD">
        <w:rPr>
          <w:rFonts w:ascii="Calibri" w:eastAsia="Calibri" w:hAnsi="Calibri" w:cs="Arial"/>
          <w:b/>
          <w:bCs/>
          <w:kern w:val="0"/>
          <w:sz w:val="22"/>
          <w:szCs w:val="22"/>
          <w:lang w:val="fr-FR"/>
          <w14:ligatures w14:val="none"/>
        </w:rPr>
        <w:t xml:space="preserve"> </w:t>
      </w:r>
      <w:r w:rsidR="00C54A52" w:rsidRPr="003C7B61">
        <w:rPr>
          <w:rFonts w:ascii="Calibri" w:eastAsia="Calibri" w:hAnsi="Calibri" w:cs="Arial"/>
          <w:b/>
          <w:bCs/>
          <w:kern w:val="0"/>
          <w:sz w:val="22"/>
          <w:szCs w:val="22"/>
          <w:lang w:val="fr-FR"/>
          <w14:ligatures w14:val="none"/>
        </w:rPr>
        <w:t>GIRE</w:t>
      </w:r>
      <w:r w:rsidR="00DF21D9" w:rsidRPr="003C7B61">
        <w:rPr>
          <w:rFonts w:ascii="Calibri" w:eastAsia="Calibri" w:hAnsi="Calibri" w:cs="Arial"/>
          <w:b/>
          <w:bCs/>
          <w:kern w:val="0"/>
          <w:sz w:val="22"/>
          <w:szCs w:val="22"/>
          <w:lang w:val="fr-FR"/>
          <w14:ligatures w14:val="none"/>
        </w:rPr>
        <w:t xml:space="preserve">: </w:t>
      </w:r>
      <w:r w:rsidR="00DF21D9" w:rsidRPr="003C7B61">
        <w:rPr>
          <w:rFonts w:ascii="Calibri" w:eastAsia="Calibri" w:hAnsi="Calibri" w:cs="Arial"/>
          <w:kern w:val="0"/>
          <w:sz w:val="22"/>
          <w:szCs w:val="22"/>
          <w:lang w:val="fr-FR"/>
          <w14:ligatures w14:val="none"/>
        </w:rPr>
        <w:t xml:space="preserve">Une fois terminé et approuvé par l'institution ou les institutions </w:t>
      </w:r>
      <w:r w:rsidR="00165666" w:rsidRPr="00165666">
        <w:rPr>
          <w:rFonts w:ascii="Calibri" w:eastAsia="Calibri" w:hAnsi="Calibri" w:cs="Arial"/>
          <w:kern w:val="0"/>
          <w:sz w:val="22"/>
          <w:szCs w:val="22"/>
          <w:lang w:val="fr-FR"/>
          <w14:ligatures w14:val="none"/>
        </w:rPr>
        <w:t>clés</w:t>
      </w:r>
      <w:r w:rsidR="00DF21D9" w:rsidRPr="003C7B61">
        <w:rPr>
          <w:rFonts w:ascii="Calibri" w:eastAsia="Calibri" w:hAnsi="Calibri" w:cs="Arial"/>
          <w:kern w:val="0"/>
          <w:sz w:val="22"/>
          <w:szCs w:val="22"/>
          <w:lang w:val="fr-FR"/>
          <w14:ligatures w14:val="none"/>
        </w:rPr>
        <w:t xml:space="preserve">, le plan d'action doit être partagé avec le programme de soutien, qui le publiera </w:t>
      </w:r>
      <w:r w:rsidR="002D5682" w:rsidRPr="003C7B61">
        <w:rPr>
          <w:rFonts w:ascii="Calibri" w:eastAsia="Calibri" w:hAnsi="Calibri" w:cs="Arial"/>
          <w:kern w:val="0"/>
          <w:sz w:val="22"/>
          <w:szCs w:val="22"/>
          <w:lang w:val="fr-FR"/>
          <w14:ligatures w14:val="none"/>
        </w:rPr>
        <w:t xml:space="preserve">en tant que plan complet </w:t>
      </w:r>
      <w:r w:rsidR="00DF21D9" w:rsidRPr="003C7B61">
        <w:rPr>
          <w:rFonts w:ascii="Calibri" w:eastAsia="Calibri" w:hAnsi="Calibri" w:cs="Arial"/>
          <w:kern w:val="0"/>
          <w:sz w:val="22"/>
          <w:szCs w:val="22"/>
          <w:lang w:val="fr-FR"/>
          <w14:ligatures w14:val="none"/>
        </w:rPr>
        <w:t xml:space="preserve">sur son </w:t>
      </w:r>
      <w:hyperlink r:id="rId45">
        <w:r w:rsidR="00DF21D9" w:rsidRPr="003C7B61">
          <w:rPr>
            <w:rFonts w:ascii="Calibri" w:eastAsia="Calibri" w:hAnsi="Calibri" w:cs="Arial"/>
            <w:color w:val="0000FF"/>
            <w:kern w:val="0"/>
            <w:sz w:val="22"/>
            <w:szCs w:val="22"/>
            <w:u w:val="single"/>
            <w:lang w:val="fr-FR"/>
            <w14:ligatures w14:val="none"/>
          </w:rPr>
          <w:t>site Internet</w:t>
        </w:r>
      </w:hyperlink>
      <w:r w:rsidR="002D5682" w:rsidRPr="003C7B61">
        <w:rPr>
          <w:rFonts w:ascii="Calibri" w:eastAsia="Calibri" w:hAnsi="Calibri" w:cs="Arial"/>
          <w:kern w:val="0"/>
          <w:sz w:val="22"/>
          <w:szCs w:val="22"/>
          <w:lang w:val="fr-FR"/>
          <w14:ligatures w14:val="none"/>
        </w:rPr>
        <w:t xml:space="preserve">, ainsi que </w:t>
      </w:r>
      <w:r w:rsidR="00DF21D9" w:rsidRPr="003C7B61">
        <w:rPr>
          <w:rFonts w:ascii="Calibri" w:eastAsia="Calibri" w:hAnsi="Calibri" w:cs="Arial"/>
          <w:kern w:val="0"/>
          <w:sz w:val="22"/>
          <w:szCs w:val="22"/>
          <w:lang w:val="fr-FR"/>
          <w14:ligatures w14:val="none"/>
        </w:rPr>
        <w:t xml:space="preserve">les </w:t>
      </w:r>
      <w:r w:rsidR="002D5682" w:rsidRPr="003C7B61">
        <w:rPr>
          <w:rFonts w:ascii="Calibri" w:eastAsia="Calibri" w:hAnsi="Calibri" w:cs="Arial"/>
          <w:kern w:val="0"/>
          <w:sz w:val="22"/>
          <w:szCs w:val="22"/>
          <w:lang w:val="fr-FR"/>
          <w14:ligatures w14:val="none"/>
        </w:rPr>
        <w:t>actions</w:t>
      </w:r>
      <w:r w:rsidR="00DF21D9" w:rsidRPr="003C7B61">
        <w:rPr>
          <w:rFonts w:ascii="Calibri" w:eastAsia="Calibri" w:hAnsi="Calibri" w:cs="Arial"/>
          <w:kern w:val="0"/>
          <w:sz w:val="22"/>
          <w:szCs w:val="22"/>
          <w:lang w:val="fr-FR"/>
          <w14:ligatures w14:val="none"/>
        </w:rPr>
        <w:t xml:space="preserve"> individuelles sur l'</w:t>
      </w:r>
      <w:hyperlink r:id="rId46">
        <w:r w:rsidR="00120502" w:rsidRPr="003C7B61">
          <w:rPr>
            <w:rFonts w:ascii="Calibri" w:eastAsia="Calibri" w:hAnsi="Calibri" w:cs="Arial"/>
            <w:color w:val="0000FF"/>
            <w:kern w:val="0"/>
            <w:sz w:val="22"/>
            <w:szCs w:val="22"/>
            <w:u w:val="single"/>
            <w:lang w:val="fr-FR"/>
            <w14:ligatures w14:val="none"/>
          </w:rPr>
          <w:t>outil de recherche d'</w:t>
        </w:r>
        <w:r w:rsidR="00BC7774" w:rsidRPr="003C7B61">
          <w:rPr>
            <w:rFonts w:ascii="Calibri" w:eastAsia="Calibri" w:hAnsi="Calibri" w:cs="Arial"/>
            <w:color w:val="0000FF"/>
            <w:kern w:val="0"/>
            <w:sz w:val="22"/>
            <w:szCs w:val="22"/>
            <w:u w:val="single"/>
            <w:lang w:val="fr-FR"/>
            <w14:ligatures w14:val="none"/>
          </w:rPr>
          <w:t>actions de</w:t>
        </w:r>
        <w:r w:rsidR="002D5682" w:rsidRPr="003C7B61">
          <w:rPr>
            <w:rFonts w:ascii="Calibri" w:eastAsia="Calibri" w:hAnsi="Calibri" w:cs="Arial"/>
            <w:color w:val="0000FF"/>
            <w:kern w:val="0"/>
            <w:sz w:val="22"/>
            <w:szCs w:val="22"/>
            <w:u w:val="single"/>
            <w:lang w:val="fr-FR"/>
            <w14:ligatures w14:val="none"/>
          </w:rPr>
          <w:t xml:space="preserve"> la gestion intégrée des ressources en eau</w:t>
        </w:r>
      </w:hyperlink>
      <w:r w:rsidR="00DF21D9" w:rsidRPr="003C7B61">
        <w:rPr>
          <w:rFonts w:ascii="Calibri" w:eastAsia="Calibri" w:hAnsi="Calibri" w:cs="Arial"/>
          <w:kern w:val="0"/>
          <w:sz w:val="22"/>
          <w:szCs w:val="22"/>
          <w:lang w:val="fr-FR"/>
          <w14:ligatures w14:val="none"/>
        </w:rPr>
        <w:t xml:space="preserve">. </w:t>
      </w:r>
      <w:r w:rsidR="006D192A" w:rsidRPr="003C7B61">
        <w:rPr>
          <w:rFonts w:ascii="Calibri" w:eastAsia="Calibri" w:hAnsi="Calibri" w:cs="Arial"/>
          <w:kern w:val="0"/>
          <w:sz w:val="22"/>
          <w:szCs w:val="22"/>
          <w:lang w:val="fr-FR"/>
          <w14:ligatures w14:val="none"/>
        </w:rPr>
        <w:t xml:space="preserve">Si </w:t>
      </w:r>
      <w:r w:rsidR="00DF21D9" w:rsidRPr="003C7B61">
        <w:rPr>
          <w:rFonts w:ascii="Calibri" w:eastAsia="Calibri" w:hAnsi="Calibri" w:cs="Arial"/>
          <w:kern w:val="0"/>
          <w:sz w:val="22"/>
          <w:szCs w:val="22"/>
          <w:lang w:val="fr-FR"/>
          <w14:ligatures w14:val="none"/>
        </w:rPr>
        <w:t xml:space="preserve">le plan d'action </w:t>
      </w:r>
      <w:r w:rsidR="006D192A" w:rsidRPr="003C7B61">
        <w:rPr>
          <w:rFonts w:ascii="Calibri" w:eastAsia="Calibri" w:hAnsi="Calibri" w:cs="Arial"/>
          <w:kern w:val="0"/>
          <w:sz w:val="22"/>
          <w:szCs w:val="22"/>
          <w:lang w:val="fr-FR"/>
          <w14:ligatures w14:val="none"/>
        </w:rPr>
        <w:t xml:space="preserve">est </w:t>
      </w:r>
      <w:r w:rsidR="00DF21D9" w:rsidRPr="003C7B61">
        <w:rPr>
          <w:rFonts w:ascii="Calibri" w:eastAsia="Calibri" w:hAnsi="Calibri" w:cs="Arial"/>
          <w:kern w:val="0"/>
          <w:sz w:val="22"/>
          <w:szCs w:val="22"/>
          <w:lang w:val="fr-FR"/>
          <w14:ligatures w14:val="none"/>
        </w:rPr>
        <w:t xml:space="preserve">rédigé dans </w:t>
      </w:r>
      <w:r w:rsidR="006D192A" w:rsidRPr="003C7B61">
        <w:rPr>
          <w:rFonts w:ascii="Calibri" w:eastAsia="Calibri" w:hAnsi="Calibri" w:cs="Arial"/>
          <w:kern w:val="0"/>
          <w:sz w:val="22"/>
          <w:szCs w:val="22"/>
          <w:lang w:val="fr-FR"/>
          <w14:ligatures w14:val="none"/>
        </w:rPr>
        <w:t xml:space="preserve">une </w:t>
      </w:r>
      <w:r w:rsidR="00DF21D9" w:rsidRPr="003C7B61">
        <w:rPr>
          <w:rFonts w:ascii="Calibri" w:eastAsia="Calibri" w:hAnsi="Calibri" w:cs="Arial"/>
          <w:kern w:val="0"/>
          <w:sz w:val="22"/>
          <w:szCs w:val="22"/>
          <w:lang w:val="fr-FR"/>
          <w14:ligatures w14:val="none"/>
        </w:rPr>
        <w:t xml:space="preserve">langue </w:t>
      </w:r>
      <w:r w:rsidR="006D192A" w:rsidRPr="003C7B61">
        <w:rPr>
          <w:rFonts w:ascii="Calibri" w:eastAsia="Calibri" w:hAnsi="Calibri" w:cs="Arial"/>
          <w:kern w:val="0"/>
          <w:sz w:val="22"/>
          <w:szCs w:val="22"/>
          <w:lang w:val="fr-FR"/>
          <w14:ligatures w14:val="none"/>
        </w:rPr>
        <w:t>autre que l'anglais</w:t>
      </w:r>
      <w:r w:rsidR="00DF21D9" w:rsidRPr="003C7B61">
        <w:rPr>
          <w:rFonts w:ascii="Calibri" w:eastAsia="Calibri" w:hAnsi="Calibri" w:cs="Arial"/>
          <w:kern w:val="0"/>
          <w:sz w:val="22"/>
          <w:szCs w:val="22"/>
          <w:lang w:val="fr-FR"/>
          <w14:ligatures w14:val="none"/>
        </w:rPr>
        <w:t xml:space="preserve">, </w:t>
      </w:r>
      <w:r w:rsidR="00402D24" w:rsidRPr="003C7B61">
        <w:rPr>
          <w:rFonts w:ascii="Calibri" w:eastAsia="Calibri" w:hAnsi="Calibri" w:cs="Arial"/>
          <w:kern w:val="0"/>
          <w:sz w:val="22"/>
          <w:szCs w:val="22"/>
          <w:lang w:val="fr-FR"/>
          <w14:ligatures w14:val="none"/>
        </w:rPr>
        <w:t xml:space="preserve">il doit être </w:t>
      </w:r>
      <w:r w:rsidR="00DF21D9" w:rsidRPr="003C7B61">
        <w:rPr>
          <w:rFonts w:ascii="Calibri" w:eastAsia="Calibri" w:hAnsi="Calibri" w:cs="Arial"/>
          <w:kern w:val="0"/>
          <w:sz w:val="22"/>
          <w:szCs w:val="22"/>
          <w:lang w:val="fr-FR"/>
          <w14:ligatures w14:val="none"/>
        </w:rPr>
        <w:t>accompagné d'un résumé en anglais.</w:t>
      </w:r>
    </w:p>
    <w:p w14:paraId="678A7212" w14:textId="7EB918C5" w:rsidR="005F6255" w:rsidRPr="003C7B61" w:rsidRDefault="003D0B7D">
      <w:pPr>
        <w:numPr>
          <w:ilvl w:val="0"/>
          <w:numId w:val="5"/>
        </w:numPr>
        <w:spacing w:after="120" w:line="240" w:lineRule="auto"/>
        <w:jc w:val="both"/>
        <w:rPr>
          <w:rFonts w:ascii="Calibri" w:eastAsia="Calibri" w:hAnsi="Calibri" w:cs="Arial"/>
          <w:kern w:val="0"/>
          <w:sz w:val="22"/>
          <w:szCs w:val="22"/>
          <w:lang w:val="fr-FR"/>
          <w14:ligatures w14:val="none"/>
        </w:rPr>
      </w:pPr>
      <w:r w:rsidRPr="003C7B61">
        <w:rPr>
          <w:rFonts w:ascii="Calibri" w:eastAsia="Calibri" w:hAnsi="Calibri" w:cs="Arial"/>
          <w:b/>
          <w:bCs/>
          <w:kern w:val="0"/>
          <w:sz w:val="22"/>
          <w:szCs w:val="22"/>
          <w:lang w:val="fr-FR"/>
          <w14:ligatures w14:val="none"/>
        </w:rPr>
        <w:t xml:space="preserve">Mettre en œuvre une </w:t>
      </w:r>
      <w:r w:rsidR="00EC39C9" w:rsidRPr="003C7B61">
        <w:rPr>
          <w:rFonts w:ascii="Calibri" w:eastAsia="Calibri" w:hAnsi="Calibri" w:cs="Arial"/>
          <w:b/>
          <w:bCs/>
          <w:kern w:val="0"/>
          <w:sz w:val="22"/>
          <w:szCs w:val="22"/>
          <w:lang w:val="fr-FR"/>
          <w14:ligatures w14:val="none"/>
        </w:rPr>
        <w:t xml:space="preserve">stratégie de mobilisation des </w:t>
      </w:r>
      <w:proofErr w:type="gramStart"/>
      <w:r w:rsidR="00EC39C9" w:rsidRPr="003C7B61">
        <w:rPr>
          <w:rFonts w:ascii="Calibri" w:eastAsia="Calibri" w:hAnsi="Calibri" w:cs="Arial"/>
          <w:b/>
          <w:bCs/>
          <w:kern w:val="0"/>
          <w:sz w:val="22"/>
          <w:szCs w:val="22"/>
          <w:lang w:val="fr-FR"/>
          <w14:ligatures w14:val="none"/>
        </w:rPr>
        <w:t>ressources:</w:t>
      </w:r>
      <w:proofErr w:type="gramEnd"/>
      <w:r w:rsidR="00EC39C9" w:rsidRPr="003C7B61">
        <w:rPr>
          <w:rFonts w:ascii="Calibri" w:eastAsia="Calibri" w:hAnsi="Calibri" w:cs="Arial"/>
          <w:b/>
          <w:bCs/>
          <w:kern w:val="0"/>
          <w:sz w:val="22"/>
          <w:szCs w:val="22"/>
          <w:lang w:val="fr-FR"/>
          <w14:ligatures w14:val="none"/>
        </w:rPr>
        <w:t xml:space="preserve"> </w:t>
      </w:r>
      <w:r w:rsidR="00EC39C9" w:rsidRPr="003C7B61">
        <w:rPr>
          <w:rFonts w:ascii="Calibri" w:eastAsia="Calibri" w:hAnsi="Calibri" w:cs="Arial"/>
          <w:kern w:val="0"/>
          <w:sz w:val="22"/>
          <w:szCs w:val="22"/>
          <w:lang w:val="fr-FR"/>
          <w14:ligatures w14:val="none"/>
        </w:rPr>
        <w:t xml:space="preserve">En fonction des fonds déjà mobilisés pour la mise en œuvre du plan d'action, </w:t>
      </w:r>
      <w:r w:rsidR="0035735F" w:rsidRPr="003C7B61">
        <w:rPr>
          <w:rFonts w:ascii="Calibri" w:eastAsia="Calibri" w:hAnsi="Calibri" w:cs="Arial"/>
          <w:kern w:val="0"/>
          <w:sz w:val="22"/>
          <w:szCs w:val="22"/>
          <w:lang w:val="fr-FR"/>
          <w14:ligatures w14:val="none"/>
        </w:rPr>
        <w:t xml:space="preserve">une </w:t>
      </w:r>
      <w:r w:rsidR="00EC39C9" w:rsidRPr="003C7B61">
        <w:rPr>
          <w:rFonts w:ascii="Calibri" w:eastAsia="Calibri" w:hAnsi="Calibri" w:cs="Arial"/>
          <w:kern w:val="0"/>
          <w:sz w:val="22"/>
          <w:szCs w:val="22"/>
          <w:lang w:val="fr-FR"/>
          <w14:ligatures w14:val="none"/>
        </w:rPr>
        <w:t xml:space="preserve">stratégie </w:t>
      </w:r>
      <w:r w:rsidR="0035735F" w:rsidRPr="003C7B61">
        <w:rPr>
          <w:rFonts w:ascii="Calibri" w:eastAsia="Calibri" w:hAnsi="Calibri" w:cs="Arial"/>
          <w:kern w:val="0"/>
          <w:sz w:val="22"/>
          <w:szCs w:val="22"/>
          <w:lang w:val="fr-FR"/>
          <w14:ligatures w14:val="none"/>
        </w:rPr>
        <w:t xml:space="preserve">supplémentaire </w:t>
      </w:r>
      <w:r w:rsidR="00EC39C9" w:rsidRPr="003C7B61">
        <w:rPr>
          <w:rFonts w:ascii="Calibri" w:eastAsia="Calibri" w:hAnsi="Calibri" w:cs="Arial"/>
          <w:kern w:val="0"/>
          <w:sz w:val="22"/>
          <w:szCs w:val="22"/>
          <w:lang w:val="fr-FR"/>
          <w14:ligatures w14:val="none"/>
        </w:rPr>
        <w:t xml:space="preserve">de </w:t>
      </w:r>
      <w:r w:rsidR="0035735F" w:rsidRPr="003C7B61">
        <w:rPr>
          <w:rFonts w:ascii="Calibri" w:eastAsia="Calibri" w:hAnsi="Calibri" w:cs="Arial"/>
          <w:kern w:val="0"/>
          <w:sz w:val="22"/>
          <w:szCs w:val="22"/>
          <w:lang w:val="fr-FR"/>
          <w14:ligatures w14:val="none"/>
        </w:rPr>
        <w:t xml:space="preserve">mobilisation des ressources peut être nécessaire </w:t>
      </w:r>
      <w:r w:rsidR="00EC39C9" w:rsidRPr="003C7B61">
        <w:rPr>
          <w:rFonts w:ascii="Calibri" w:eastAsia="Calibri" w:hAnsi="Calibri" w:cs="Arial"/>
          <w:kern w:val="0"/>
          <w:sz w:val="22"/>
          <w:szCs w:val="22"/>
          <w:lang w:val="fr-FR"/>
          <w14:ligatures w14:val="none"/>
        </w:rPr>
        <w:t xml:space="preserve">pour assurer la mise en œuvre complète de toutes les </w:t>
      </w:r>
      <w:r w:rsidR="0035735F" w:rsidRPr="003C7B61">
        <w:rPr>
          <w:rFonts w:ascii="Calibri" w:eastAsia="Calibri" w:hAnsi="Calibri" w:cs="Arial"/>
          <w:kern w:val="0"/>
          <w:sz w:val="22"/>
          <w:szCs w:val="22"/>
          <w:lang w:val="fr-FR"/>
          <w14:ligatures w14:val="none"/>
        </w:rPr>
        <w:t>actions</w:t>
      </w:r>
      <w:r w:rsidR="00EC39C9" w:rsidRPr="003C7B61">
        <w:rPr>
          <w:rFonts w:ascii="Calibri" w:eastAsia="Calibri" w:hAnsi="Calibri" w:cs="Arial"/>
          <w:kern w:val="0"/>
          <w:sz w:val="22"/>
          <w:szCs w:val="22"/>
          <w:lang w:val="fr-FR"/>
          <w14:ligatures w14:val="none"/>
        </w:rPr>
        <w:t xml:space="preserve">. La mobilisation des ressources est abordée plus en détail au point </w:t>
      </w:r>
      <w:r w:rsidR="00106EE1" w:rsidRPr="003C7B61">
        <w:rPr>
          <w:rFonts w:ascii="Calibri" w:eastAsia="Calibri" w:hAnsi="Calibri" w:cs="Arial"/>
          <w:kern w:val="0"/>
          <w:sz w:val="22"/>
          <w:szCs w:val="22"/>
          <w:lang w:val="fr-FR"/>
          <w14:ligatures w14:val="none"/>
        </w:rPr>
        <w:t>5</w:t>
      </w:r>
      <w:r w:rsidR="00EC39C9" w:rsidRPr="003C7B61">
        <w:rPr>
          <w:rFonts w:ascii="Calibri" w:eastAsia="Calibri" w:hAnsi="Calibri" w:cs="Arial"/>
          <w:kern w:val="0"/>
          <w:sz w:val="22"/>
          <w:szCs w:val="22"/>
          <w:lang w:val="fr-FR"/>
          <w14:ligatures w14:val="none"/>
        </w:rPr>
        <w:t>.5</w:t>
      </w:r>
      <w:r w:rsidR="00D23616" w:rsidRPr="003C7B61">
        <w:rPr>
          <w:rFonts w:ascii="Calibri" w:eastAsia="Calibri" w:hAnsi="Calibri" w:cs="Arial"/>
          <w:kern w:val="0"/>
          <w:sz w:val="22"/>
          <w:szCs w:val="22"/>
          <w:lang w:val="fr-FR"/>
          <w14:ligatures w14:val="none"/>
        </w:rPr>
        <w:t>.</w:t>
      </w:r>
    </w:p>
    <w:p w14:paraId="1F2F78A7" w14:textId="04C46DE8" w:rsidR="005F6255" w:rsidRPr="003C7B61" w:rsidRDefault="00A76CAD">
      <w:pPr>
        <w:numPr>
          <w:ilvl w:val="0"/>
          <w:numId w:val="5"/>
        </w:numPr>
        <w:spacing w:after="120" w:line="240" w:lineRule="auto"/>
        <w:jc w:val="both"/>
        <w:rPr>
          <w:rFonts w:ascii="Calibri" w:eastAsia="Calibri" w:hAnsi="Calibri" w:cs="Arial"/>
          <w:b/>
          <w:bCs/>
          <w:kern w:val="0"/>
          <w:sz w:val="22"/>
          <w:szCs w:val="22"/>
          <w:lang w:val="fr-FR"/>
          <w14:ligatures w14:val="none"/>
        </w:rPr>
      </w:pPr>
      <w:r>
        <w:rPr>
          <w:rFonts w:ascii="Calibri" w:eastAsia="Calibri" w:hAnsi="Calibri" w:cs="Arial"/>
          <w:b/>
          <w:bCs/>
          <w:kern w:val="0"/>
          <w:sz w:val="22"/>
          <w:szCs w:val="22"/>
          <w:lang w:val="fr-FR"/>
          <w14:ligatures w14:val="none"/>
        </w:rPr>
        <w:t>Compte rendu</w:t>
      </w:r>
      <w:r w:rsidR="003D0B7D" w:rsidRPr="003C7B61">
        <w:rPr>
          <w:rFonts w:ascii="Calibri" w:eastAsia="Calibri" w:hAnsi="Calibri" w:cs="Arial"/>
          <w:b/>
          <w:bCs/>
          <w:kern w:val="0"/>
          <w:sz w:val="22"/>
          <w:szCs w:val="22"/>
          <w:lang w:val="fr-FR"/>
          <w14:ligatures w14:val="none"/>
        </w:rPr>
        <w:t xml:space="preserve"> des progrès </w:t>
      </w:r>
      <w:proofErr w:type="gramStart"/>
      <w:r w:rsidR="003D0B7D" w:rsidRPr="003C7B61">
        <w:rPr>
          <w:rFonts w:ascii="Calibri" w:eastAsia="Calibri" w:hAnsi="Calibri" w:cs="Arial"/>
          <w:b/>
          <w:bCs/>
          <w:kern w:val="0"/>
          <w:sz w:val="22"/>
          <w:szCs w:val="22"/>
          <w:lang w:val="fr-FR"/>
          <w14:ligatures w14:val="none"/>
        </w:rPr>
        <w:t>réalisés:</w:t>
      </w:r>
      <w:proofErr w:type="gramEnd"/>
      <w:r w:rsidR="003D0B7D" w:rsidRPr="003C7B61">
        <w:rPr>
          <w:rFonts w:ascii="Calibri" w:eastAsia="Calibri" w:hAnsi="Calibri" w:cs="Arial"/>
          <w:b/>
          <w:bCs/>
          <w:kern w:val="0"/>
          <w:sz w:val="22"/>
          <w:szCs w:val="22"/>
          <w:lang w:val="fr-FR"/>
          <w14:ligatures w14:val="none"/>
        </w:rPr>
        <w:t xml:space="preserve"> </w:t>
      </w:r>
      <w:r w:rsidR="00754A48" w:rsidRPr="003C7B61">
        <w:rPr>
          <w:rFonts w:ascii="Calibri" w:eastAsia="Calibri" w:hAnsi="Calibri" w:cs="Arial"/>
          <w:kern w:val="0"/>
          <w:sz w:val="22"/>
          <w:szCs w:val="22"/>
          <w:lang w:val="fr-FR"/>
          <w14:ligatures w14:val="none"/>
        </w:rPr>
        <w:t xml:space="preserve">Le gouvernement national doit </w:t>
      </w:r>
      <w:r>
        <w:rPr>
          <w:rFonts w:ascii="Calibri" w:eastAsia="Calibri" w:hAnsi="Calibri" w:cs="Arial"/>
          <w:kern w:val="0"/>
          <w:sz w:val="22"/>
          <w:szCs w:val="22"/>
          <w:lang w:val="fr-FR"/>
          <w14:ligatures w14:val="none"/>
        </w:rPr>
        <w:t>faire un compte rendu</w:t>
      </w:r>
      <w:r w:rsidR="00754A48" w:rsidRPr="003C7B61">
        <w:rPr>
          <w:rFonts w:ascii="Calibri" w:eastAsia="Calibri" w:hAnsi="Calibri" w:cs="Arial"/>
          <w:kern w:val="0"/>
          <w:sz w:val="22"/>
          <w:szCs w:val="22"/>
          <w:lang w:val="fr-FR"/>
          <w14:ligatures w14:val="none"/>
        </w:rPr>
        <w:t xml:space="preserve"> </w:t>
      </w:r>
      <w:r w:rsidR="00E54841" w:rsidRPr="003C7B61">
        <w:rPr>
          <w:rFonts w:ascii="Calibri" w:eastAsia="Calibri" w:hAnsi="Calibri" w:cs="Arial"/>
          <w:kern w:val="0"/>
          <w:sz w:val="22"/>
          <w:szCs w:val="22"/>
          <w:lang w:val="fr-FR"/>
          <w14:ligatures w14:val="none"/>
        </w:rPr>
        <w:t xml:space="preserve">et évaluer </w:t>
      </w:r>
      <w:r w:rsidR="00754A48" w:rsidRPr="003C7B61">
        <w:rPr>
          <w:rFonts w:ascii="Calibri" w:eastAsia="Calibri" w:hAnsi="Calibri" w:cs="Arial"/>
          <w:kern w:val="0"/>
          <w:sz w:val="22"/>
          <w:szCs w:val="22"/>
          <w:lang w:val="fr-FR"/>
          <w14:ligatures w14:val="none"/>
        </w:rPr>
        <w:t xml:space="preserve">régulièrement </w:t>
      </w:r>
      <w:r w:rsidR="00E54841" w:rsidRPr="003C7B61">
        <w:rPr>
          <w:rFonts w:ascii="Calibri" w:eastAsia="Calibri" w:hAnsi="Calibri" w:cs="Arial"/>
          <w:kern w:val="0"/>
          <w:sz w:val="22"/>
          <w:szCs w:val="22"/>
          <w:lang w:val="fr-FR"/>
          <w14:ligatures w14:val="none"/>
        </w:rPr>
        <w:t xml:space="preserve">les </w:t>
      </w:r>
      <w:r w:rsidR="00754A48" w:rsidRPr="003C7B61">
        <w:rPr>
          <w:rFonts w:ascii="Calibri" w:eastAsia="Calibri" w:hAnsi="Calibri" w:cs="Arial"/>
          <w:kern w:val="0"/>
          <w:sz w:val="22"/>
          <w:szCs w:val="22"/>
          <w:lang w:val="fr-FR"/>
          <w14:ligatures w14:val="none"/>
        </w:rPr>
        <w:t xml:space="preserve">progrès accomplis dans la mise en œuvre du plan d'action, au programme d'appui, aux parties prenantes nationales et à tout autre mécanisme auquel il s'est engagé (voir l'exemple de l'encadré </w:t>
      </w:r>
      <w:r w:rsidR="00744B5B" w:rsidRPr="003C7B61">
        <w:rPr>
          <w:rFonts w:ascii="Calibri" w:eastAsia="Calibri" w:hAnsi="Calibri" w:cs="Arial"/>
          <w:kern w:val="0"/>
          <w:sz w:val="22"/>
          <w:szCs w:val="22"/>
          <w:lang w:val="fr-FR"/>
          <w14:ligatures w14:val="none"/>
        </w:rPr>
        <w:t xml:space="preserve">3 </w:t>
      </w:r>
      <w:r w:rsidR="00754A48" w:rsidRPr="003C7B61">
        <w:rPr>
          <w:rFonts w:ascii="Calibri" w:eastAsia="Calibri" w:hAnsi="Calibri" w:cs="Arial"/>
          <w:kern w:val="0"/>
          <w:sz w:val="22"/>
          <w:szCs w:val="22"/>
          <w:lang w:val="fr-FR"/>
          <w14:ligatures w14:val="none"/>
        </w:rPr>
        <w:t xml:space="preserve">ci-dessus). </w:t>
      </w:r>
      <w:r w:rsidR="000C7C0D" w:rsidRPr="003C7B61">
        <w:rPr>
          <w:rFonts w:ascii="Calibri" w:eastAsia="Calibri" w:hAnsi="Calibri" w:cs="Arial"/>
          <w:b/>
          <w:bCs/>
          <w:kern w:val="0"/>
          <w:sz w:val="22"/>
          <w:szCs w:val="22"/>
          <w:lang w:val="fr-FR"/>
          <w14:ligatures w14:val="none"/>
        </w:rPr>
        <w:br w:type="page"/>
      </w:r>
    </w:p>
    <w:p w14:paraId="575B2792" w14:textId="41B6CBF1" w:rsidR="005F6255" w:rsidRPr="003C7B61" w:rsidRDefault="003D0B7D">
      <w:pPr>
        <w:pStyle w:val="Heading1"/>
        <w:rPr>
          <w:lang w:val="fr-FR"/>
        </w:rPr>
      </w:pPr>
      <w:bookmarkStart w:id="59" w:name="_Toc183008316"/>
      <w:bookmarkStart w:id="60" w:name="_Ref177281346"/>
      <w:r w:rsidRPr="03D8CE06">
        <w:rPr>
          <w:lang w:val="fr-FR"/>
        </w:rPr>
        <w:lastRenderedPageBreak/>
        <w:t xml:space="preserve">Intégrer les considérations climatiques dans le </w:t>
      </w:r>
      <w:r w:rsidR="00DA04BE" w:rsidRPr="03D8CE06">
        <w:rPr>
          <w:lang w:val="fr-FR"/>
        </w:rPr>
        <w:t xml:space="preserve">plan d'action </w:t>
      </w:r>
      <w:r w:rsidR="006B0A8D">
        <w:rPr>
          <w:lang w:val="fr-FR"/>
        </w:rPr>
        <w:t>pour la</w:t>
      </w:r>
      <w:r w:rsidR="00CE3BC7" w:rsidRPr="03D8CE06">
        <w:rPr>
          <w:lang w:val="fr-FR"/>
        </w:rPr>
        <w:t xml:space="preserve"> GIRE</w:t>
      </w:r>
      <w:bookmarkEnd w:id="59"/>
    </w:p>
    <w:p w14:paraId="125A76B2" w14:textId="77777777" w:rsidR="005F6255" w:rsidRPr="003C7B61" w:rsidRDefault="003D0B7D">
      <w:pPr>
        <w:pStyle w:val="Heading2"/>
        <w:rPr>
          <w:lang w:val="fr-FR"/>
        </w:rPr>
      </w:pPr>
      <w:bookmarkStart w:id="61" w:name="_Toc183008317"/>
      <w:r w:rsidRPr="03D8CE06">
        <w:rPr>
          <w:lang w:val="fr-FR"/>
        </w:rPr>
        <w:t xml:space="preserve">Pourquoi </w:t>
      </w:r>
      <w:r w:rsidR="006D4330" w:rsidRPr="03D8CE06">
        <w:rPr>
          <w:lang w:val="fr-FR"/>
        </w:rPr>
        <w:t xml:space="preserve">la GIRE doit-elle </w:t>
      </w:r>
      <w:r w:rsidR="008423A7" w:rsidRPr="03D8CE06">
        <w:rPr>
          <w:lang w:val="fr-FR"/>
        </w:rPr>
        <w:t xml:space="preserve">prendre en compte le </w:t>
      </w:r>
      <w:r w:rsidRPr="03D8CE06">
        <w:rPr>
          <w:lang w:val="fr-FR"/>
        </w:rPr>
        <w:t>changement climatique ?</w:t>
      </w:r>
      <w:bookmarkEnd w:id="61"/>
    </w:p>
    <w:p w14:paraId="3FF602FA" w14:textId="788E91B8" w:rsidR="005F6255" w:rsidRPr="003C7B61" w:rsidRDefault="003D0B7D">
      <w:pPr>
        <w:spacing w:after="120" w:line="240" w:lineRule="auto"/>
        <w:jc w:val="both"/>
        <w:rPr>
          <w:rFonts w:ascii="Calibri" w:eastAsia="Calibri" w:hAnsi="Calibri" w:cs="Arial"/>
          <w:kern w:val="0"/>
          <w:sz w:val="22"/>
          <w:szCs w:val="22"/>
          <w:lang w:val="fr-FR"/>
          <w14:ligatures w14:val="none"/>
        </w:rPr>
      </w:pPr>
      <w:r w:rsidRPr="00BF6B32">
        <w:rPr>
          <w:noProof/>
          <w:sz w:val="22"/>
          <w:szCs w:val="22"/>
        </w:rPr>
        <mc:AlternateContent>
          <mc:Choice Requires="wps">
            <w:drawing>
              <wp:anchor distT="45720" distB="45720" distL="114300" distR="114300" simplePos="0" relativeHeight="251658244" behindDoc="0" locked="0" layoutInCell="1" allowOverlap="1" wp14:anchorId="5D8E1078" wp14:editId="7B8C3C27">
                <wp:simplePos x="0" y="0"/>
                <wp:positionH relativeFrom="margin">
                  <wp:posOffset>3093085</wp:posOffset>
                </wp:positionH>
                <wp:positionV relativeFrom="paragraph">
                  <wp:posOffset>3175</wp:posOffset>
                </wp:positionV>
                <wp:extent cx="2637790" cy="3452495"/>
                <wp:effectExtent l="0" t="0" r="10160" b="14605"/>
                <wp:wrapSquare wrapText="bothSides"/>
                <wp:docPr id="45270638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37790" cy="3452495"/>
                        </a:xfrm>
                        <a:prstGeom prst="rect">
                          <a:avLst/>
                        </a:prstGeom>
                        <a:solidFill>
                          <a:srgbClr val="FFFFFF"/>
                        </a:solidFill>
                        <a:ln w="9525">
                          <a:solidFill>
                            <a:srgbClr val="000000"/>
                          </a:solidFill>
                          <a:miter lim="800000"/>
                          <a:headEnd/>
                          <a:tailEnd/>
                        </a:ln>
                      </wps:spPr>
                      <wps:txbx>
                        <w:txbxContent>
                          <w:p w14:paraId="18FF2C8D" w14:textId="77777777" w:rsidR="005F6255" w:rsidRPr="003C7B61" w:rsidRDefault="003D0B7D">
                            <w:pPr>
                              <w:rPr>
                                <w:lang w:val="fr-FR"/>
                              </w:rPr>
                            </w:pPr>
                            <w:r w:rsidRPr="003C7B61">
                              <w:rPr>
                                <w:sz w:val="37"/>
                                <w:szCs w:val="37"/>
                                <w:lang w:val="fr-FR"/>
                              </w:rPr>
                              <w:t>"L</w:t>
                            </w:r>
                            <w:r w:rsidRPr="003C7B61">
                              <w:rPr>
                                <w:lang w:val="fr-FR"/>
                              </w:rPr>
                              <w:t>'</w:t>
                            </w:r>
                            <w:r w:rsidRPr="003C7B61">
                              <w:rPr>
                                <w:sz w:val="37"/>
                                <w:szCs w:val="37"/>
                                <w:lang w:val="fr-FR"/>
                              </w:rPr>
                              <w:t xml:space="preserve">utilisation des approches de la GIRE </w:t>
                            </w:r>
                            <w:r w:rsidRPr="003C7B61">
                              <w:rPr>
                                <w:sz w:val="22"/>
                                <w:szCs w:val="22"/>
                                <w:lang w:val="fr-FR"/>
                              </w:rPr>
                              <w:t xml:space="preserve">- gestion intersectorielle et participative à </w:t>
                            </w:r>
                            <w:r w:rsidR="00C06F97" w:rsidRPr="003C7B61">
                              <w:rPr>
                                <w:sz w:val="22"/>
                                <w:szCs w:val="22"/>
                                <w:lang w:val="fr-FR"/>
                              </w:rPr>
                              <w:t>l</w:t>
                            </w:r>
                            <w:r w:rsidRPr="003C7B61">
                              <w:rPr>
                                <w:sz w:val="22"/>
                                <w:szCs w:val="22"/>
                                <w:lang w:val="fr-FR"/>
                              </w:rPr>
                              <w:t xml:space="preserve">'échelle du bassin - dans le cadre des efforts d'adaptation au changement climatique offre une excellente occasion de renforcer la </w:t>
                            </w:r>
                            <w:r w:rsidRPr="003C7B61">
                              <w:rPr>
                                <w:sz w:val="37"/>
                                <w:szCs w:val="37"/>
                                <w:lang w:val="fr-FR"/>
                              </w:rPr>
                              <w:t>résilience aux effets du changement climatique.</w:t>
                            </w:r>
                          </w:p>
                          <w:p w14:paraId="12277042" w14:textId="77777777" w:rsidR="005F6255" w:rsidRPr="003C7B61" w:rsidRDefault="003D0B7D">
                            <w:pPr>
                              <w:rPr>
                                <w:i/>
                                <w:iCs/>
                                <w:sz w:val="22"/>
                                <w:szCs w:val="22"/>
                                <w:lang w:val="fr-FR"/>
                              </w:rPr>
                            </w:pPr>
                            <w:r w:rsidRPr="003C7B61">
                              <w:rPr>
                                <w:i/>
                                <w:iCs/>
                                <w:sz w:val="22"/>
                                <w:szCs w:val="22"/>
                                <w:lang w:val="fr-FR"/>
                              </w:rPr>
                              <w:t>Message clé 3 : état à mi-parcours de l'indicateur 6.5.1 de l'objectif de développement durable et besoins d'accélération, avec un accent particulier sur le changement climatique.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D8E1078" id="_x0000_s1030" type="#_x0000_t202" style="position:absolute;left:0;text-align:left;margin-left:243.55pt;margin-top:.25pt;width:207.7pt;height:271.85pt;z-index:25165824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">
                <v:textbox>
                  <w:txbxContent>
                    <w:p w14:paraId="18FF2C8D" w14:textId="77777777" w:rsidR="005F6255" w:rsidRPr="003C7B61" w:rsidRDefault="003D0B7D">
                      <w:pPr>
                        <w:rPr>
                          <w:lang w:val="fr-FR"/>
                        </w:rPr>
                      </w:pPr>
                      <w:r w:rsidRPr="003C7B61">
                        <w:rPr>
                          <w:sz w:val="37"/>
                          <w:szCs w:val="37"/>
                          <w:lang w:val="fr-FR"/>
                        </w:rPr>
                        <w:t>"L</w:t>
                      </w:r>
                      <w:r w:rsidRPr="003C7B61">
                        <w:rPr>
                          <w:lang w:val="fr-FR"/>
                        </w:rPr>
                        <w:t>'</w:t>
                      </w:r>
                      <w:r w:rsidRPr="003C7B61">
                        <w:rPr>
                          <w:sz w:val="37"/>
                          <w:szCs w:val="37"/>
                          <w:lang w:val="fr-FR"/>
                        </w:rPr>
                        <w:t xml:space="preserve">utilisation des approches de la GIRE </w:t>
                      </w:r>
                      <w:r w:rsidRPr="003C7B61">
                        <w:rPr>
                          <w:sz w:val="22"/>
                          <w:szCs w:val="22"/>
                          <w:lang w:val="fr-FR"/>
                        </w:rPr>
                        <w:t xml:space="preserve">- gestion intersectorielle et participative à </w:t>
                      </w:r>
                      <w:r w:rsidR="00C06F97" w:rsidRPr="003C7B61">
                        <w:rPr>
                          <w:sz w:val="22"/>
                          <w:szCs w:val="22"/>
                          <w:lang w:val="fr-FR"/>
                        </w:rPr>
                        <w:t>l</w:t>
                      </w:r>
                      <w:r w:rsidRPr="003C7B61">
                        <w:rPr>
                          <w:sz w:val="22"/>
                          <w:szCs w:val="22"/>
                          <w:lang w:val="fr-FR"/>
                        </w:rPr>
                        <w:t xml:space="preserve">'échelle du bassin - dans le cadre des efforts d'adaptation au changement climatique offre une excellente occasion de renforcer la </w:t>
                      </w:r>
                      <w:r w:rsidRPr="003C7B61">
                        <w:rPr>
                          <w:sz w:val="37"/>
                          <w:szCs w:val="37"/>
                          <w:lang w:val="fr-FR"/>
                        </w:rPr>
                        <w:t>résilience aux effets du changement climatique.</w:t>
                      </w:r>
                    </w:p>
                    <w:p w14:paraId="12277042" w14:textId="77777777" w:rsidR="005F6255" w:rsidRPr="003C7B61" w:rsidRDefault="003D0B7D">
                      <w:pPr>
                        <w:rPr>
                          <w:i/>
                          <w:iCs/>
                          <w:sz w:val="22"/>
                          <w:szCs w:val="22"/>
                          <w:lang w:val="fr-FR"/>
                        </w:rPr>
                      </w:pPr>
                      <w:r w:rsidRPr="003C7B61">
                        <w:rPr>
                          <w:i/>
                          <w:iCs/>
                          <w:sz w:val="22"/>
                          <w:szCs w:val="22"/>
                          <w:lang w:val="fr-FR"/>
                        </w:rPr>
                        <w:t>Message clé 3 : état à mi-parcours de l'indicateur 6.5.1 de l'objectif de développement durable et besoins d'accélération, avec un accent particulier sur le changement climatique.</w:t>
                      </w:r>
                    </w:p>
                  </w:txbxContent>
                </v:textbox>
                <w10:wrap type="square" anchorx="margin"/>
              </v:shape>
            </w:pict>
          </mc:Fallback>
        </mc:AlternateContent>
      </w:r>
      <w:r w:rsidR="00952951" w:rsidRPr="003C7B61">
        <w:rPr>
          <w:rFonts w:ascii="Calibri" w:eastAsia="Calibri" w:hAnsi="Calibri" w:cs="Arial"/>
          <w:kern w:val="0"/>
          <w:sz w:val="22"/>
          <w:szCs w:val="22"/>
          <w:lang w:val="fr-FR"/>
          <w14:ligatures w14:val="none"/>
        </w:rPr>
        <w:t>L'eau et</w:t>
      </w:r>
      <w:r w:rsidR="00A76CAD">
        <w:rPr>
          <w:rFonts w:ascii="Calibri" w:eastAsia="Calibri" w:hAnsi="Calibri" w:cs="Arial"/>
          <w:kern w:val="0"/>
          <w:sz w:val="22"/>
          <w:szCs w:val="22"/>
          <w:lang w:val="fr-FR"/>
          <w14:ligatures w14:val="none"/>
        </w:rPr>
        <w:t xml:space="preserve"> </w:t>
      </w:r>
      <w:r w:rsidR="00952951" w:rsidRPr="003C7B61">
        <w:rPr>
          <w:rFonts w:ascii="Calibri" w:eastAsia="Calibri" w:hAnsi="Calibri" w:cs="Arial"/>
          <w:kern w:val="0"/>
          <w:sz w:val="22"/>
          <w:szCs w:val="22"/>
          <w:lang w:val="fr-FR"/>
          <w14:ligatures w14:val="none"/>
        </w:rPr>
        <w:t xml:space="preserve">le changement climatique sont inextricablement liés. </w:t>
      </w:r>
      <w:r w:rsidR="0053671F" w:rsidRPr="003C7B61">
        <w:rPr>
          <w:rFonts w:ascii="Calibri" w:eastAsia="Calibri" w:hAnsi="Calibri" w:cs="Arial"/>
          <w:kern w:val="0"/>
          <w:sz w:val="22"/>
          <w:szCs w:val="22"/>
          <w:lang w:val="fr-FR"/>
          <w14:ligatures w14:val="none"/>
        </w:rPr>
        <w:t xml:space="preserve">L'eau est le principal vecteur par lequel les effets du changement climatique se font sentir, au-delà des frontières nationales ou </w:t>
      </w:r>
      <w:r w:rsidR="005D3F46" w:rsidRPr="005D3F46">
        <w:rPr>
          <w:rFonts w:ascii="Calibri" w:eastAsia="Calibri" w:hAnsi="Calibri" w:cs="Arial"/>
          <w:kern w:val="0"/>
          <w:sz w:val="22"/>
          <w:szCs w:val="22"/>
          <w:lang w:val="fr-FR"/>
          <w14:ligatures w14:val="none"/>
        </w:rPr>
        <w:t>régionales</w:t>
      </w:r>
      <w:commentRangeStart w:id="62"/>
      <w:r w:rsidR="0053671F" w:rsidRPr="003C7B61">
        <w:rPr>
          <w:rFonts w:ascii="Calibri" w:eastAsia="Calibri" w:hAnsi="Calibri" w:cs="Arial"/>
          <w:kern w:val="0"/>
          <w:sz w:val="22"/>
          <w:szCs w:val="22"/>
          <w:lang w:val="fr-FR"/>
          <w14:ligatures w14:val="none"/>
        </w:rPr>
        <w:t xml:space="preserve">. </w:t>
      </w:r>
      <w:commentRangeEnd w:id="62"/>
      <w:r w:rsidR="00A76CAD">
        <w:rPr>
          <w:rStyle w:val="CommentReference"/>
        </w:rPr>
        <w:commentReference w:id="62"/>
      </w:r>
      <w:r w:rsidR="0053671F" w:rsidRPr="003C7B61">
        <w:rPr>
          <w:rFonts w:ascii="Calibri" w:eastAsia="Calibri" w:hAnsi="Calibri" w:cs="Arial"/>
          <w:kern w:val="0"/>
          <w:sz w:val="22"/>
          <w:szCs w:val="22"/>
          <w:lang w:val="fr-FR"/>
          <w14:ligatures w14:val="none"/>
        </w:rPr>
        <w:t>En modifiant le cycle de l'eau, le changement climatique affecte l</w:t>
      </w:r>
      <w:r w:rsidR="00A76CAD">
        <w:rPr>
          <w:rFonts w:ascii="Calibri" w:eastAsia="Calibri" w:hAnsi="Calibri" w:cs="Arial"/>
          <w:kern w:val="0"/>
          <w:sz w:val="22"/>
          <w:szCs w:val="22"/>
          <w:lang w:val="fr-FR"/>
          <w14:ligatures w14:val="none"/>
        </w:rPr>
        <w:t>a quantité et la fréquence des précipitations ainsi que</w:t>
      </w:r>
      <w:r w:rsidR="0053671F" w:rsidRPr="003C7B61">
        <w:rPr>
          <w:rFonts w:ascii="Calibri" w:eastAsia="Calibri" w:hAnsi="Calibri" w:cs="Arial"/>
          <w:kern w:val="0"/>
          <w:sz w:val="22"/>
          <w:szCs w:val="22"/>
          <w:lang w:val="fr-FR"/>
          <w14:ligatures w14:val="none"/>
        </w:rPr>
        <w:t xml:space="preserve"> la qualité de l'eau dont dépendent tous les objectifs sociaux, économiques et environnementaux. </w:t>
      </w:r>
      <w:r w:rsidR="0044483B" w:rsidRPr="003C7B61">
        <w:rPr>
          <w:rFonts w:ascii="Calibri" w:eastAsia="Calibri" w:hAnsi="Calibri" w:cs="Arial"/>
          <w:kern w:val="0"/>
          <w:sz w:val="22"/>
          <w:szCs w:val="22"/>
          <w:lang w:val="fr-FR"/>
          <w14:ligatures w14:val="none"/>
        </w:rPr>
        <w:t xml:space="preserve">Les </w:t>
      </w:r>
      <w:r w:rsidR="00484A3B">
        <w:rPr>
          <w:rFonts w:ascii="Calibri" w:eastAsia="Calibri" w:hAnsi="Calibri" w:cs="Arial"/>
          <w:kern w:val="0"/>
          <w:sz w:val="22"/>
          <w:szCs w:val="22"/>
          <w:lang w:val="fr-FR"/>
          <w14:ligatures w14:val="none"/>
        </w:rPr>
        <w:t>effets</w:t>
      </w:r>
      <w:r w:rsidR="0044483B" w:rsidRPr="003C7B61">
        <w:rPr>
          <w:rFonts w:ascii="Calibri" w:eastAsia="Calibri" w:hAnsi="Calibri" w:cs="Arial"/>
          <w:kern w:val="0"/>
          <w:sz w:val="22"/>
          <w:szCs w:val="22"/>
          <w:lang w:val="fr-FR"/>
          <w14:ligatures w14:val="none"/>
        </w:rPr>
        <w:t xml:space="preserve"> d</w:t>
      </w:r>
      <w:r w:rsidR="00484A3B">
        <w:rPr>
          <w:rFonts w:ascii="Calibri" w:eastAsia="Calibri" w:hAnsi="Calibri" w:cs="Arial"/>
          <w:kern w:val="0"/>
          <w:sz w:val="22"/>
          <w:szCs w:val="22"/>
          <w:lang w:val="fr-FR"/>
          <w14:ligatures w14:val="none"/>
        </w:rPr>
        <w:t xml:space="preserve">u </w:t>
      </w:r>
      <w:r w:rsidR="0044483B" w:rsidRPr="003C7B61">
        <w:rPr>
          <w:rFonts w:ascii="Calibri" w:eastAsia="Calibri" w:hAnsi="Calibri" w:cs="Arial"/>
          <w:kern w:val="0"/>
          <w:sz w:val="22"/>
          <w:szCs w:val="22"/>
          <w:lang w:val="fr-FR"/>
          <w14:ligatures w14:val="none"/>
        </w:rPr>
        <w:t xml:space="preserve">changement climatique sur l'eau peuvent inclure des </w:t>
      </w:r>
      <w:r w:rsidR="004371CF" w:rsidRPr="003C7B61">
        <w:rPr>
          <w:rFonts w:ascii="Calibri" w:eastAsia="Calibri" w:hAnsi="Calibri" w:cs="Arial"/>
          <w:kern w:val="0"/>
          <w:sz w:val="22"/>
          <w:szCs w:val="22"/>
          <w:lang w:val="fr-FR"/>
          <w14:ligatures w14:val="none"/>
        </w:rPr>
        <w:t xml:space="preserve">modifications du rendement en eau du bassin, des précipitations annuelles, du débit de base minimal, du </w:t>
      </w:r>
      <w:r w:rsidR="00AC1DAE" w:rsidRPr="003C7B61">
        <w:rPr>
          <w:rFonts w:ascii="Calibri" w:eastAsia="Calibri" w:hAnsi="Calibri" w:cs="Arial"/>
          <w:kern w:val="0"/>
          <w:sz w:val="22"/>
          <w:szCs w:val="22"/>
          <w:lang w:val="fr-FR"/>
          <w14:ligatures w14:val="none"/>
        </w:rPr>
        <w:t>rendement en eau du bassin et de la probabilité d'occurrence et de l'ampleur des inondations et des sécheresses, entre autres</w:t>
      </w:r>
      <w:r w:rsidR="003E6413" w:rsidRPr="00BF6B32">
        <w:rPr>
          <w:rStyle w:val="FootnoteReference"/>
          <w:rFonts w:ascii="Calibri" w:eastAsia="Calibri" w:hAnsi="Calibri" w:cs="Arial"/>
          <w:kern w:val="0"/>
          <w:sz w:val="22"/>
          <w:szCs w:val="22"/>
          <w14:ligatures w14:val="none"/>
        </w:rPr>
        <w:footnoteReference w:id="18"/>
      </w:r>
      <w:r w:rsidR="00B866B0" w:rsidRPr="003C7B61">
        <w:rPr>
          <w:rFonts w:ascii="Calibri" w:eastAsia="Calibri" w:hAnsi="Calibri" w:cs="Arial"/>
          <w:kern w:val="0"/>
          <w:sz w:val="22"/>
          <w:szCs w:val="22"/>
          <w:lang w:val="fr-FR"/>
          <w14:ligatures w14:val="none"/>
        </w:rPr>
        <w:t xml:space="preserve">. Ces effets du changement climatique sur l'eau affectent à leur tour les </w:t>
      </w:r>
      <w:r w:rsidR="000079CB" w:rsidRPr="003C7B61">
        <w:rPr>
          <w:rFonts w:ascii="Calibri" w:eastAsia="Calibri" w:hAnsi="Calibri" w:cs="Arial"/>
          <w:kern w:val="0"/>
          <w:sz w:val="22"/>
          <w:szCs w:val="22"/>
          <w:lang w:val="fr-FR"/>
          <w14:ligatures w14:val="none"/>
        </w:rPr>
        <w:t>secteurs qui dépendent des ressources en eau, mettant ainsi en péril le développement durable</w:t>
      </w:r>
      <w:r w:rsidR="00DC47A6" w:rsidRPr="003C7B61">
        <w:rPr>
          <w:rFonts w:ascii="Calibri" w:eastAsia="Calibri" w:hAnsi="Calibri" w:cs="Arial"/>
          <w:kern w:val="0"/>
          <w:sz w:val="22"/>
          <w:szCs w:val="22"/>
          <w:lang w:val="fr-FR"/>
          <w14:ligatures w14:val="none"/>
        </w:rPr>
        <w:t xml:space="preserve">. </w:t>
      </w:r>
    </w:p>
    <w:p w14:paraId="4C67AB10" w14:textId="6E155CFB" w:rsidR="005F6255" w:rsidRPr="003C7B61" w:rsidRDefault="003D0B7D">
      <w:pPr>
        <w:spacing w:after="120" w:line="240" w:lineRule="auto"/>
        <w:jc w:val="both"/>
        <w:rPr>
          <w:rFonts w:ascii="Calibri" w:eastAsia="Calibri" w:hAnsi="Calibri" w:cs="Arial"/>
          <w:kern w:val="0"/>
          <w:sz w:val="22"/>
          <w:szCs w:val="22"/>
          <w:lang w:val="fr-FR"/>
          <w14:ligatures w14:val="none"/>
        </w:rPr>
      </w:pPr>
      <w:r w:rsidRPr="003C7B61">
        <w:rPr>
          <w:rFonts w:ascii="Calibri" w:eastAsia="Calibri" w:hAnsi="Calibri" w:cs="Arial"/>
          <w:kern w:val="0"/>
          <w:sz w:val="22"/>
          <w:szCs w:val="22"/>
          <w:lang w:val="fr-FR"/>
          <w14:ligatures w14:val="none"/>
        </w:rPr>
        <w:t xml:space="preserve">Par conséquent, l'utilisation d'une approche </w:t>
      </w:r>
      <w:r w:rsidR="00484A3B">
        <w:rPr>
          <w:rFonts w:ascii="Calibri" w:eastAsia="Calibri" w:hAnsi="Calibri" w:cs="Arial"/>
          <w:kern w:val="0"/>
          <w:sz w:val="22"/>
          <w:szCs w:val="22"/>
          <w:lang w:val="fr-FR"/>
          <w14:ligatures w14:val="none"/>
        </w:rPr>
        <w:t xml:space="preserve">de </w:t>
      </w:r>
      <w:r w:rsidRPr="003C7B61">
        <w:rPr>
          <w:rFonts w:ascii="Calibri" w:eastAsia="Calibri" w:hAnsi="Calibri" w:cs="Arial"/>
          <w:kern w:val="0"/>
          <w:sz w:val="22"/>
          <w:szCs w:val="22"/>
          <w:lang w:val="fr-FR"/>
          <w14:ligatures w14:val="none"/>
        </w:rPr>
        <w:t xml:space="preserve">GIRE </w:t>
      </w:r>
      <w:r w:rsidR="00EC5CAF" w:rsidRPr="003C7B61">
        <w:rPr>
          <w:rFonts w:ascii="Calibri" w:eastAsia="Calibri" w:hAnsi="Calibri" w:cs="Arial"/>
          <w:kern w:val="0"/>
          <w:sz w:val="22"/>
          <w:szCs w:val="22"/>
          <w:lang w:val="fr-FR"/>
          <w14:ligatures w14:val="none"/>
        </w:rPr>
        <w:t xml:space="preserve">peut </w:t>
      </w:r>
      <w:r w:rsidR="00CA480C" w:rsidRPr="003C7B61">
        <w:rPr>
          <w:rFonts w:ascii="Calibri" w:eastAsia="Calibri" w:hAnsi="Calibri" w:cs="Arial"/>
          <w:kern w:val="0"/>
          <w:sz w:val="22"/>
          <w:szCs w:val="22"/>
          <w:lang w:val="fr-FR"/>
          <w14:ligatures w14:val="none"/>
        </w:rPr>
        <w:t xml:space="preserve">stimuler les efforts visant à </w:t>
      </w:r>
      <w:r w:rsidRPr="003C7B61">
        <w:rPr>
          <w:rFonts w:ascii="Calibri" w:eastAsia="Calibri" w:hAnsi="Calibri" w:cs="Arial"/>
          <w:kern w:val="0"/>
          <w:sz w:val="22"/>
          <w:szCs w:val="22"/>
          <w:lang w:val="fr-FR"/>
          <w14:ligatures w14:val="none"/>
        </w:rPr>
        <w:t xml:space="preserve">renforcer la résilience </w:t>
      </w:r>
      <w:r w:rsidR="008A45A2" w:rsidRPr="003C7B61">
        <w:rPr>
          <w:rFonts w:ascii="Calibri" w:eastAsia="Calibri" w:hAnsi="Calibri" w:cs="Arial"/>
          <w:kern w:val="0"/>
          <w:sz w:val="22"/>
          <w:szCs w:val="22"/>
          <w:lang w:val="fr-FR"/>
          <w14:ligatures w14:val="none"/>
        </w:rPr>
        <w:t xml:space="preserve">dans de multiples secteurs </w:t>
      </w:r>
      <w:r w:rsidR="00E90D41" w:rsidRPr="003C7B61">
        <w:rPr>
          <w:rFonts w:ascii="Calibri" w:eastAsia="Calibri" w:hAnsi="Calibri" w:cs="Arial"/>
          <w:kern w:val="0"/>
          <w:sz w:val="22"/>
          <w:szCs w:val="22"/>
          <w:lang w:val="fr-FR"/>
          <w14:ligatures w14:val="none"/>
        </w:rPr>
        <w:t xml:space="preserve">et à favoriser une meilleure </w:t>
      </w:r>
      <w:r w:rsidRPr="003C7B61">
        <w:rPr>
          <w:rFonts w:ascii="Calibri" w:eastAsia="Calibri" w:hAnsi="Calibri" w:cs="Arial"/>
          <w:kern w:val="0"/>
          <w:sz w:val="22"/>
          <w:szCs w:val="22"/>
          <w:lang w:val="fr-FR"/>
          <w14:ligatures w14:val="none"/>
        </w:rPr>
        <w:t>adaptation au changement climatique. Pour atteindre cet objectif, le financement climatique peut être utilisé pour mettre en œuvre des projets coordonnés de gestion de l'eau et de résilience climatique intersectorielle. Pour ce faire, il faudrait non seulement établir des liens entre les ODD 6 et 13, mais aussi entre les ODD et l'Accord de Paris au titre de la Convention-cadre des Nations unies sur les changements climatiques (CCNUCC)</w:t>
      </w:r>
      <w:r w:rsidR="001650FE" w:rsidRPr="00BF6B32">
        <w:rPr>
          <w:rStyle w:val="FootnoteReference"/>
          <w:rFonts w:ascii="Calibri" w:eastAsia="Calibri" w:hAnsi="Calibri" w:cs="Arial"/>
          <w:kern w:val="0"/>
          <w:sz w:val="22"/>
          <w:szCs w:val="22"/>
          <w14:ligatures w14:val="none"/>
        </w:rPr>
        <w:footnoteReference w:id="19"/>
      </w:r>
      <w:r w:rsidRPr="003C7B61">
        <w:rPr>
          <w:rFonts w:ascii="Calibri" w:eastAsia="Calibri" w:hAnsi="Calibri" w:cs="Arial"/>
          <w:kern w:val="0"/>
          <w:sz w:val="22"/>
          <w:szCs w:val="22"/>
          <w:lang w:val="fr-FR"/>
          <w14:ligatures w14:val="none"/>
        </w:rPr>
        <w:t xml:space="preserve"> . </w:t>
      </w:r>
    </w:p>
    <w:p w14:paraId="526493B6" w14:textId="787DA5AA" w:rsidR="005F6255" w:rsidRPr="003C7B61" w:rsidRDefault="003D0B7D">
      <w:pPr>
        <w:spacing w:after="120" w:line="240" w:lineRule="auto"/>
        <w:jc w:val="both"/>
        <w:rPr>
          <w:rFonts w:ascii="Calibri" w:eastAsia="Calibri" w:hAnsi="Calibri" w:cs="Arial"/>
          <w:kern w:val="0"/>
          <w:sz w:val="22"/>
          <w:szCs w:val="22"/>
          <w:lang w:val="fr-FR"/>
          <w14:ligatures w14:val="none"/>
        </w:rPr>
      </w:pPr>
      <w:r w:rsidRPr="003C7B61">
        <w:rPr>
          <w:rFonts w:ascii="Calibri" w:eastAsia="Calibri" w:hAnsi="Calibri" w:cs="Arial"/>
          <w:kern w:val="0"/>
          <w:sz w:val="22"/>
          <w:szCs w:val="22"/>
          <w:lang w:val="fr-FR"/>
          <w14:ligatures w14:val="none"/>
        </w:rPr>
        <w:t xml:space="preserve">Bien que les pays accordent </w:t>
      </w:r>
      <w:r w:rsidR="004C65C6" w:rsidRPr="003C7B61">
        <w:rPr>
          <w:rFonts w:ascii="Calibri" w:eastAsia="Calibri" w:hAnsi="Calibri" w:cs="Arial"/>
          <w:kern w:val="0"/>
          <w:sz w:val="22"/>
          <w:szCs w:val="22"/>
          <w:lang w:val="fr-FR"/>
          <w14:ligatures w14:val="none"/>
        </w:rPr>
        <w:t xml:space="preserve">publiquement </w:t>
      </w:r>
      <w:r w:rsidRPr="003C7B61">
        <w:rPr>
          <w:rFonts w:ascii="Calibri" w:eastAsia="Calibri" w:hAnsi="Calibri" w:cs="Arial"/>
          <w:kern w:val="0"/>
          <w:sz w:val="22"/>
          <w:szCs w:val="22"/>
          <w:lang w:val="fr-FR"/>
          <w14:ligatures w14:val="none"/>
        </w:rPr>
        <w:t>la priorité à cette interconnexion, comme en témoignent 48 des 52 pays ayant défini l'eau comme un secteur prioritaire pour l'adaptation au changement climatique dans leur P</w:t>
      </w:r>
      <w:r w:rsidR="000F2C78">
        <w:rPr>
          <w:rFonts w:ascii="Calibri" w:eastAsia="Calibri" w:hAnsi="Calibri" w:cs="Arial"/>
          <w:kern w:val="0"/>
          <w:sz w:val="22"/>
          <w:szCs w:val="22"/>
          <w:lang w:val="fr-FR"/>
          <w14:ligatures w14:val="none"/>
        </w:rPr>
        <w:t>NA</w:t>
      </w:r>
      <w:r w:rsidRPr="00BF6B32">
        <w:rPr>
          <w:rStyle w:val="FootnoteReference"/>
          <w:rFonts w:ascii="Calibri" w:eastAsia="Calibri" w:hAnsi="Calibri" w:cs="Arial"/>
          <w:kern w:val="0"/>
          <w:sz w:val="22"/>
          <w:szCs w:val="22"/>
          <w14:ligatures w14:val="none"/>
        </w:rPr>
        <w:footnoteReference w:id="20"/>
      </w:r>
      <w:r w:rsidRPr="003C7B61">
        <w:rPr>
          <w:rFonts w:ascii="Calibri" w:eastAsia="Calibri" w:hAnsi="Calibri" w:cs="Arial"/>
          <w:kern w:val="0"/>
          <w:sz w:val="22"/>
          <w:szCs w:val="22"/>
          <w:lang w:val="fr-FR"/>
          <w14:ligatures w14:val="none"/>
        </w:rPr>
        <w:t xml:space="preserve"> , et l'attention politique croissante à tous les niveaux pour aborder le changement climatique par le biais de l'eau, les progrès réalisés pour transformer cet élan en progrès tangibles sont inégaux, les pays donnant souvent la priorité à la réduction immédiate et à court terme des risques plutôt qu'à des approches intégrées transformationnelles.</w:t>
      </w:r>
      <w:r w:rsidRPr="00BF6B32">
        <w:rPr>
          <w:rStyle w:val="FootnoteReference"/>
          <w:rFonts w:ascii="Calibri" w:eastAsia="Calibri" w:hAnsi="Calibri" w:cs="Arial"/>
          <w:kern w:val="0"/>
          <w:sz w:val="22"/>
          <w:szCs w:val="22"/>
          <w14:ligatures w14:val="none"/>
        </w:rPr>
        <w:footnoteReference w:id="21"/>
      </w:r>
      <w:r w:rsidRPr="003C7B61">
        <w:rPr>
          <w:rFonts w:ascii="Calibri" w:eastAsia="Calibri" w:hAnsi="Calibri" w:cs="Arial"/>
          <w:kern w:val="0"/>
          <w:sz w:val="22"/>
          <w:szCs w:val="22"/>
          <w:lang w:val="fr-FR"/>
          <w14:ligatures w14:val="none"/>
        </w:rPr>
        <w:t xml:space="preserve"> Le plan d'action </w:t>
      </w:r>
      <w:r w:rsidR="006B0A8D">
        <w:rPr>
          <w:rFonts w:ascii="Calibri" w:eastAsia="Calibri" w:hAnsi="Calibri" w:cs="Arial"/>
          <w:kern w:val="0"/>
          <w:sz w:val="22"/>
          <w:szCs w:val="22"/>
          <w:lang w:val="fr-FR"/>
          <w14:ligatures w14:val="none"/>
        </w:rPr>
        <w:t>pour la</w:t>
      </w:r>
      <w:r w:rsidRPr="003C7B61">
        <w:rPr>
          <w:rFonts w:ascii="Calibri" w:eastAsia="Calibri" w:hAnsi="Calibri" w:cs="Arial"/>
          <w:kern w:val="0"/>
          <w:sz w:val="22"/>
          <w:szCs w:val="22"/>
          <w:lang w:val="fr-FR"/>
          <w14:ligatures w14:val="none"/>
        </w:rPr>
        <w:t xml:space="preserve"> GIRE </w:t>
      </w:r>
      <w:r w:rsidRPr="003C7B61">
        <w:rPr>
          <w:rFonts w:ascii="Calibri" w:eastAsia="Calibri" w:hAnsi="Calibri" w:cs="Arial"/>
          <w:kern w:val="0"/>
          <w:sz w:val="22"/>
          <w:szCs w:val="22"/>
          <w:lang w:val="fr-FR"/>
          <w14:ligatures w14:val="none"/>
        </w:rPr>
        <w:lastRenderedPageBreak/>
        <w:t xml:space="preserve">élaboré dans le cadre de l'étape 2 devrait soutenir la définition et la mise en œuvre de solutions intégrées qui transforment cette volonté politique en actions tangibles. </w:t>
      </w:r>
    </w:p>
    <w:p w14:paraId="608AEBE5" w14:textId="3F67E4C7" w:rsidR="005F6255" w:rsidRPr="003C7B61" w:rsidRDefault="003D0B7D">
      <w:pPr>
        <w:pStyle w:val="Heading2"/>
        <w:jc w:val="both"/>
        <w:rPr>
          <w:lang w:val="fr-FR"/>
        </w:rPr>
      </w:pPr>
      <w:bookmarkStart w:id="63" w:name="_Toc183008318"/>
      <w:r w:rsidRPr="03D8CE06">
        <w:rPr>
          <w:lang w:val="fr-FR"/>
        </w:rPr>
        <w:t xml:space="preserve">Comment identifier les </w:t>
      </w:r>
      <w:r w:rsidR="0005221B" w:rsidRPr="03D8CE06">
        <w:rPr>
          <w:lang w:val="fr-FR"/>
        </w:rPr>
        <w:t xml:space="preserve">points d'entrée pour </w:t>
      </w:r>
      <w:r w:rsidR="00917ECC" w:rsidRPr="03D8CE06">
        <w:rPr>
          <w:lang w:val="fr-FR"/>
        </w:rPr>
        <w:t xml:space="preserve">intégrer les considérations </w:t>
      </w:r>
      <w:r w:rsidR="00CA0DDE" w:rsidRPr="03D8CE06">
        <w:rPr>
          <w:lang w:val="fr-FR"/>
        </w:rPr>
        <w:t xml:space="preserve">climatiques </w:t>
      </w:r>
      <w:r w:rsidR="005008FA" w:rsidRPr="03D8CE06">
        <w:rPr>
          <w:lang w:val="fr-FR"/>
        </w:rPr>
        <w:t xml:space="preserve">dans le </w:t>
      </w:r>
      <w:r w:rsidR="00712233" w:rsidRPr="03D8CE06">
        <w:rPr>
          <w:lang w:val="fr-FR"/>
        </w:rPr>
        <w:t xml:space="preserve">plan d'action </w:t>
      </w:r>
      <w:r w:rsidR="006B0A8D">
        <w:rPr>
          <w:lang w:val="fr-FR"/>
        </w:rPr>
        <w:t>pour la</w:t>
      </w:r>
      <w:r w:rsidR="00CA0DDE" w:rsidRPr="03D8CE06">
        <w:rPr>
          <w:lang w:val="fr-FR"/>
        </w:rPr>
        <w:t xml:space="preserve"> </w:t>
      </w:r>
      <w:proofErr w:type="gramStart"/>
      <w:r w:rsidR="00CA0DDE" w:rsidRPr="03D8CE06">
        <w:rPr>
          <w:lang w:val="fr-FR"/>
        </w:rPr>
        <w:t>GIRE</w:t>
      </w:r>
      <w:r w:rsidRPr="03D8CE06">
        <w:rPr>
          <w:lang w:val="fr-FR"/>
        </w:rPr>
        <w:t>?</w:t>
      </w:r>
      <w:bookmarkEnd w:id="63"/>
      <w:proofErr w:type="gramEnd"/>
      <w:r w:rsidRPr="03D8CE06">
        <w:rPr>
          <w:lang w:val="fr-FR"/>
        </w:rPr>
        <w:t xml:space="preserve"> </w:t>
      </w:r>
    </w:p>
    <w:p w14:paraId="4B26C483" w14:textId="21880800" w:rsidR="005F6255" w:rsidRPr="003C7B61" w:rsidRDefault="0056045B">
      <w:pPr>
        <w:spacing w:after="120" w:line="240" w:lineRule="auto"/>
        <w:jc w:val="both"/>
        <w:rPr>
          <w:sz w:val="22"/>
          <w:szCs w:val="22"/>
          <w:lang w:val="fr-FR"/>
        </w:rPr>
      </w:pPr>
      <w:r w:rsidRPr="003C7B61">
        <w:rPr>
          <w:sz w:val="22"/>
          <w:szCs w:val="22"/>
          <w:lang w:val="fr-FR"/>
        </w:rPr>
        <w:t xml:space="preserve">La réponse au </w:t>
      </w:r>
      <w:r w:rsidR="00171E6D" w:rsidRPr="003C7B61">
        <w:rPr>
          <w:sz w:val="22"/>
          <w:szCs w:val="22"/>
          <w:lang w:val="fr-FR"/>
        </w:rPr>
        <w:t xml:space="preserve">changement climatique est organisée par le biais d'une série de mécanismes institutionnels </w:t>
      </w:r>
      <w:r w:rsidR="00FA312F" w:rsidRPr="003C7B61">
        <w:rPr>
          <w:sz w:val="22"/>
          <w:szCs w:val="22"/>
          <w:lang w:val="fr-FR"/>
        </w:rPr>
        <w:t xml:space="preserve">formels </w:t>
      </w:r>
      <w:r w:rsidR="003630AB" w:rsidRPr="003C7B61">
        <w:rPr>
          <w:sz w:val="22"/>
          <w:szCs w:val="22"/>
          <w:lang w:val="fr-FR"/>
        </w:rPr>
        <w:t>qui</w:t>
      </w:r>
      <w:r w:rsidR="002A7B16" w:rsidRPr="003C7B61">
        <w:rPr>
          <w:sz w:val="22"/>
          <w:szCs w:val="22"/>
          <w:lang w:val="fr-FR"/>
        </w:rPr>
        <w:t xml:space="preserve">, dans chaque pays, </w:t>
      </w:r>
      <w:r w:rsidR="0069611D" w:rsidRPr="003C7B61">
        <w:rPr>
          <w:sz w:val="22"/>
          <w:szCs w:val="22"/>
          <w:lang w:val="fr-FR"/>
        </w:rPr>
        <w:t xml:space="preserve">peuvent </w:t>
      </w:r>
      <w:r w:rsidR="001064AA" w:rsidRPr="003C7B61">
        <w:rPr>
          <w:sz w:val="22"/>
          <w:szCs w:val="22"/>
          <w:lang w:val="fr-FR"/>
        </w:rPr>
        <w:t xml:space="preserve">prendre en compte les </w:t>
      </w:r>
      <w:r w:rsidR="00E21C55" w:rsidRPr="003C7B61">
        <w:rPr>
          <w:sz w:val="22"/>
          <w:szCs w:val="22"/>
          <w:lang w:val="fr-FR"/>
        </w:rPr>
        <w:t xml:space="preserve">ressources en eau dans une mesure plus ou moins grande. </w:t>
      </w:r>
      <w:r w:rsidR="00085622" w:rsidRPr="003C7B61">
        <w:rPr>
          <w:sz w:val="22"/>
          <w:szCs w:val="22"/>
          <w:lang w:val="fr-FR"/>
        </w:rPr>
        <w:t xml:space="preserve">Le processus de planification d'action </w:t>
      </w:r>
      <w:r w:rsidR="006B0A8D">
        <w:rPr>
          <w:sz w:val="22"/>
          <w:szCs w:val="22"/>
          <w:lang w:val="fr-FR"/>
        </w:rPr>
        <w:t>pour la</w:t>
      </w:r>
      <w:r w:rsidR="00085622" w:rsidRPr="003C7B61">
        <w:rPr>
          <w:sz w:val="22"/>
          <w:szCs w:val="22"/>
          <w:lang w:val="fr-FR"/>
        </w:rPr>
        <w:t xml:space="preserve"> </w:t>
      </w:r>
      <w:r w:rsidR="002A7B16" w:rsidRPr="003C7B61">
        <w:rPr>
          <w:sz w:val="22"/>
          <w:szCs w:val="22"/>
          <w:lang w:val="fr-FR"/>
        </w:rPr>
        <w:t xml:space="preserve">GIRE </w:t>
      </w:r>
      <w:r w:rsidR="00085622" w:rsidRPr="003C7B61">
        <w:rPr>
          <w:sz w:val="22"/>
          <w:szCs w:val="22"/>
          <w:lang w:val="fr-FR"/>
        </w:rPr>
        <w:t>doit</w:t>
      </w:r>
      <w:r w:rsidR="00484A3B">
        <w:rPr>
          <w:sz w:val="22"/>
          <w:szCs w:val="22"/>
          <w:lang w:val="fr-FR"/>
        </w:rPr>
        <w:t xml:space="preserve"> au minimum</w:t>
      </w:r>
      <w:r w:rsidR="00085622" w:rsidRPr="003C7B61">
        <w:rPr>
          <w:sz w:val="22"/>
          <w:szCs w:val="22"/>
          <w:lang w:val="fr-FR"/>
        </w:rPr>
        <w:t xml:space="preserve"> chercher à compléter et à </w:t>
      </w:r>
      <w:r w:rsidR="0061296E" w:rsidRPr="003C7B61">
        <w:rPr>
          <w:sz w:val="22"/>
          <w:szCs w:val="22"/>
          <w:lang w:val="fr-FR"/>
        </w:rPr>
        <w:t xml:space="preserve">soutenir les </w:t>
      </w:r>
      <w:r w:rsidR="004304CC" w:rsidRPr="003C7B61">
        <w:rPr>
          <w:sz w:val="22"/>
          <w:szCs w:val="22"/>
          <w:lang w:val="fr-FR"/>
        </w:rPr>
        <w:t>processus de politique et de planification du changement climatique existant</w:t>
      </w:r>
      <w:r w:rsidR="00484A3B">
        <w:rPr>
          <w:sz w:val="22"/>
          <w:szCs w:val="22"/>
          <w:lang w:val="fr-FR"/>
        </w:rPr>
        <w:t>s</w:t>
      </w:r>
      <w:r w:rsidR="004304CC" w:rsidRPr="003C7B61">
        <w:rPr>
          <w:sz w:val="22"/>
          <w:szCs w:val="22"/>
          <w:lang w:val="fr-FR"/>
        </w:rPr>
        <w:t xml:space="preserve">, tout en </w:t>
      </w:r>
      <w:r w:rsidR="00484A3B">
        <w:rPr>
          <w:sz w:val="22"/>
          <w:szCs w:val="22"/>
          <w:lang w:val="fr-FR"/>
        </w:rPr>
        <w:t>créant des</w:t>
      </w:r>
      <w:r w:rsidR="004304CC" w:rsidRPr="003C7B61">
        <w:rPr>
          <w:sz w:val="22"/>
          <w:szCs w:val="22"/>
          <w:lang w:val="fr-FR"/>
        </w:rPr>
        <w:t xml:space="preserve"> lien</w:t>
      </w:r>
      <w:r w:rsidR="00484A3B">
        <w:rPr>
          <w:sz w:val="22"/>
          <w:szCs w:val="22"/>
          <w:lang w:val="fr-FR"/>
        </w:rPr>
        <w:t>s entre</w:t>
      </w:r>
      <w:r w:rsidR="004304CC" w:rsidRPr="003C7B61">
        <w:rPr>
          <w:sz w:val="22"/>
          <w:szCs w:val="22"/>
          <w:lang w:val="fr-FR"/>
        </w:rPr>
        <w:t xml:space="preserve"> ces processus</w:t>
      </w:r>
      <w:r w:rsidR="00484A3B">
        <w:rPr>
          <w:sz w:val="22"/>
          <w:szCs w:val="22"/>
          <w:lang w:val="fr-FR"/>
        </w:rPr>
        <w:t xml:space="preserve"> si possible</w:t>
      </w:r>
      <w:r w:rsidR="004304CC" w:rsidRPr="003C7B61">
        <w:rPr>
          <w:sz w:val="22"/>
          <w:szCs w:val="22"/>
          <w:lang w:val="fr-FR"/>
        </w:rPr>
        <w:t xml:space="preserve">. Cela </w:t>
      </w:r>
      <w:r w:rsidR="00ED4180" w:rsidRPr="003C7B61">
        <w:rPr>
          <w:sz w:val="22"/>
          <w:szCs w:val="22"/>
          <w:lang w:val="fr-FR"/>
        </w:rPr>
        <w:t>contribuera</w:t>
      </w:r>
      <w:r w:rsidR="004304CC" w:rsidRPr="003C7B61">
        <w:rPr>
          <w:sz w:val="22"/>
          <w:szCs w:val="22"/>
          <w:lang w:val="fr-FR"/>
        </w:rPr>
        <w:t xml:space="preserve"> à accroître l'efficacité et l'impact du processus de planification d'action de GIRE en permettant </w:t>
      </w:r>
      <w:r w:rsidR="00484A3B">
        <w:rPr>
          <w:sz w:val="22"/>
          <w:szCs w:val="22"/>
          <w:lang w:val="fr-FR"/>
        </w:rPr>
        <w:t xml:space="preserve">la conception </w:t>
      </w:r>
      <w:r w:rsidR="00382432">
        <w:rPr>
          <w:sz w:val="22"/>
          <w:szCs w:val="22"/>
          <w:lang w:val="fr-FR"/>
        </w:rPr>
        <w:t xml:space="preserve">et le financement et la mise en </w:t>
      </w:r>
      <w:r w:rsidR="00382432" w:rsidRPr="003C7B61">
        <w:rPr>
          <w:sz w:val="22"/>
          <w:szCs w:val="22"/>
          <w:lang w:val="fr-FR"/>
        </w:rPr>
        <w:t>œuvre</w:t>
      </w:r>
      <w:r w:rsidR="00382432">
        <w:rPr>
          <w:sz w:val="22"/>
          <w:szCs w:val="22"/>
          <w:lang w:val="fr-FR"/>
        </w:rPr>
        <w:t xml:space="preserve"> </w:t>
      </w:r>
      <w:r w:rsidR="00484A3B">
        <w:rPr>
          <w:sz w:val="22"/>
          <w:szCs w:val="22"/>
          <w:lang w:val="fr-FR"/>
        </w:rPr>
        <w:t>d’</w:t>
      </w:r>
      <w:r w:rsidR="004304CC" w:rsidRPr="003C7B61">
        <w:rPr>
          <w:sz w:val="22"/>
          <w:szCs w:val="22"/>
          <w:lang w:val="fr-FR"/>
        </w:rPr>
        <w:t xml:space="preserve">actions </w:t>
      </w:r>
      <w:r w:rsidR="00ED4180" w:rsidRPr="003C7B61">
        <w:rPr>
          <w:sz w:val="22"/>
          <w:szCs w:val="22"/>
          <w:lang w:val="fr-FR"/>
        </w:rPr>
        <w:t xml:space="preserve">prioritaires </w:t>
      </w:r>
      <w:r w:rsidR="004304CC" w:rsidRPr="003C7B61">
        <w:rPr>
          <w:sz w:val="22"/>
          <w:szCs w:val="22"/>
          <w:lang w:val="fr-FR"/>
        </w:rPr>
        <w:t xml:space="preserve">d'adaptation ou d'atténuation liées à l'eau dans le cadre </w:t>
      </w:r>
      <w:r w:rsidR="00CB75CE" w:rsidRPr="003C7B61">
        <w:rPr>
          <w:sz w:val="22"/>
          <w:szCs w:val="22"/>
          <w:lang w:val="fr-FR"/>
        </w:rPr>
        <w:t xml:space="preserve">des </w:t>
      </w:r>
      <w:r w:rsidR="004304CC" w:rsidRPr="003C7B61">
        <w:rPr>
          <w:sz w:val="22"/>
          <w:szCs w:val="22"/>
          <w:lang w:val="fr-FR"/>
        </w:rPr>
        <w:t xml:space="preserve">priorités d'action climatique </w:t>
      </w:r>
      <w:r w:rsidR="000365DC" w:rsidRPr="003C7B61">
        <w:rPr>
          <w:sz w:val="22"/>
          <w:szCs w:val="22"/>
          <w:lang w:val="fr-FR"/>
        </w:rPr>
        <w:t xml:space="preserve">des </w:t>
      </w:r>
      <w:r w:rsidR="004304CC" w:rsidRPr="003C7B61">
        <w:rPr>
          <w:sz w:val="22"/>
          <w:szCs w:val="22"/>
          <w:lang w:val="fr-FR"/>
        </w:rPr>
        <w:t>pays. Les cadres</w:t>
      </w:r>
      <w:r w:rsidR="00382432">
        <w:rPr>
          <w:sz w:val="22"/>
          <w:szCs w:val="22"/>
          <w:lang w:val="fr-FR"/>
        </w:rPr>
        <w:t xml:space="preserve"> de travail</w:t>
      </w:r>
      <w:r w:rsidR="004304CC" w:rsidRPr="003C7B61">
        <w:rPr>
          <w:sz w:val="22"/>
          <w:szCs w:val="22"/>
          <w:lang w:val="fr-FR"/>
        </w:rPr>
        <w:t xml:space="preserve"> stratégiques nationaux comprennent les P</w:t>
      </w:r>
      <w:r w:rsidR="000F2C78">
        <w:rPr>
          <w:sz w:val="22"/>
          <w:szCs w:val="22"/>
          <w:lang w:val="fr-FR"/>
        </w:rPr>
        <w:t>NA</w:t>
      </w:r>
      <w:r w:rsidR="004304CC" w:rsidRPr="003C7B61">
        <w:rPr>
          <w:sz w:val="22"/>
          <w:szCs w:val="22"/>
          <w:lang w:val="fr-FR"/>
        </w:rPr>
        <w:t>, les CDN et les politiques ou réglementations spécifiques au pays en matière de changement climatique. Ces cadres</w:t>
      </w:r>
      <w:r w:rsidR="00382432">
        <w:rPr>
          <w:sz w:val="22"/>
          <w:szCs w:val="22"/>
          <w:lang w:val="fr-FR"/>
        </w:rPr>
        <w:t xml:space="preserve"> de travail</w:t>
      </w:r>
      <w:r w:rsidR="004304CC" w:rsidRPr="003C7B61">
        <w:rPr>
          <w:sz w:val="22"/>
          <w:szCs w:val="22"/>
          <w:lang w:val="fr-FR"/>
        </w:rPr>
        <w:t xml:space="preserve"> sont décrits plus en détail ci-dessous, mais en général, le plan d'action </w:t>
      </w:r>
      <w:r w:rsidR="006B0A8D">
        <w:rPr>
          <w:sz w:val="22"/>
          <w:szCs w:val="22"/>
          <w:lang w:val="fr-FR"/>
        </w:rPr>
        <w:t>pour</w:t>
      </w:r>
      <w:r w:rsidR="004304CC" w:rsidRPr="003C7B61">
        <w:rPr>
          <w:sz w:val="22"/>
          <w:szCs w:val="22"/>
          <w:lang w:val="fr-FR"/>
        </w:rPr>
        <w:t xml:space="preserve"> GIRE lié à l'augmentation de la résilience ou à la réduction des émissions </w:t>
      </w:r>
      <w:r w:rsidR="00BF6B32" w:rsidRPr="003C7B61">
        <w:rPr>
          <w:sz w:val="22"/>
          <w:szCs w:val="22"/>
          <w:lang w:val="fr-FR"/>
        </w:rPr>
        <w:t xml:space="preserve">doit </w:t>
      </w:r>
      <w:r w:rsidR="004304CC" w:rsidRPr="003C7B61">
        <w:rPr>
          <w:sz w:val="22"/>
          <w:szCs w:val="22"/>
          <w:lang w:val="fr-FR"/>
        </w:rPr>
        <w:t xml:space="preserve">tenir compte de la façon dont les pays peuvent mettre en œuvre des actions de gestion du changement </w:t>
      </w:r>
      <w:proofErr w:type="gramStart"/>
      <w:r w:rsidR="004304CC" w:rsidRPr="003C7B61">
        <w:rPr>
          <w:sz w:val="22"/>
          <w:szCs w:val="22"/>
          <w:lang w:val="fr-FR"/>
        </w:rPr>
        <w:t>climatique:</w:t>
      </w:r>
      <w:proofErr w:type="gramEnd"/>
      <w:r w:rsidR="004304CC" w:rsidRPr="003C7B61">
        <w:rPr>
          <w:sz w:val="22"/>
          <w:szCs w:val="22"/>
          <w:lang w:val="fr-FR"/>
        </w:rPr>
        <w:t xml:space="preserve"> </w:t>
      </w:r>
    </w:p>
    <w:p w14:paraId="5C4822AE" w14:textId="77777777" w:rsidR="005F6255" w:rsidRPr="003C7B61" w:rsidRDefault="003D0B7D">
      <w:pPr>
        <w:pStyle w:val="ListParagraph"/>
        <w:numPr>
          <w:ilvl w:val="0"/>
          <w:numId w:val="42"/>
        </w:numPr>
        <w:spacing w:after="120"/>
        <w:jc w:val="both"/>
        <w:rPr>
          <w:color w:val="auto"/>
        </w:rPr>
      </w:pPr>
      <w:proofErr w:type="gramStart"/>
      <w:r w:rsidRPr="003C7B61">
        <w:rPr>
          <w:color w:val="auto"/>
        </w:rPr>
        <w:t>une</w:t>
      </w:r>
      <w:proofErr w:type="gramEnd"/>
      <w:r w:rsidRPr="003C7B61">
        <w:rPr>
          <w:color w:val="auto"/>
        </w:rPr>
        <w:t xml:space="preserve"> action liée à la GIRE contribue aux objectifs conditionnels et inconditionnels, ainsi qu'aux priorités nationales, fixés dans les CDN ; </w:t>
      </w:r>
    </w:p>
    <w:p w14:paraId="3E3CBC1D" w14:textId="55C2AAF4" w:rsidR="005F6255" w:rsidRPr="003C7B61" w:rsidRDefault="003D0B7D">
      <w:pPr>
        <w:pStyle w:val="ListParagraph"/>
        <w:numPr>
          <w:ilvl w:val="0"/>
          <w:numId w:val="42"/>
        </w:numPr>
        <w:spacing w:after="120"/>
        <w:jc w:val="both"/>
        <w:rPr>
          <w:color w:val="auto"/>
        </w:rPr>
      </w:pPr>
      <w:proofErr w:type="gramStart"/>
      <w:r w:rsidRPr="003C7B61">
        <w:rPr>
          <w:color w:val="auto"/>
        </w:rPr>
        <w:t>est</w:t>
      </w:r>
      <w:proofErr w:type="gramEnd"/>
      <w:r w:rsidRPr="003C7B61">
        <w:rPr>
          <w:color w:val="auto"/>
        </w:rPr>
        <w:t xml:space="preserve"> aligné sur le cadre national de planification de l'adaptation du pays</w:t>
      </w:r>
      <w:r w:rsidR="00382432">
        <w:rPr>
          <w:color w:val="auto"/>
        </w:rPr>
        <w:t xml:space="preserve"> (P</w:t>
      </w:r>
      <w:r w:rsidR="000F2C78">
        <w:rPr>
          <w:color w:val="auto"/>
        </w:rPr>
        <w:t>NA</w:t>
      </w:r>
      <w:r w:rsidR="00382432">
        <w:rPr>
          <w:color w:val="auto"/>
        </w:rPr>
        <w:t>)</w:t>
      </w:r>
      <w:r w:rsidRPr="003C7B61">
        <w:rPr>
          <w:color w:val="auto"/>
        </w:rPr>
        <w:t xml:space="preserve"> ; et </w:t>
      </w:r>
    </w:p>
    <w:p w14:paraId="2295A654" w14:textId="77777777" w:rsidR="005F6255" w:rsidRPr="003C7B61" w:rsidRDefault="003D0B7D">
      <w:pPr>
        <w:pStyle w:val="ListParagraph"/>
        <w:numPr>
          <w:ilvl w:val="0"/>
          <w:numId w:val="42"/>
        </w:numPr>
        <w:spacing w:after="120"/>
        <w:jc w:val="both"/>
        <w:rPr>
          <w:color w:val="auto"/>
        </w:rPr>
      </w:pPr>
      <w:proofErr w:type="gramStart"/>
      <w:r w:rsidRPr="003C7B61">
        <w:rPr>
          <w:color w:val="auto"/>
        </w:rPr>
        <w:t>fait</w:t>
      </w:r>
      <w:proofErr w:type="gramEnd"/>
      <w:r w:rsidRPr="003C7B61">
        <w:rPr>
          <w:color w:val="auto"/>
        </w:rPr>
        <w:t xml:space="preserve"> progresser, prend en compte ou contribue aux politiques et réglementations nationales existantes en matière de climat</w:t>
      </w:r>
      <w:r w:rsidR="003E7C77" w:rsidRPr="003C7B61">
        <w:rPr>
          <w:color w:val="auto"/>
        </w:rPr>
        <w:t xml:space="preserve">. </w:t>
      </w:r>
    </w:p>
    <w:p w14:paraId="2AA76508" w14:textId="22297331" w:rsidR="005F6255" w:rsidRPr="003C7B61" w:rsidRDefault="003D0B7D">
      <w:pPr>
        <w:spacing w:after="120" w:line="240" w:lineRule="auto"/>
        <w:jc w:val="both"/>
        <w:rPr>
          <w:sz w:val="22"/>
          <w:szCs w:val="22"/>
          <w:lang w:val="fr-FR"/>
        </w:rPr>
      </w:pPr>
      <w:r w:rsidRPr="00BF6B32">
        <w:rPr>
          <w:noProof/>
        </w:rPr>
        <mc:AlternateContent>
          <mc:Choice Requires="wps">
            <w:drawing>
              <wp:anchor distT="45720" distB="45720" distL="114300" distR="114300" simplePos="0" relativeHeight="251658252" behindDoc="0" locked="0" layoutInCell="1" allowOverlap="1" wp14:anchorId="3B6193BD" wp14:editId="5E6757E2">
                <wp:simplePos x="0" y="0"/>
                <wp:positionH relativeFrom="margin">
                  <wp:posOffset>3368040</wp:posOffset>
                </wp:positionH>
                <wp:positionV relativeFrom="paragraph">
                  <wp:posOffset>3810</wp:posOffset>
                </wp:positionV>
                <wp:extent cx="2364740" cy="1651000"/>
                <wp:effectExtent l="0" t="0" r="16510" b="25400"/>
                <wp:wrapSquare wrapText="bothSides"/>
                <wp:docPr id="78006635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4740" cy="1651000"/>
                        </a:xfrm>
                        <a:prstGeom prst="rect">
                          <a:avLst/>
                        </a:prstGeom>
                        <a:solidFill>
                          <a:srgbClr val="FFFFFF"/>
                        </a:solidFill>
                        <a:ln w="9525">
                          <a:solidFill>
                            <a:srgbClr val="000000"/>
                          </a:solidFill>
                          <a:miter lim="800000"/>
                          <a:headEnd/>
                          <a:tailEnd/>
                        </a:ln>
                      </wps:spPr>
                      <wps:txbx>
                        <w:txbxContent>
                          <w:p w14:paraId="62957584" w14:textId="61138E2D" w:rsidR="005F6255" w:rsidRPr="003C7B61" w:rsidRDefault="009E13C2">
                            <w:pPr>
                              <w:spacing w:after="120" w:line="240" w:lineRule="auto"/>
                              <w:rPr>
                                <w:sz w:val="22"/>
                                <w:szCs w:val="22"/>
                                <w:lang w:val="fr-FR"/>
                              </w:rPr>
                            </w:pPr>
                            <w:hyperlink r:id="rId47" w:history="1">
                              <w:r w:rsidR="00CD343F">
                                <w:rPr>
                                  <w:rStyle w:val="Hyperlink"/>
                                  <w:sz w:val="22"/>
                                  <w:szCs w:val="22"/>
                                  <w:lang w:val="fr-FR"/>
                                </w:rPr>
                                <w:t>Le plan d'action pour la GIRE du Népal</w:t>
                              </w:r>
                            </w:hyperlink>
                            <w:r w:rsidR="00D5658D" w:rsidRPr="003C7B61">
                              <w:rPr>
                                <w:sz w:val="22"/>
                                <w:szCs w:val="22"/>
                                <w:lang w:val="fr-FR"/>
                              </w:rPr>
                              <w:t xml:space="preserve"> comprend 20 actions prioritaires, dont l'intégration de la GIRE dans les plans et programmes d'adaptation au changement climatique et d'atténuation de ses effets, et la mise en place d'au moins une station de mesure des précipitations, de la neige et de la température dans chaque administration locale.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B6193BD" id="_x0000_s1031" type="#_x0000_t202" style="position:absolute;left:0;text-align:left;margin-left:265.2pt;margin-top:.3pt;width:186.2pt;height:130pt;z-index:25165825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">
                <v:textbox>
                  <w:txbxContent>
                    <w:p w14:paraId="62957584" w14:textId="61138E2D" w:rsidR="005F6255" w:rsidRPr="003C7B61" w:rsidRDefault="009E13C2">
                      <w:pPr>
                        <w:spacing w:after="120" w:line="240" w:lineRule="auto"/>
                        <w:rPr>
                          <w:sz w:val="22"/>
                          <w:szCs w:val="22"/>
                          <w:lang w:val="fr-FR"/>
                        </w:rPr>
                      </w:pPr>
                      <w:hyperlink r:id="rId48" w:history="1">
                        <w:r w:rsidR="00CD343F">
                          <w:rPr>
                            <w:rStyle w:val="Hyperlink"/>
                            <w:sz w:val="22"/>
                            <w:szCs w:val="22"/>
                            <w:lang w:val="fr-FR"/>
                          </w:rPr>
                          <w:t>Le plan d'action pour la GIRE du Népal</w:t>
                        </w:r>
                      </w:hyperlink>
                      <w:r w:rsidR="00D5658D" w:rsidRPr="003C7B61">
                        <w:rPr>
                          <w:sz w:val="22"/>
                          <w:szCs w:val="22"/>
                          <w:lang w:val="fr-FR"/>
                        </w:rPr>
                        <w:t xml:space="preserve"> comprend 20 actions prioritaires, dont l'intégration de la GIRE dans les plans et programmes d'adaptation au changement climatique et d'atténuation de ses effets, et la mise en place d'au moins une station de mesure des précipitations, de la neige et de la température dans chaque administration locale.</w:t>
                      </w:r>
                    </w:p>
                  </w:txbxContent>
                </v:textbox>
                <w10:wrap type="square" anchorx="margin"/>
              </v:shape>
            </w:pict>
          </mc:Fallback>
        </mc:AlternateContent>
      </w:r>
      <w:r w:rsidR="00D00C25" w:rsidRPr="003C7B61">
        <w:rPr>
          <w:sz w:val="22"/>
          <w:szCs w:val="22"/>
          <w:lang w:val="fr-FR"/>
        </w:rPr>
        <w:t xml:space="preserve">Au niveau national, le plan d'action </w:t>
      </w:r>
      <w:r w:rsidR="006B0A8D">
        <w:rPr>
          <w:sz w:val="22"/>
          <w:szCs w:val="22"/>
          <w:lang w:val="fr-FR"/>
        </w:rPr>
        <w:t>pour la</w:t>
      </w:r>
      <w:r w:rsidR="00D00C25" w:rsidRPr="003C7B61">
        <w:rPr>
          <w:sz w:val="22"/>
          <w:szCs w:val="22"/>
          <w:lang w:val="fr-FR"/>
        </w:rPr>
        <w:t xml:space="preserve"> GIRE </w:t>
      </w:r>
      <w:r w:rsidR="00964E54" w:rsidRPr="003C7B61">
        <w:rPr>
          <w:sz w:val="22"/>
          <w:szCs w:val="22"/>
          <w:lang w:val="fr-FR"/>
        </w:rPr>
        <w:t xml:space="preserve">devrait </w:t>
      </w:r>
      <w:r w:rsidR="00D00C25" w:rsidRPr="003C7B61">
        <w:rPr>
          <w:sz w:val="22"/>
          <w:szCs w:val="22"/>
          <w:lang w:val="fr-FR"/>
        </w:rPr>
        <w:t>chercher à établir des liens</w:t>
      </w:r>
      <w:r w:rsidR="00382432">
        <w:rPr>
          <w:sz w:val="22"/>
          <w:szCs w:val="22"/>
          <w:lang w:val="fr-FR"/>
        </w:rPr>
        <w:t xml:space="preserve"> </w:t>
      </w:r>
      <w:r w:rsidR="00D00C25" w:rsidRPr="003C7B61">
        <w:rPr>
          <w:sz w:val="22"/>
          <w:szCs w:val="22"/>
          <w:lang w:val="fr-FR"/>
        </w:rPr>
        <w:t>avec le processus de formulation ou de mise en œuvre du P</w:t>
      </w:r>
      <w:r w:rsidR="000F2C78">
        <w:rPr>
          <w:sz w:val="22"/>
          <w:szCs w:val="22"/>
          <w:lang w:val="fr-FR"/>
        </w:rPr>
        <w:t>NA</w:t>
      </w:r>
      <w:r w:rsidR="00D00C25" w:rsidRPr="003C7B61">
        <w:rPr>
          <w:sz w:val="22"/>
          <w:szCs w:val="22"/>
          <w:lang w:val="fr-FR"/>
        </w:rPr>
        <w:t xml:space="preserve"> du pays et avec la mise à jour quinquennale ou la mise en œuvre de la CDN du pays dans le cadre de l'Accord de Paris. En particulier, si</w:t>
      </w:r>
      <w:r w:rsidR="00382432">
        <w:rPr>
          <w:sz w:val="22"/>
          <w:szCs w:val="22"/>
          <w:lang w:val="fr-FR"/>
        </w:rPr>
        <w:t xml:space="preserve"> </w:t>
      </w:r>
      <w:r w:rsidR="00382432" w:rsidRPr="003C7B61">
        <w:rPr>
          <w:sz w:val="22"/>
          <w:szCs w:val="22"/>
          <w:lang w:val="fr-FR"/>
        </w:rPr>
        <w:t>pour mettre en œuvre des actions dans le cadre du processus de planification d'action de GIRE</w:t>
      </w:r>
      <w:r w:rsidR="00382432">
        <w:rPr>
          <w:sz w:val="22"/>
          <w:szCs w:val="22"/>
          <w:lang w:val="fr-FR"/>
        </w:rPr>
        <w:t xml:space="preserve"> des</w:t>
      </w:r>
      <w:r w:rsidR="00D00C25" w:rsidRPr="003C7B61">
        <w:rPr>
          <w:sz w:val="22"/>
          <w:szCs w:val="22"/>
          <w:lang w:val="fr-FR"/>
        </w:rPr>
        <w:t xml:space="preserve"> financement</w:t>
      </w:r>
      <w:r w:rsidR="00382432">
        <w:rPr>
          <w:sz w:val="22"/>
          <w:szCs w:val="22"/>
          <w:lang w:val="fr-FR"/>
        </w:rPr>
        <w:t>s</w:t>
      </w:r>
      <w:r w:rsidR="00D00C25" w:rsidRPr="003C7B61">
        <w:rPr>
          <w:sz w:val="22"/>
          <w:szCs w:val="22"/>
          <w:lang w:val="fr-FR"/>
        </w:rPr>
        <w:t xml:space="preserve"> climatique</w:t>
      </w:r>
      <w:r w:rsidR="00382432">
        <w:rPr>
          <w:sz w:val="22"/>
          <w:szCs w:val="22"/>
          <w:lang w:val="fr-FR"/>
        </w:rPr>
        <w:t>s</w:t>
      </w:r>
      <w:r w:rsidR="00D00C25" w:rsidRPr="003C7B61">
        <w:rPr>
          <w:sz w:val="22"/>
          <w:szCs w:val="22"/>
          <w:lang w:val="fr-FR"/>
        </w:rPr>
        <w:t xml:space="preserve"> </w:t>
      </w:r>
      <w:proofErr w:type="spellStart"/>
      <w:r w:rsidR="00382432">
        <w:rPr>
          <w:sz w:val="22"/>
          <w:szCs w:val="22"/>
          <w:lang w:val="fr-FR"/>
        </w:rPr>
        <w:t>son</w:t>
      </w:r>
      <w:proofErr w:type="spellEnd"/>
      <w:r w:rsidR="00D00C25" w:rsidRPr="003C7B61">
        <w:rPr>
          <w:sz w:val="22"/>
          <w:szCs w:val="22"/>
          <w:lang w:val="fr-FR"/>
        </w:rPr>
        <w:t xml:space="preserve"> recherché</w:t>
      </w:r>
      <w:r w:rsidR="00382432">
        <w:rPr>
          <w:sz w:val="22"/>
          <w:szCs w:val="22"/>
          <w:lang w:val="fr-FR"/>
        </w:rPr>
        <w:t>s</w:t>
      </w:r>
      <w:r w:rsidR="00D00C25" w:rsidRPr="003C7B61">
        <w:rPr>
          <w:sz w:val="22"/>
          <w:szCs w:val="22"/>
          <w:lang w:val="fr-FR"/>
        </w:rPr>
        <w:t>, la prise en compte de la CCNUCC et des processus spécifiques au pays est essentielle.</w:t>
      </w:r>
    </w:p>
    <w:p w14:paraId="5E989724" w14:textId="34434EA1" w:rsidR="005F6255" w:rsidRPr="003C7B61" w:rsidRDefault="003D0B7D">
      <w:pPr>
        <w:spacing w:after="120" w:line="240" w:lineRule="auto"/>
        <w:jc w:val="both"/>
        <w:rPr>
          <w:sz w:val="22"/>
          <w:szCs w:val="22"/>
          <w:lang w:val="fr-FR"/>
        </w:rPr>
      </w:pPr>
      <w:bookmarkStart w:id="64" w:name="_Toc179133068"/>
      <w:bookmarkStart w:id="65" w:name="_Toc179145668"/>
      <w:r w:rsidRPr="003C7B61">
        <w:rPr>
          <w:sz w:val="22"/>
          <w:szCs w:val="22"/>
          <w:lang w:val="fr-FR"/>
        </w:rPr>
        <w:t>Dans le cadre de l'analyse de référence menée au cours du processus de planification de l'action (voir section 2.1.1), un examen de la documentation et des données nationales existantes sur le changement climatique doit être entrepris, afin de vérifier l'état actuel des connaissances sur les vulnérabilités et les impacts liés au climat, ainsi que les projections futures. Parmi les éléments qui peuvent être pris en compte figurent le P</w:t>
      </w:r>
      <w:r w:rsidR="000F2C78">
        <w:rPr>
          <w:sz w:val="22"/>
          <w:szCs w:val="22"/>
          <w:lang w:val="fr-FR"/>
        </w:rPr>
        <w:t>NA</w:t>
      </w:r>
      <w:r w:rsidRPr="003C7B61">
        <w:rPr>
          <w:sz w:val="22"/>
          <w:szCs w:val="22"/>
          <w:lang w:val="fr-FR"/>
        </w:rPr>
        <w:t xml:space="preserve"> du pays, les CDN, les communications nationales à la CCNUCC, les rapports nationaux dans le cadre de l'ODD 13 sur l'action climatique, et les systèmes d'information ou bases de données nationaux sur le changement climatique, s'ils existent</w:t>
      </w:r>
      <w:r w:rsidR="00677B7D" w:rsidRPr="003C7B61">
        <w:rPr>
          <w:sz w:val="22"/>
          <w:szCs w:val="22"/>
          <w:lang w:val="fr-FR"/>
        </w:rPr>
        <w:t xml:space="preserve">, tels que les systèmes d'alerte précoce en cas d'inondation et de sécheresse, les projections nationales ou à l'échelle du bassin sur le changement climatique, les </w:t>
      </w:r>
      <w:r w:rsidR="00A97099" w:rsidRPr="003C7B61">
        <w:rPr>
          <w:sz w:val="22"/>
          <w:szCs w:val="22"/>
          <w:lang w:val="fr-FR"/>
        </w:rPr>
        <w:t xml:space="preserve">portails sur la </w:t>
      </w:r>
      <w:r w:rsidR="00677B7D" w:rsidRPr="003C7B61">
        <w:rPr>
          <w:sz w:val="22"/>
          <w:szCs w:val="22"/>
          <w:lang w:val="fr-FR"/>
        </w:rPr>
        <w:t>réduction des risques de catastrophe</w:t>
      </w:r>
      <w:r w:rsidRPr="003C7B61">
        <w:rPr>
          <w:sz w:val="22"/>
          <w:szCs w:val="22"/>
          <w:lang w:val="fr-FR"/>
        </w:rPr>
        <w:t xml:space="preserve">. Les organismes ou agences de coordination du changement climatique, les </w:t>
      </w:r>
      <w:r w:rsidR="000F48F6" w:rsidRPr="003C7B61">
        <w:rPr>
          <w:sz w:val="22"/>
          <w:szCs w:val="22"/>
          <w:lang w:val="fr-FR"/>
        </w:rPr>
        <w:t xml:space="preserve">points focaux nationaux de la </w:t>
      </w:r>
      <w:hyperlink r:id="rId49" w:history="1">
        <w:r w:rsidR="000F48F6" w:rsidRPr="003C7B61">
          <w:rPr>
            <w:rStyle w:val="Hyperlink"/>
            <w:sz w:val="22"/>
            <w:szCs w:val="22"/>
            <w:lang w:val="fr-FR"/>
          </w:rPr>
          <w:t>CCNUCC</w:t>
        </w:r>
      </w:hyperlink>
      <w:r w:rsidR="000F48F6" w:rsidRPr="003C7B61">
        <w:rPr>
          <w:sz w:val="22"/>
          <w:szCs w:val="22"/>
          <w:lang w:val="fr-FR"/>
        </w:rPr>
        <w:t xml:space="preserve"> et des fonds multilatéraux qui composent le mécanisme de financement de la CCNUCC (</w:t>
      </w:r>
      <w:hyperlink r:id="rId50" w:history="1">
        <w:r w:rsidR="000F48F6" w:rsidRPr="003C7B61">
          <w:rPr>
            <w:rStyle w:val="Hyperlink"/>
            <w:sz w:val="22"/>
            <w:szCs w:val="22"/>
            <w:lang w:val="fr-FR"/>
          </w:rPr>
          <w:t>Fonds vert pour le climat</w:t>
        </w:r>
      </w:hyperlink>
      <w:r w:rsidR="000F48F6" w:rsidRPr="003C7B61">
        <w:rPr>
          <w:sz w:val="22"/>
          <w:szCs w:val="22"/>
          <w:lang w:val="fr-FR"/>
        </w:rPr>
        <w:t xml:space="preserve">, </w:t>
      </w:r>
      <w:hyperlink r:id="rId51" w:history="1">
        <w:r w:rsidR="000F48F6" w:rsidRPr="003C7B61">
          <w:rPr>
            <w:rStyle w:val="Hyperlink"/>
            <w:sz w:val="22"/>
            <w:szCs w:val="22"/>
            <w:lang w:val="fr-FR"/>
          </w:rPr>
          <w:t>Fonds pour l'environnement mondial</w:t>
        </w:r>
      </w:hyperlink>
      <w:r w:rsidR="000F48F6" w:rsidRPr="003C7B61">
        <w:rPr>
          <w:sz w:val="22"/>
          <w:szCs w:val="22"/>
          <w:lang w:val="fr-FR"/>
        </w:rPr>
        <w:t xml:space="preserve">, </w:t>
      </w:r>
      <w:hyperlink r:id="rId52" w:history="1">
        <w:r w:rsidR="000F48F6" w:rsidRPr="003C7B61">
          <w:rPr>
            <w:rStyle w:val="Hyperlink"/>
            <w:sz w:val="22"/>
            <w:szCs w:val="22"/>
            <w:lang w:val="fr-FR"/>
          </w:rPr>
          <w:t>Fonds d'adaptation</w:t>
        </w:r>
      </w:hyperlink>
      <w:r w:rsidR="000F48F6" w:rsidRPr="003C7B61">
        <w:rPr>
          <w:sz w:val="22"/>
          <w:szCs w:val="22"/>
          <w:lang w:val="fr-FR"/>
        </w:rPr>
        <w:t xml:space="preserve">), </w:t>
      </w:r>
      <w:r w:rsidRPr="003C7B61">
        <w:rPr>
          <w:sz w:val="22"/>
          <w:szCs w:val="22"/>
          <w:lang w:val="fr-FR"/>
        </w:rPr>
        <w:t xml:space="preserve">et d'autres entités pertinentes qui devraient être impliquées dans le processus de planification de l'action (voir section 4.2) peuvent fournir des informations utiles sur les sources de données pertinentes. Enfin, les réponses en texte libre </w:t>
      </w:r>
      <w:r w:rsidRPr="003C7B61">
        <w:rPr>
          <w:sz w:val="22"/>
          <w:szCs w:val="22"/>
          <w:lang w:val="fr-FR"/>
        </w:rPr>
        <w:lastRenderedPageBreak/>
        <w:t>aux cinq questions</w:t>
      </w:r>
      <w:r w:rsidR="00EC6D40">
        <w:rPr>
          <w:rStyle w:val="FootnoteReference"/>
          <w:sz w:val="22"/>
          <w:szCs w:val="22"/>
        </w:rPr>
        <w:footnoteReference w:id="22"/>
      </w:r>
      <w:r w:rsidRPr="003C7B61">
        <w:rPr>
          <w:sz w:val="22"/>
          <w:szCs w:val="22"/>
          <w:lang w:val="fr-FR"/>
        </w:rPr>
        <w:t xml:space="preserve"> dans la réponse à l'enquête nationale sur l'ODD 6.5.1 de 2023, sur la manière dont les aspects pertinents de la gestion des ressources en eau et de l'adaptation/atténuation du changement climatique sont coordonnés, doivent être spécifiquement examinées. </w:t>
      </w:r>
    </w:p>
    <w:p w14:paraId="328DA57D" w14:textId="77777777" w:rsidR="005F6255" w:rsidRPr="003C7B61" w:rsidRDefault="003D0B7D">
      <w:pPr>
        <w:spacing w:after="120" w:line="240" w:lineRule="auto"/>
        <w:jc w:val="both"/>
        <w:rPr>
          <w:sz w:val="22"/>
          <w:szCs w:val="22"/>
          <w:lang w:val="fr-FR"/>
        </w:rPr>
      </w:pPr>
      <w:r w:rsidRPr="00782227">
        <w:rPr>
          <w:noProof/>
          <w:sz w:val="22"/>
          <w:szCs w:val="22"/>
        </w:rPr>
        <mc:AlternateContent>
          <mc:Choice Requires="wps">
            <w:drawing>
              <wp:anchor distT="45720" distB="45720" distL="114300" distR="114300" simplePos="0" relativeHeight="251658251" behindDoc="0" locked="0" layoutInCell="1" allowOverlap="1" wp14:anchorId="41286265" wp14:editId="30BF246D">
                <wp:simplePos x="0" y="0"/>
                <wp:positionH relativeFrom="margin">
                  <wp:align>right</wp:align>
                </wp:positionH>
                <wp:positionV relativeFrom="paragraph">
                  <wp:posOffset>35560</wp:posOffset>
                </wp:positionV>
                <wp:extent cx="2516505" cy="1404620"/>
                <wp:effectExtent l="0" t="0" r="17145" b="19050"/>
                <wp:wrapSquare wrapText="bothSides"/>
                <wp:docPr id="14280083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16505" cy="1404620"/>
                        </a:xfrm>
                        <a:prstGeom prst="rect">
                          <a:avLst/>
                        </a:prstGeom>
                        <a:solidFill>
                          <a:srgbClr val="FFFFFF"/>
                        </a:solidFill>
                        <a:ln w="9525">
                          <a:solidFill>
                            <a:srgbClr val="000000"/>
                          </a:solidFill>
                          <a:miter lim="800000"/>
                          <a:headEnd/>
                          <a:tailEnd/>
                        </a:ln>
                      </wps:spPr>
                      <wps:txbx>
                        <w:txbxContent>
                          <w:p w14:paraId="158B695B" w14:textId="113BD505" w:rsidR="005F6255" w:rsidRPr="003C7B61" w:rsidRDefault="003D0B7D">
                            <w:pPr>
                              <w:spacing w:after="120" w:line="240" w:lineRule="auto"/>
                              <w:jc w:val="center"/>
                              <w:rPr>
                                <w:b/>
                                <w:bCs/>
                                <w:sz w:val="22"/>
                                <w:szCs w:val="22"/>
                                <w:lang w:val="fr-FR"/>
                              </w:rPr>
                            </w:pPr>
                            <w:r w:rsidRPr="003C7B61">
                              <w:rPr>
                                <w:b/>
                                <w:bCs/>
                                <w:sz w:val="22"/>
                                <w:szCs w:val="22"/>
                                <w:lang w:val="fr-FR"/>
                              </w:rPr>
                              <w:t xml:space="preserve">Encadré </w:t>
                            </w:r>
                            <w:proofErr w:type="gramStart"/>
                            <w:r w:rsidRPr="003C7B61">
                              <w:rPr>
                                <w:b/>
                                <w:bCs/>
                                <w:sz w:val="22"/>
                                <w:szCs w:val="22"/>
                                <w:lang w:val="fr-FR"/>
                              </w:rPr>
                              <w:t>4:</w:t>
                            </w:r>
                            <w:proofErr w:type="gramEnd"/>
                            <w:r w:rsidRPr="003C7B61">
                              <w:rPr>
                                <w:b/>
                                <w:bCs/>
                                <w:sz w:val="22"/>
                                <w:szCs w:val="22"/>
                                <w:lang w:val="fr-FR"/>
                              </w:rPr>
                              <w:t xml:space="preserve"> Questions clés pour l'analyse des scénarios climatiques actuels et futurs</w:t>
                            </w:r>
                          </w:p>
                          <w:p w14:paraId="4AA3D0CD" w14:textId="77777777" w:rsidR="005F6255" w:rsidRPr="003C7B61" w:rsidRDefault="003D0B7D">
                            <w:pPr>
                              <w:pStyle w:val="ListParagraph"/>
                              <w:numPr>
                                <w:ilvl w:val="0"/>
                                <w:numId w:val="21"/>
                              </w:numPr>
                              <w:spacing w:after="120"/>
                              <w:rPr>
                                <w:color w:val="auto"/>
                              </w:rPr>
                            </w:pPr>
                            <w:r w:rsidRPr="003C7B61">
                              <w:rPr>
                                <w:color w:val="auto"/>
                              </w:rPr>
                              <w:t xml:space="preserve">Quels sont les schémas et les scénarios climatiques les plus importants en termes d'adaptation pour la gestion des ressources en eau ? </w:t>
                            </w:r>
                          </w:p>
                          <w:p w14:paraId="7C01E446" w14:textId="77777777" w:rsidR="005F6255" w:rsidRPr="003C7B61" w:rsidRDefault="003D0B7D">
                            <w:pPr>
                              <w:pStyle w:val="ListParagraph"/>
                              <w:numPr>
                                <w:ilvl w:val="0"/>
                                <w:numId w:val="21"/>
                              </w:numPr>
                              <w:spacing w:after="120"/>
                              <w:rPr>
                                <w:color w:val="auto"/>
                              </w:rPr>
                            </w:pPr>
                            <w:r w:rsidRPr="003C7B61">
                              <w:rPr>
                                <w:color w:val="auto"/>
                              </w:rPr>
                              <w:t>Quels risques le changement climatique fait-il peser sur la gestion des ressources en eau et les secteurs connexes ?</w:t>
                            </w:r>
                          </w:p>
                          <w:p w14:paraId="67CA1A23" w14:textId="77777777" w:rsidR="005F6255" w:rsidRDefault="003D0B7D">
                            <w:pPr>
                              <w:pStyle w:val="ListParagraph"/>
                              <w:numPr>
                                <w:ilvl w:val="0"/>
                                <w:numId w:val="21"/>
                              </w:numPr>
                              <w:spacing w:after="120"/>
                              <w:rPr>
                                <w:color w:val="auto"/>
                                <w:lang w:val="en-GB"/>
                              </w:rPr>
                            </w:pPr>
                            <w:r w:rsidRPr="003C7B61">
                              <w:rPr>
                                <w:color w:val="auto"/>
                              </w:rPr>
                              <w:t xml:space="preserve">Quels sont les principaux risques climatiques actuels liés à l'eau ? </w:t>
                            </w:r>
                            <w:r w:rsidRPr="007C2687">
                              <w:rPr>
                                <w:color w:val="auto"/>
                                <w:lang w:val="en-GB"/>
                              </w:rPr>
                              <w:t xml:space="preserve">Quelle </w:t>
                            </w:r>
                            <w:proofErr w:type="spellStart"/>
                            <w:r w:rsidRPr="007C2687">
                              <w:rPr>
                                <w:color w:val="auto"/>
                                <w:lang w:val="en-GB"/>
                              </w:rPr>
                              <w:t>est</w:t>
                            </w:r>
                            <w:proofErr w:type="spellEnd"/>
                            <w:r w:rsidRPr="007C2687">
                              <w:rPr>
                                <w:color w:val="auto"/>
                                <w:lang w:val="en-GB"/>
                              </w:rPr>
                              <w:t xml:space="preserve"> la </w:t>
                            </w:r>
                            <w:proofErr w:type="spellStart"/>
                            <w:r w:rsidRPr="007C2687">
                              <w:rPr>
                                <w:color w:val="auto"/>
                                <w:lang w:val="en-GB"/>
                              </w:rPr>
                              <w:t>vulnérabilité</w:t>
                            </w:r>
                            <w:proofErr w:type="spellEnd"/>
                            <w:r w:rsidRPr="007C2687">
                              <w:rPr>
                                <w:color w:val="auto"/>
                                <w:lang w:val="en-GB"/>
                              </w:rPr>
                              <w:t xml:space="preserve"> du pays à </w:t>
                            </w:r>
                            <w:proofErr w:type="spellStart"/>
                            <w:r w:rsidRPr="007C2687">
                              <w:rPr>
                                <w:color w:val="auto"/>
                                <w:lang w:val="en-GB"/>
                              </w:rPr>
                              <w:t>ces</w:t>
                            </w:r>
                            <w:proofErr w:type="spellEnd"/>
                            <w:r w:rsidRPr="007C2687">
                              <w:rPr>
                                <w:color w:val="auto"/>
                                <w:lang w:val="en-GB"/>
                              </w:rPr>
                              <w:t xml:space="preserve"> </w:t>
                            </w:r>
                            <w:proofErr w:type="spellStart"/>
                            <w:proofErr w:type="gramStart"/>
                            <w:r w:rsidRPr="007C2687">
                              <w:rPr>
                                <w:color w:val="auto"/>
                                <w:lang w:val="en-GB"/>
                              </w:rPr>
                              <w:t>risques</w:t>
                            </w:r>
                            <w:proofErr w:type="spellEnd"/>
                            <w:r w:rsidRPr="007C2687">
                              <w:rPr>
                                <w:color w:val="auto"/>
                                <w:lang w:val="en-GB"/>
                              </w:rPr>
                              <w:t xml:space="preserve"> ?</w:t>
                            </w:r>
                            <w:proofErr w:type="gramEnd"/>
                            <w:r w:rsidRPr="007C2687">
                              <w:rPr>
                                <w:color w:val="auto"/>
                                <w:lang w:val="en-GB"/>
                              </w:rPr>
                              <w:t xml:space="preserve"> </w:t>
                            </w:r>
                          </w:p>
                          <w:p w14:paraId="0A845726" w14:textId="77777777" w:rsidR="005F6255" w:rsidRPr="003C7B61" w:rsidRDefault="003D0B7D">
                            <w:pPr>
                              <w:pStyle w:val="ListParagraph"/>
                              <w:numPr>
                                <w:ilvl w:val="0"/>
                                <w:numId w:val="21"/>
                              </w:numPr>
                              <w:spacing w:after="120"/>
                              <w:rPr>
                                <w:color w:val="auto"/>
                              </w:rPr>
                            </w:pPr>
                            <w:r w:rsidRPr="003C7B61">
                              <w:rPr>
                                <w:color w:val="auto"/>
                              </w:rPr>
                              <w:t xml:space="preserve">Quelle est la marge d'incertitude estimée pour les scénarios climatiques futurs possibles ? </w:t>
                            </w:r>
                          </w:p>
                          <w:p w14:paraId="4C799CD9" w14:textId="77777777" w:rsidR="005F6255" w:rsidRPr="003C7B61" w:rsidRDefault="003D0B7D">
                            <w:pPr>
                              <w:pStyle w:val="ListParagraph"/>
                              <w:numPr>
                                <w:ilvl w:val="0"/>
                                <w:numId w:val="21"/>
                              </w:numPr>
                              <w:spacing w:after="120"/>
                              <w:rPr>
                                <w:color w:val="auto"/>
                              </w:rPr>
                            </w:pPr>
                            <w:r w:rsidRPr="003C7B61">
                              <w:rPr>
                                <w:color w:val="auto"/>
                              </w:rPr>
                              <w:t>Quels sont les indices appropriés des tendances liées au climat et à l'eau qui pourraient soutenir la planification et la prise de décision dans le secteur de l'eau ?</w:t>
                            </w:r>
                          </w:p>
                          <w:p w14:paraId="2233BF8E" w14:textId="77777777" w:rsidR="005F6255" w:rsidRDefault="003D0B7D">
                            <w:pPr>
                              <w:spacing w:after="120" w:line="240" w:lineRule="auto"/>
                              <w:rPr>
                                <w:sz w:val="22"/>
                                <w:szCs w:val="22"/>
                              </w:rPr>
                            </w:pPr>
                            <w:r w:rsidRPr="007C2687">
                              <w:rPr>
                                <w:sz w:val="22"/>
                                <w:szCs w:val="22"/>
                              </w:rPr>
                              <w:t>(GWP, 2019, op. cit</w:t>
                            </w:r>
                            <w:r>
                              <w:rPr>
                                <w:sz w:val="22"/>
                                <w:szCs w:val="22"/>
                              </w:rPr>
                              <w:t>.</w:t>
                            </w:r>
                            <w:r w:rsidRPr="007C2687">
                              <w:rPr>
                                <w:sz w:val="22"/>
                                <w:szCs w:val="22"/>
                              </w:rPr>
                              <w:t>)</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41286265" id="_x0000_s1032" type="#_x0000_t202" style="position:absolute;left:0;text-align:left;margin-left:146.95pt;margin-top:2.8pt;width:198.15pt;height:110.6pt;z-index:251658251;visibility:visible;mso-wrap-style:square;mso-width-percent:0;mso-height-percent:200;mso-wrap-distance-left:9pt;mso-wrap-distance-top:3.6pt;mso-wrap-distance-right:9pt;mso-wrap-distance-bottom:3.6pt;mso-position-horizontal:righ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">
                <v:textbox style="mso-fit-shape-to-text:t">
                  <w:txbxContent>
                    <w:p w14:paraId="158B695B" w14:textId="113BD505" w:rsidR="005F6255" w:rsidRPr="003C7B61" w:rsidRDefault="003D0B7D">
                      <w:pPr>
                        <w:spacing w:after="120" w:line="240" w:lineRule="auto"/>
                        <w:jc w:val="center"/>
                        <w:rPr>
                          <w:b/>
                          <w:bCs/>
                          <w:sz w:val="22"/>
                          <w:szCs w:val="22"/>
                          <w:lang w:val="fr-FR"/>
                        </w:rPr>
                      </w:pPr>
                      <w:r w:rsidRPr="003C7B61">
                        <w:rPr>
                          <w:b/>
                          <w:bCs/>
                          <w:sz w:val="22"/>
                          <w:szCs w:val="22"/>
                          <w:lang w:val="fr-FR"/>
                        </w:rPr>
                        <w:t xml:space="preserve">Encadré </w:t>
                      </w:r>
                      <w:proofErr w:type="gramStart"/>
                      <w:r w:rsidRPr="003C7B61">
                        <w:rPr>
                          <w:b/>
                          <w:bCs/>
                          <w:sz w:val="22"/>
                          <w:szCs w:val="22"/>
                          <w:lang w:val="fr-FR"/>
                        </w:rPr>
                        <w:t>4:</w:t>
                      </w:r>
                      <w:proofErr w:type="gramEnd"/>
                      <w:r w:rsidRPr="003C7B61">
                        <w:rPr>
                          <w:b/>
                          <w:bCs/>
                          <w:sz w:val="22"/>
                          <w:szCs w:val="22"/>
                          <w:lang w:val="fr-FR"/>
                        </w:rPr>
                        <w:t xml:space="preserve"> Questions clés pour l'analyse des scénarios climatiques actuels et futurs</w:t>
                      </w:r>
                    </w:p>
                    <w:p w14:paraId="4AA3D0CD" w14:textId="77777777" w:rsidR="005F6255" w:rsidRPr="003C7B61" w:rsidRDefault="003D0B7D">
                      <w:pPr>
                        <w:pStyle w:val="ListParagraph"/>
                        <w:numPr>
                          <w:ilvl w:val="0"/>
                          <w:numId w:val="21"/>
                        </w:numPr>
                        <w:spacing w:after="120"/>
                        <w:rPr>
                          <w:color w:val="auto"/>
                        </w:rPr>
                      </w:pPr>
                      <w:r w:rsidRPr="003C7B61">
                        <w:rPr>
                          <w:color w:val="auto"/>
                        </w:rPr>
                        <w:t xml:space="preserve">Quels sont les schémas et les scénarios climatiques les plus importants en termes d'adaptation pour la gestion des ressources en eau ? </w:t>
                      </w:r>
                    </w:p>
                    <w:p w14:paraId="7C01E446" w14:textId="77777777" w:rsidR="005F6255" w:rsidRPr="003C7B61" w:rsidRDefault="003D0B7D">
                      <w:pPr>
                        <w:pStyle w:val="ListParagraph"/>
                        <w:numPr>
                          <w:ilvl w:val="0"/>
                          <w:numId w:val="21"/>
                        </w:numPr>
                        <w:spacing w:after="120"/>
                        <w:rPr>
                          <w:color w:val="auto"/>
                        </w:rPr>
                      </w:pPr>
                      <w:r w:rsidRPr="003C7B61">
                        <w:rPr>
                          <w:color w:val="auto"/>
                        </w:rPr>
                        <w:t>Quels risques le changement climatique fait-il peser sur la gestion des ressources en eau et les secteurs connexes ?</w:t>
                      </w:r>
                    </w:p>
                    <w:p w14:paraId="67CA1A23" w14:textId="77777777" w:rsidR="005F6255" w:rsidRDefault="003D0B7D">
                      <w:pPr>
                        <w:pStyle w:val="ListParagraph"/>
                        <w:numPr>
                          <w:ilvl w:val="0"/>
                          <w:numId w:val="21"/>
                        </w:numPr>
                        <w:spacing w:after="120"/>
                        <w:rPr>
                          <w:color w:val="auto"/>
                          <w:lang w:val="en-GB"/>
                        </w:rPr>
                      </w:pPr>
                      <w:r w:rsidRPr="003C7B61">
                        <w:rPr>
                          <w:color w:val="auto"/>
                        </w:rPr>
                        <w:t xml:space="preserve">Quels sont les principaux risques climatiques actuels liés à l'eau ? </w:t>
                      </w:r>
                      <w:r w:rsidRPr="007C2687">
                        <w:rPr>
                          <w:color w:val="auto"/>
                          <w:lang w:val="en-GB"/>
                        </w:rPr>
                        <w:t xml:space="preserve">Quelle </w:t>
                      </w:r>
                      <w:proofErr w:type="spellStart"/>
                      <w:r w:rsidRPr="007C2687">
                        <w:rPr>
                          <w:color w:val="auto"/>
                          <w:lang w:val="en-GB"/>
                        </w:rPr>
                        <w:t>est</w:t>
                      </w:r>
                      <w:proofErr w:type="spellEnd"/>
                      <w:r w:rsidRPr="007C2687">
                        <w:rPr>
                          <w:color w:val="auto"/>
                          <w:lang w:val="en-GB"/>
                        </w:rPr>
                        <w:t xml:space="preserve"> la </w:t>
                      </w:r>
                      <w:proofErr w:type="spellStart"/>
                      <w:r w:rsidRPr="007C2687">
                        <w:rPr>
                          <w:color w:val="auto"/>
                          <w:lang w:val="en-GB"/>
                        </w:rPr>
                        <w:t>vulnérabilité</w:t>
                      </w:r>
                      <w:proofErr w:type="spellEnd"/>
                      <w:r w:rsidRPr="007C2687">
                        <w:rPr>
                          <w:color w:val="auto"/>
                          <w:lang w:val="en-GB"/>
                        </w:rPr>
                        <w:t xml:space="preserve"> du pays à </w:t>
                      </w:r>
                      <w:proofErr w:type="spellStart"/>
                      <w:r w:rsidRPr="007C2687">
                        <w:rPr>
                          <w:color w:val="auto"/>
                          <w:lang w:val="en-GB"/>
                        </w:rPr>
                        <w:t>ces</w:t>
                      </w:r>
                      <w:proofErr w:type="spellEnd"/>
                      <w:r w:rsidRPr="007C2687">
                        <w:rPr>
                          <w:color w:val="auto"/>
                          <w:lang w:val="en-GB"/>
                        </w:rPr>
                        <w:t xml:space="preserve"> </w:t>
                      </w:r>
                      <w:proofErr w:type="spellStart"/>
                      <w:proofErr w:type="gramStart"/>
                      <w:r w:rsidRPr="007C2687">
                        <w:rPr>
                          <w:color w:val="auto"/>
                          <w:lang w:val="en-GB"/>
                        </w:rPr>
                        <w:t>risques</w:t>
                      </w:r>
                      <w:proofErr w:type="spellEnd"/>
                      <w:r w:rsidRPr="007C2687">
                        <w:rPr>
                          <w:color w:val="auto"/>
                          <w:lang w:val="en-GB"/>
                        </w:rPr>
                        <w:t xml:space="preserve"> ?</w:t>
                      </w:r>
                      <w:proofErr w:type="gramEnd"/>
                      <w:r w:rsidRPr="007C2687">
                        <w:rPr>
                          <w:color w:val="auto"/>
                          <w:lang w:val="en-GB"/>
                        </w:rPr>
                        <w:t xml:space="preserve"> </w:t>
                      </w:r>
                    </w:p>
                    <w:p w14:paraId="0A845726" w14:textId="77777777" w:rsidR="005F6255" w:rsidRPr="003C7B61" w:rsidRDefault="003D0B7D">
                      <w:pPr>
                        <w:pStyle w:val="ListParagraph"/>
                        <w:numPr>
                          <w:ilvl w:val="0"/>
                          <w:numId w:val="21"/>
                        </w:numPr>
                        <w:spacing w:after="120"/>
                        <w:rPr>
                          <w:color w:val="auto"/>
                        </w:rPr>
                      </w:pPr>
                      <w:r w:rsidRPr="003C7B61">
                        <w:rPr>
                          <w:color w:val="auto"/>
                        </w:rPr>
                        <w:t xml:space="preserve">Quelle est la marge d'incertitude estimée pour les scénarios climatiques futurs possibles ? </w:t>
                      </w:r>
                    </w:p>
                    <w:p w14:paraId="4C799CD9" w14:textId="77777777" w:rsidR="005F6255" w:rsidRPr="003C7B61" w:rsidRDefault="003D0B7D">
                      <w:pPr>
                        <w:pStyle w:val="ListParagraph"/>
                        <w:numPr>
                          <w:ilvl w:val="0"/>
                          <w:numId w:val="21"/>
                        </w:numPr>
                        <w:spacing w:after="120"/>
                        <w:rPr>
                          <w:color w:val="auto"/>
                        </w:rPr>
                      </w:pPr>
                      <w:r w:rsidRPr="003C7B61">
                        <w:rPr>
                          <w:color w:val="auto"/>
                        </w:rPr>
                        <w:t>Quels sont les indices appropriés des tendances liées au climat et à l'eau qui pourraient soutenir la planification et la prise de décision dans le secteur de l'eau ?</w:t>
                      </w:r>
                    </w:p>
                    <w:p w14:paraId="2233BF8E" w14:textId="77777777" w:rsidR="005F6255" w:rsidRDefault="003D0B7D">
                      <w:pPr>
                        <w:spacing w:after="120" w:line="240" w:lineRule="auto"/>
                        <w:rPr>
                          <w:sz w:val="22"/>
                          <w:szCs w:val="22"/>
                        </w:rPr>
                      </w:pPr>
                      <w:r w:rsidRPr="007C2687">
                        <w:rPr>
                          <w:sz w:val="22"/>
                          <w:szCs w:val="22"/>
                        </w:rPr>
                        <w:t>(GWP, 2019, op. cit</w:t>
                      </w:r>
                      <w:r>
                        <w:rPr>
                          <w:sz w:val="22"/>
                          <w:szCs w:val="22"/>
                        </w:rPr>
                        <w:t>.</w:t>
                      </w:r>
                      <w:r w:rsidRPr="007C2687">
                        <w:rPr>
                          <w:sz w:val="22"/>
                          <w:szCs w:val="22"/>
                        </w:rPr>
                        <w:t>)</w:t>
                      </w:r>
                    </w:p>
                  </w:txbxContent>
                </v:textbox>
                <w10:wrap type="square" anchorx="margin"/>
              </v:shape>
            </w:pict>
          </mc:Fallback>
        </mc:AlternateContent>
      </w:r>
      <w:r w:rsidR="002F51F2" w:rsidRPr="003C7B61">
        <w:rPr>
          <w:sz w:val="22"/>
          <w:szCs w:val="22"/>
          <w:lang w:val="fr-FR"/>
        </w:rPr>
        <w:t>Les réponses sectorielles au changement climatique peuvent également constituer une source d'information précieuse. Par exemple, les plans et stratégies nationaux visant à assurer la sécurité alimentaire, la production d'énergie, le développement urbain, la prospérité rurale, la conservation de la biodiversité et la croissance économique, entre autres, peuvent fournir des informations sur les impacts climatiques observés et prévus liés à l'</w:t>
      </w:r>
      <w:r w:rsidR="00CF1B42" w:rsidRPr="003C7B61">
        <w:rPr>
          <w:sz w:val="22"/>
          <w:szCs w:val="22"/>
          <w:lang w:val="fr-FR"/>
        </w:rPr>
        <w:t xml:space="preserve">eau </w:t>
      </w:r>
      <w:r w:rsidR="003E677C" w:rsidRPr="003C7B61">
        <w:rPr>
          <w:sz w:val="22"/>
          <w:szCs w:val="22"/>
          <w:lang w:val="fr-FR"/>
        </w:rPr>
        <w:t>(voir encadré 4)</w:t>
      </w:r>
      <w:r w:rsidR="002F51F2" w:rsidRPr="003C7B61">
        <w:rPr>
          <w:sz w:val="22"/>
          <w:szCs w:val="22"/>
          <w:lang w:val="fr-FR"/>
        </w:rPr>
        <w:t xml:space="preserve">. Ces informations peuvent permettre d'identifier d'autres parties prenantes à impliquer dans le processus d'élaboration du plan d'action. L'objectif du processus de planification de l'action devrait être d'identifier les actions de soutien potentielles dans le cadre de ces efforts en cours, sans qu'il y ait de double emploi. </w:t>
      </w:r>
    </w:p>
    <w:p w14:paraId="5C03553E" w14:textId="127FE403" w:rsidR="005F6255" w:rsidRPr="003C7B61" w:rsidRDefault="003D0B7D">
      <w:pPr>
        <w:spacing w:after="120" w:line="240" w:lineRule="auto"/>
        <w:jc w:val="both"/>
        <w:rPr>
          <w:sz w:val="22"/>
          <w:szCs w:val="22"/>
          <w:lang w:val="fr-FR"/>
        </w:rPr>
      </w:pPr>
      <w:r w:rsidRPr="003C7B61">
        <w:rPr>
          <w:sz w:val="22"/>
          <w:szCs w:val="22"/>
          <w:lang w:val="fr-FR"/>
        </w:rPr>
        <w:t xml:space="preserve">Lorsque les données climatiques nationales pertinentes ne sont pas disponibles ou présentent des lacunes, il est possible de s'appuyer sur des analyses mondiales. Par exemple, les cartes mondiales de l'Atlas des risques liés à l'eau de l'Aqueduc </w:t>
      </w:r>
      <w:hyperlink r:id="rId53" w:anchor="/?advanced=false&amp;basemap=hydro&amp;indicator=w_awr_def_tot_cat&amp;lat=30&amp;lng=-80&amp;mapMode=view&amp;month=1&amp;opacity=0.5&amp;ponderation=DEF&amp;predefined=false&amp;projection=absolute&amp;scenario=optimistic&amp;scope=baseline&amp;threshold&amp;timeScale=annual&amp;year=baseline&amp;zoom=3" w:history="1">
        <w:hyperlink r:id="rId54" w:history="1">
          <w:r w:rsidRPr="003C7B61">
            <w:rPr>
              <w:rStyle w:val="Hyperlink"/>
              <w:sz w:val="22"/>
              <w:szCs w:val="22"/>
              <w:lang w:val="fr-FR"/>
            </w:rPr>
            <w:t>Aqueduct Water Risk Atlas Global Maps</w:t>
          </w:r>
        </w:hyperlink>
      </w:hyperlink>
      <w:r w:rsidRPr="003C7B61">
        <w:rPr>
          <w:sz w:val="22"/>
          <w:szCs w:val="22"/>
          <w:lang w:val="fr-FR"/>
        </w:rPr>
        <w:t xml:space="preserve"> "fournit des outils cartographiques basés sur le SIG pour évaluer différents indicateurs tels que le stress hydrique de base, la variabilité interannuelle, la variabilité saisonnière, l'occurrence des inondations et des sécheresses"</w:t>
      </w:r>
      <w:r w:rsidRPr="00782227">
        <w:rPr>
          <w:rStyle w:val="FootnoteReference"/>
          <w:sz w:val="22"/>
          <w:szCs w:val="22"/>
        </w:rPr>
        <w:footnoteReference w:id="23"/>
      </w:r>
      <w:r w:rsidRPr="003C7B61">
        <w:rPr>
          <w:sz w:val="22"/>
          <w:szCs w:val="22"/>
          <w:lang w:val="fr-FR"/>
        </w:rPr>
        <w:t xml:space="preserve"> . Le groupe de travail I du GIEC dispose d'un </w:t>
      </w:r>
      <w:hyperlink r:id="rId55" w:history="1">
        <w:r w:rsidRPr="003C7B61">
          <w:rPr>
            <w:rStyle w:val="Hyperlink"/>
            <w:sz w:val="22"/>
            <w:szCs w:val="22"/>
            <w:lang w:val="fr-FR"/>
          </w:rPr>
          <w:t>atlas interactif</w:t>
        </w:r>
      </w:hyperlink>
      <w:r w:rsidRPr="003C7B61">
        <w:rPr>
          <w:sz w:val="22"/>
          <w:szCs w:val="22"/>
          <w:lang w:val="fr-FR"/>
        </w:rPr>
        <w:t xml:space="preserve"> contenant "des analyses spatiales et temporelles flexibles d'une grande partie des informations sur les changements climatiques observés et prévus qui sous-tendent la contribution du groupe de travail I au sixième rapport d'évaluation, y compris une synthèse régionale pour les facteurs d'impact climatique". </w:t>
      </w:r>
    </w:p>
    <w:p w14:paraId="3355E699" w14:textId="77777777" w:rsidR="005F6255" w:rsidRPr="003C7B61" w:rsidRDefault="003D0B7D">
      <w:pPr>
        <w:spacing w:after="120" w:line="240" w:lineRule="auto"/>
        <w:jc w:val="both"/>
        <w:rPr>
          <w:sz w:val="22"/>
          <w:szCs w:val="22"/>
          <w:lang w:val="fr-FR"/>
        </w:rPr>
      </w:pPr>
      <w:r w:rsidRPr="003C7B61">
        <w:rPr>
          <w:sz w:val="22"/>
          <w:szCs w:val="22"/>
          <w:lang w:val="fr-FR"/>
        </w:rPr>
        <w:t xml:space="preserve">Parmi les autres ressources, citons le </w:t>
      </w:r>
      <w:hyperlink r:id="rId56" w:history="1">
        <w:r w:rsidRPr="003C7B61">
          <w:rPr>
            <w:rStyle w:val="Hyperlink"/>
            <w:sz w:val="22"/>
            <w:szCs w:val="22"/>
            <w:lang w:val="fr-FR"/>
          </w:rPr>
          <w:t>portail de connaissances sur le changement climatique de la Banque mondiale</w:t>
        </w:r>
      </w:hyperlink>
      <w:r w:rsidRPr="003C7B61">
        <w:rPr>
          <w:sz w:val="22"/>
          <w:szCs w:val="22"/>
          <w:lang w:val="fr-FR"/>
        </w:rPr>
        <w:t xml:space="preserve">, qui sert de dépôt de données facilement accessibles provenant des projections climatiques de la phase 6 du projet de comparaison des modèles couplés (CMIP 6), ainsi qu'un dépôt d'autres données et informations liées au changement climatique pour chaque pays. La Banque mondiale publie également des </w:t>
      </w:r>
      <w:hyperlink r:id="rId57" w:history="1">
        <w:r w:rsidRPr="003C7B61">
          <w:rPr>
            <w:rStyle w:val="Hyperlink"/>
            <w:sz w:val="22"/>
            <w:szCs w:val="22"/>
            <w:lang w:val="fr-FR"/>
          </w:rPr>
          <w:t>profils de pays sur les risques climatiques</w:t>
        </w:r>
      </w:hyperlink>
      <w:r w:rsidRPr="003C7B61">
        <w:rPr>
          <w:sz w:val="22"/>
          <w:szCs w:val="22"/>
          <w:lang w:val="fr-FR"/>
        </w:rPr>
        <w:t xml:space="preserve">, qui sont produits sur une base continue et présentent un aperçu des impacts attendus du changement climatique sur les pays qui font l'objet d'une évaluation. Pour les prévisions climatiques spécifiques concernant l'hydrologie, </w:t>
      </w:r>
      <w:hyperlink r:id="rId58" w:history="1">
        <w:proofErr w:type="spellStart"/>
        <w:r w:rsidR="00A640CC" w:rsidRPr="003C7B61">
          <w:rPr>
            <w:rStyle w:val="Hyperlink"/>
            <w:sz w:val="22"/>
            <w:szCs w:val="22"/>
            <w:lang w:val="fr-FR"/>
          </w:rPr>
          <w:t>Climate</w:t>
        </w:r>
        <w:proofErr w:type="spellEnd"/>
        <w:r w:rsidR="00A640CC" w:rsidRPr="003C7B61">
          <w:rPr>
            <w:rStyle w:val="Hyperlink"/>
            <w:sz w:val="22"/>
            <w:szCs w:val="22"/>
            <w:lang w:val="fr-FR"/>
          </w:rPr>
          <w:t xml:space="preserve"> Information</w:t>
        </w:r>
      </w:hyperlink>
      <w:r w:rsidRPr="003C7B61">
        <w:rPr>
          <w:sz w:val="22"/>
          <w:szCs w:val="22"/>
          <w:lang w:val="fr-FR"/>
        </w:rPr>
        <w:t xml:space="preserve"> fournit des projections climatiques spécifiques au site en utilisant le modèle mondial HYPE de l'Institut suédois de météorologie et d'hydrologie (SMHI), ainsi que d'autres paramètres projetés du changement climatique.</w:t>
      </w:r>
    </w:p>
    <w:p w14:paraId="7DE080DF" w14:textId="77777777" w:rsidR="005F6255" w:rsidRPr="003C7B61" w:rsidRDefault="003D0B7D">
      <w:pPr>
        <w:spacing w:after="120" w:line="240" w:lineRule="auto"/>
        <w:jc w:val="both"/>
        <w:rPr>
          <w:sz w:val="22"/>
          <w:szCs w:val="22"/>
          <w:lang w:val="fr-FR"/>
        </w:rPr>
      </w:pPr>
      <w:r w:rsidRPr="003C7B61">
        <w:rPr>
          <w:sz w:val="22"/>
          <w:szCs w:val="22"/>
          <w:lang w:val="fr-FR"/>
        </w:rPr>
        <w:t xml:space="preserve">L'analyse de ces informations devrait permettre d'identifier les impacts climatiques </w:t>
      </w:r>
      <w:r w:rsidR="001150C9" w:rsidRPr="003C7B61">
        <w:rPr>
          <w:sz w:val="22"/>
          <w:szCs w:val="22"/>
          <w:lang w:val="fr-FR"/>
        </w:rPr>
        <w:t xml:space="preserve">liés à l'eau </w:t>
      </w:r>
      <w:r w:rsidRPr="003C7B61">
        <w:rPr>
          <w:sz w:val="22"/>
          <w:szCs w:val="22"/>
          <w:lang w:val="fr-FR"/>
        </w:rPr>
        <w:t xml:space="preserve">observés et les risques futurs liés au climat </w:t>
      </w:r>
      <w:r w:rsidR="00A264A2" w:rsidRPr="003C7B61">
        <w:rPr>
          <w:sz w:val="22"/>
          <w:szCs w:val="22"/>
          <w:lang w:val="fr-FR"/>
        </w:rPr>
        <w:t xml:space="preserve">(à </w:t>
      </w:r>
      <w:r w:rsidRPr="003C7B61">
        <w:rPr>
          <w:sz w:val="22"/>
          <w:szCs w:val="22"/>
          <w:lang w:val="fr-FR"/>
        </w:rPr>
        <w:t>la fois sur le plan thématique et géographique</w:t>
      </w:r>
      <w:r w:rsidR="00A264A2" w:rsidRPr="003C7B61">
        <w:rPr>
          <w:sz w:val="22"/>
          <w:szCs w:val="22"/>
          <w:lang w:val="fr-FR"/>
        </w:rPr>
        <w:t>)</w:t>
      </w:r>
      <w:r w:rsidRPr="003C7B61">
        <w:rPr>
          <w:sz w:val="22"/>
          <w:szCs w:val="22"/>
          <w:lang w:val="fr-FR"/>
        </w:rPr>
        <w:t xml:space="preserve">, les mécanismes de réponse actuels, ainsi que les lacunes. Ces impacts peuvent être classés, par exemple, en fonction </w:t>
      </w:r>
      <w:r w:rsidRPr="003C7B61">
        <w:rPr>
          <w:sz w:val="22"/>
          <w:szCs w:val="22"/>
          <w:lang w:val="fr-FR"/>
        </w:rPr>
        <w:lastRenderedPageBreak/>
        <w:t>de l'ampleur de l'impact potentiel, de la probabilité d'occurrence, de la réversibilité et de l'urgence de l'action</w:t>
      </w:r>
      <w:r w:rsidRPr="00BF6B32">
        <w:rPr>
          <w:rStyle w:val="FootnoteReference"/>
          <w:sz w:val="22"/>
          <w:szCs w:val="22"/>
        </w:rPr>
        <w:footnoteReference w:id="24"/>
      </w:r>
      <w:r w:rsidRPr="003C7B61">
        <w:rPr>
          <w:sz w:val="22"/>
          <w:szCs w:val="22"/>
          <w:lang w:val="fr-FR"/>
        </w:rPr>
        <w:t xml:space="preserve"> . Toutes ces informations doivent être incluses dans l'analyse de base et doivent être prises en compte dans le renforcement de la réponse à l'adaptation au climat par le biais du plan d'action de la GIRE.</w:t>
      </w:r>
    </w:p>
    <w:p w14:paraId="6564578F" w14:textId="77777777" w:rsidR="00EC6D40" w:rsidRPr="003C7B61" w:rsidRDefault="00EC6D40" w:rsidP="00A640CC">
      <w:pPr>
        <w:spacing w:after="120" w:line="240" w:lineRule="auto"/>
        <w:jc w:val="both"/>
        <w:rPr>
          <w:lang w:val="fr-FR"/>
        </w:rPr>
      </w:pPr>
    </w:p>
    <w:p w14:paraId="606C39A9" w14:textId="309C0E35" w:rsidR="005F6255" w:rsidRDefault="003506D6" w:rsidP="03D8CE06">
      <w:pPr>
        <w:pStyle w:val="Heading2"/>
      </w:pPr>
      <w:bookmarkStart w:id="66" w:name="_Toc183008319"/>
      <w:bookmarkStart w:id="67" w:name="_Toc179133069"/>
      <w:bookmarkStart w:id="68" w:name="_Toc179145669"/>
      <w:bookmarkStart w:id="69" w:name="_Toc180705792"/>
      <w:bookmarkStart w:id="70" w:name="_Toc180793628"/>
      <w:bookmarkStart w:id="71" w:name="_Toc180270433"/>
      <w:bookmarkStart w:id="72" w:name="_Toc180341536"/>
      <w:bookmarkStart w:id="73" w:name="_Toc180341611"/>
      <w:bookmarkStart w:id="74" w:name="_Toc180690010"/>
      <w:bookmarkEnd w:id="64"/>
      <w:bookmarkEnd w:id="65"/>
      <w:r>
        <w:t>P</w:t>
      </w:r>
      <w:r w:rsidR="001151C2">
        <w:t>NA</w:t>
      </w:r>
      <w:bookmarkEnd w:id="66"/>
      <w:bookmarkEnd w:id="67"/>
      <w:bookmarkEnd w:id="68"/>
      <w:bookmarkEnd w:id="69"/>
      <w:bookmarkEnd w:id="70"/>
      <w:bookmarkEnd w:id="71"/>
      <w:bookmarkEnd w:id="72"/>
      <w:bookmarkEnd w:id="73"/>
      <w:bookmarkEnd w:id="74"/>
    </w:p>
    <w:p w14:paraId="2E825446" w14:textId="1761D4A0" w:rsidR="005F6255" w:rsidRPr="003C7B61" w:rsidRDefault="003D0B7D">
      <w:pPr>
        <w:spacing w:after="120" w:line="240" w:lineRule="auto"/>
        <w:jc w:val="both"/>
        <w:rPr>
          <w:sz w:val="22"/>
          <w:szCs w:val="22"/>
          <w:lang w:val="fr-FR"/>
        </w:rPr>
      </w:pPr>
      <w:r w:rsidRPr="003C7B61">
        <w:rPr>
          <w:sz w:val="22"/>
          <w:szCs w:val="22"/>
          <w:lang w:val="fr-FR"/>
        </w:rPr>
        <w:t xml:space="preserve">En 2010, </w:t>
      </w:r>
      <w:proofErr w:type="gramStart"/>
      <w:r w:rsidRPr="003C7B61">
        <w:rPr>
          <w:sz w:val="22"/>
          <w:szCs w:val="22"/>
          <w:lang w:val="fr-FR"/>
        </w:rPr>
        <w:t>les pays parties</w:t>
      </w:r>
      <w:proofErr w:type="gramEnd"/>
      <w:r w:rsidRPr="003C7B61">
        <w:rPr>
          <w:sz w:val="22"/>
          <w:szCs w:val="22"/>
          <w:lang w:val="fr-FR"/>
        </w:rPr>
        <w:t xml:space="preserve"> à la CCNUCC ont mis en place le processus de planification nationale de l'adaptation (PNA) pour permettre aux pays les moins avancés </w:t>
      </w:r>
      <w:r w:rsidR="00830225" w:rsidRPr="003C7B61">
        <w:rPr>
          <w:sz w:val="22"/>
          <w:szCs w:val="22"/>
          <w:lang w:val="fr-FR"/>
        </w:rPr>
        <w:t>(PMA</w:t>
      </w:r>
      <w:r w:rsidRPr="003C7B61">
        <w:rPr>
          <w:sz w:val="22"/>
          <w:szCs w:val="22"/>
          <w:lang w:val="fr-FR"/>
        </w:rPr>
        <w:t>) d'identifier les besoins d'adaptation à moyen et à long terme, et d'élaborer et de mettre en œuvre des stratégies et des programmes pour répondre à ces besoins. Le PN</w:t>
      </w:r>
      <w:r w:rsidR="000F2C78">
        <w:rPr>
          <w:sz w:val="22"/>
          <w:szCs w:val="22"/>
          <w:lang w:val="fr-FR"/>
        </w:rPr>
        <w:t>A</w:t>
      </w:r>
      <w:r w:rsidRPr="003C7B61">
        <w:rPr>
          <w:sz w:val="22"/>
          <w:szCs w:val="22"/>
          <w:lang w:val="fr-FR"/>
        </w:rPr>
        <w:t xml:space="preserve"> est un processus itératif et continu qui comprend la formulation, la mise en œuvre et la mise à jour du plan. </w:t>
      </w:r>
    </w:p>
    <w:p w14:paraId="21B7FCC3" w14:textId="334D9573" w:rsidR="005F6255" w:rsidRPr="003C7B61" w:rsidRDefault="003D0B7D">
      <w:pPr>
        <w:spacing w:after="120" w:line="240" w:lineRule="auto"/>
        <w:jc w:val="both"/>
        <w:rPr>
          <w:sz w:val="22"/>
          <w:szCs w:val="22"/>
          <w:lang w:val="fr-FR"/>
        </w:rPr>
      </w:pPr>
      <w:r w:rsidRPr="003C7B61">
        <w:rPr>
          <w:sz w:val="22"/>
          <w:szCs w:val="22"/>
          <w:lang w:val="fr-FR"/>
        </w:rPr>
        <w:t>Fin novembre 2023, 142 pays en développement avaient pris des mesures pour formuler et mettre en œuvre des P</w:t>
      </w:r>
      <w:r w:rsidR="000F2C78">
        <w:rPr>
          <w:sz w:val="22"/>
          <w:szCs w:val="22"/>
          <w:lang w:val="fr-FR"/>
        </w:rPr>
        <w:t>NA</w:t>
      </w:r>
      <w:r w:rsidR="00602D5A" w:rsidRPr="00C57096">
        <w:rPr>
          <w:rStyle w:val="FootnoteReference"/>
          <w:sz w:val="22"/>
          <w:szCs w:val="22"/>
        </w:rPr>
        <w:footnoteReference w:id="25"/>
      </w:r>
      <w:r w:rsidR="008020F4" w:rsidRPr="003C7B61">
        <w:rPr>
          <w:sz w:val="22"/>
          <w:szCs w:val="22"/>
          <w:lang w:val="fr-FR"/>
        </w:rPr>
        <w:t xml:space="preserve">. Si </w:t>
      </w:r>
      <w:r w:rsidR="00C665AD" w:rsidRPr="003C7B61">
        <w:rPr>
          <w:sz w:val="22"/>
          <w:szCs w:val="22"/>
          <w:lang w:val="fr-FR"/>
        </w:rPr>
        <w:t xml:space="preserve">un pays dispose d'un </w:t>
      </w:r>
      <w:r w:rsidR="00A405A3" w:rsidRPr="003C7B61">
        <w:rPr>
          <w:sz w:val="22"/>
          <w:szCs w:val="22"/>
          <w:lang w:val="fr-FR"/>
        </w:rPr>
        <w:t>P</w:t>
      </w:r>
      <w:r w:rsidR="000F2C78">
        <w:rPr>
          <w:sz w:val="22"/>
          <w:szCs w:val="22"/>
          <w:lang w:val="fr-FR"/>
        </w:rPr>
        <w:t>NA</w:t>
      </w:r>
      <w:r w:rsidR="00A405A3" w:rsidRPr="003C7B61">
        <w:rPr>
          <w:sz w:val="22"/>
          <w:szCs w:val="22"/>
          <w:lang w:val="fr-FR"/>
        </w:rPr>
        <w:t xml:space="preserve"> </w:t>
      </w:r>
      <w:r w:rsidR="00C665AD" w:rsidRPr="003C7B61">
        <w:rPr>
          <w:sz w:val="22"/>
          <w:szCs w:val="22"/>
          <w:lang w:val="fr-FR"/>
        </w:rPr>
        <w:t xml:space="preserve">existant </w:t>
      </w:r>
      <w:r w:rsidR="002263DE" w:rsidRPr="003C7B61">
        <w:rPr>
          <w:sz w:val="22"/>
          <w:szCs w:val="22"/>
          <w:lang w:val="fr-FR"/>
        </w:rPr>
        <w:t>et récemment défini</w:t>
      </w:r>
      <w:r w:rsidR="00C665AD" w:rsidRPr="003C7B61">
        <w:rPr>
          <w:sz w:val="22"/>
          <w:szCs w:val="22"/>
          <w:lang w:val="fr-FR"/>
        </w:rPr>
        <w:t xml:space="preserve">, </w:t>
      </w:r>
      <w:r w:rsidR="00FA5930" w:rsidRPr="003C7B61">
        <w:rPr>
          <w:sz w:val="22"/>
          <w:szCs w:val="22"/>
          <w:lang w:val="fr-FR"/>
        </w:rPr>
        <w:t>le processus de planification d'action de GIRE peut apporter une valeur ajoutée en prenant comme point de départ les priorités liées à l'eau dans le P</w:t>
      </w:r>
      <w:r w:rsidR="000F2C78">
        <w:rPr>
          <w:sz w:val="22"/>
          <w:szCs w:val="22"/>
          <w:lang w:val="fr-FR"/>
        </w:rPr>
        <w:t>NA</w:t>
      </w:r>
      <w:r w:rsidR="00FA5930" w:rsidRPr="003C7B61">
        <w:rPr>
          <w:sz w:val="22"/>
          <w:szCs w:val="22"/>
          <w:lang w:val="fr-FR"/>
        </w:rPr>
        <w:t xml:space="preserve"> et en faisant progresser ces priorités vers une action sur le terrain dans le cadre de la mise en œuvre du P</w:t>
      </w:r>
      <w:r w:rsidR="000F2C78">
        <w:rPr>
          <w:sz w:val="22"/>
          <w:szCs w:val="22"/>
          <w:lang w:val="fr-FR"/>
        </w:rPr>
        <w:t>NA</w:t>
      </w:r>
      <w:r w:rsidR="00FA5930" w:rsidRPr="003C7B61">
        <w:rPr>
          <w:sz w:val="22"/>
          <w:szCs w:val="22"/>
          <w:lang w:val="fr-FR"/>
        </w:rPr>
        <w:t>, en alignement avec les processus de planification du développement national</w:t>
      </w:r>
      <w:r w:rsidR="00C665AD" w:rsidRPr="003C7B61">
        <w:rPr>
          <w:sz w:val="22"/>
          <w:szCs w:val="22"/>
          <w:lang w:val="fr-FR"/>
        </w:rPr>
        <w:t xml:space="preserve">. Toutefois, si </w:t>
      </w:r>
      <w:r w:rsidR="002349C0" w:rsidRPr="003C7B61">
        <w:rPr>
          <w:sz w:val="22"/>
          <w:szCs w:val="22"/>
          <w:lang w:val="fr-FR"/>
        </w:rPr>
        <w:t>le P</w:t>
      </w:r>
      <w:r w:rsidR="000F2C78">
        <w:rPr>
          <w:sz w:val="22"/>
          <w:szCs w:val="22"/>
          <w:lang w:val="fr-FR"/>
        </w:rPr>
        <w:t>NA</w:t>
      </w:r>
      <w:r w:rsidR="002349C0" w:rsidRPr="003C7B61">
        <w:rPr>
          <w:sz w:val="22"/>
          <w:szCs w:val="22"/>
          <w:lang w:val="fr-FR"/>
        </w:rPr>
        <w:t xml:space="preserve"> </w:t>
      </w:r>
      <w:r w:rsidR="00C665AD" w:rsidRPr="003C7B61">
        <w:rPr>
          <w:sz w:val="22"/>
          <w:szCs w:val="22"/>
          <w:lang w:val="fr-FR"/>
        </w:rPr>
        <w:t>est en cours d'élaboration</w:t>
      </w:r>
      <w:r w:rsidR="002263DE" w:rsidRPr="003C7B61">
        <w:rPr>
          <w:sz w:val="22"/>
          <w:szCs w:val="22"/>
          <w:lang w:val="fr-FR"/>
        </w:rPr>
        <w:t xml:space="preserve">, de révision </w:t>
      </w:r>
      <w:r w:rsidR="00C665AD" w:rsidRPr="003C7B61">
        <w:rPr>
          <w:sz w:val="22"/>
          <w:szCs w:val="22"/>
          <w:lang w:val="fr-FR"/>
        </w:rPr>
        <w:t xml:space="preserve">ou de </w:t>
      </w:r>
      <w:r w:rsidR="00715E66" w:rsidRPr="003C7B61">
        <w:rPr>
          <w:sz w:val="22"/>
          <w:szCs w:val="22"/>
          <w:lang w:val="fr-FR"/>
        </w:rPr>
        <w:t>préparation</w:t>
      </w:r>
      <w:r w:rsidR="00EA2782" w:rsidRPr="003C7B61">
        <w:rPr>
          <w:sz w:val="22"/>
          <w:szCs w:val="22"/>
          <w:lang w:val="fr-FR"/>
        </w:rPr>
        <w:t xml:space="preserve">, il peut y avoir des possibilités de </w:t>
      </w:r>
      <w:r w:rsidR="000F223B" w:rsidRPr="003C7B61">
        <w:rPr>
          <w:sz w:val="22"/>
          <w:szCs w:val="22"/>
          <w:lang w:val="fr-FR"/>
        </w:rPr>
        <w:t xml:space="preserve">développement </w:t>
      </w:r>
      <w:r w:rsidR="00EA2782" w:rsidRPr="003C7B61">
        <w:rPr>
          <w:sz w:val="22"/>
          <w:szCs w:val="22"/>
          <w:lang w:val="fr-FR"/>
        </w:rPr>
        <w:t xml:space="preserve">synergique entre le plan d'action </w:t>
      </w:r>
      <w:r w:rsidR="006B0A8D">
        <w:rPr>
          <w:sz w:val="22"/>
          <w:szCs w:val="22"/>
          <w:lang w:val="fr-FR"/>
        </w:rPr>
        <w:t>pour la</w:t>
      </w:r>
      <w:r w:rsidR="00EA2782" w:rsidRPr="003C7B61">
        <w:rPr>
          <w:sz w:val="22"/>
          <w:szCs w:val="22"/>
          <w:lang w:val="fr-FR"/>
        </w:rPr>
        <w:t xml:space="preserve"> GIRE et le P</w:t>
      </w:r>
      <w:r w:rsidR="000F2C78">
        <w:rPr>
          <w:sz w:val="22"/>
          <w:szCs w:val="22"/>
          <w:lang w:val="fr-FR"/>
        </w:rPr>
        <w:t>NA</w:t>
      </w:r>
      <w:r w:rsidR="008A1418" w:rsidRPr="003C7B61">
        <w:rPr>
          <w:sz w:val="22"/>
          <w:szCs w:val="22"/>
          <w:lang w:val="fr-FR"/>
        </w:rPr>
        <w:t xml:space="preserve">. </w:t>
      </w:r>
      <w:r w:rsidR="007539B8" w:rsidRPr="003C7B61">
        <w:rPr>
          <w:sz w:val="22"/>
          <w:szCs w:val="22"/>
          <w:lang w:val="fr-FR"/>
        </w:rPr>
        <w:t xml:space="preserve">Le processus de planification de l'action </w:t>
      </w:r>
      <w:r w:rsidR="00B7650B" w:rsidRPr="003C7B61">
        <w:rPr>
          <w:sz w:val="22"/>
          <w:szCs w:val="22"/>
          <w:lang w:val="fr-FR"/>
        </w:rPr>
        <w:t xml:space="preserve">peut contribuer à définir des </w:t>
      </w:r>
      <w:r w:rsidR="003C6582" w:rsidRPr="003C7B61">
        <w:rPr>
          <w:sz w:val="22"/>
          <w:szCs w:val="22"/>
          <w:lang w:val="fr-FR"/>
        </w:rPr>
        <w:t xml:space="preserve">actions </w:t>
      </w:r>
      <w:r w:rsidR="00E14853" w:rsidRPr="003C7B61">
        <w:rPr>
          <w:sz w:val="22"/>
          <w:szCs w:val="22"/>
          <w:lang w:val="fr-FR"/>
        </w:rPr>
        <w:t xml:space="preserve">prioritaires </w:t>
      </w:r>
      <w:r w:rsidR="003C6582" w:rsidRPr="003C7B61">
        <w:rPr>
          <w:sz w:val="22"/>
          <w:szCs w:val="22"/>
          <w:lang w:val="fr-FR"/>
        </w:rPr>
        <w:t xml:space="preserve">de </w:t>
      </w:r>
      <w:r w:rsidR="00E14853" w:rsidRPr="003C7B61">
        <w:rPr>
          <w:sz w:val="22"/>
          <w:szCs w:val="22"/>
          <w:lang w:val="fr-FR"/>
        </w:rPr>
        <w:t xml:space="preserve">renforcement de la résilience liées à l'eau </w:t>
      </w:r>
      <w:r w:rsidR="003C6582" w:rsidRPr="003C7B61">
        <w:rPr>
          <w:sz w:val="22"/>
          <w:szCs w:val="22"/>
          <w:lang w:val="fr-FR"/>
        </w:rPr>
        <w:t>dans le P</w:t>
      </w:r>
      <w:r w:rsidR="000F2C78">
        <w:rPr>
          <w:sz w:val="22"/>
          <w:szCs w:val="22"/>
          <w:lang w:val="fr-FR"/>
        </w:rPr>
        <w:t>NA</w:t>
      </w:r>
      <w:r w:rsidR="003C6582" w:rsidRPr="003C7B61">
        <w:rPr>
          <w:sz w:val="22"/>
          <w:szCs w:val="22"/>
          <w:lang w:val="fr-FR"/>
        </w:rPr>
        <w:t xml:space="preserve">, </w:t>
      </w:r>
      <w:r w:rsidR="00B207DC" w:rsidRPr="003C7B61">
        <w:rPr>
          <w:sz w:val="22"/>
          <w:szCs w:val="22"/>
          <w:lang w:val="fr-FR"/>
        </w:rPr>
        <w:t xml:space="preserve">qui </w:t>
      </w:r>
      <w:r w:rsidR="00C13276" w:rsidRPr="003C7B61">
        <w:rPr>
          <w:sz w:val="22"/>
          <w:szCs w:val="22"/>
          <w:lang w:val="fr-FR"/>
        </w:rPr>
        <w:t>pourraient ensuite être mises en œuvre avec les fonds disponibles pour la mise en œuvre du P</w:t>
      </w:r>
      <w:r w:rsidR="000F2C78">
        <w:rPr>
          <w:sz w:val="22"/>
          <w:szCs w:val="22"/>
          <w:lang w:val="fr-FR"/>
        </w:rPr>
        <w:t>NA</w:t>
      </w:r>
      <w:r w:rsidR="00C13276" w:rsidRPr="003C7B61">
        <w:rPr>
          <w:sz w:val="22"/>
          <w:szCs w:val="22"/>
          <w:lang w:val="fr-FR"/>
        </w:rPr>
        <w:t xml:space="preserve">, par exemple par le biais du programme de préparation du </w:t>
      </w:r>
      <w:r w:rsidR="000F223B" w:rsidRPr="003C7B61">
        <w:rPr>
          <w:sz w:val="22"/>
          <w:szCs w:val="22"/>
          <w:lang w:val="fr-FR"/>
        </w:rPr>
        <w:t>GCF</w:t>
      </w:r>
      <w:r w:rsidR="00F1617B" w:rsidRPr="003C7B61">
        <w:rPr>
          <w:sz w:val="22"/>
          <w:szCs w:val="22"/>
          <w:lang w:val="fr-FR"/>
        </w:rPr>
        <w:t xml:space="preserve">. </w:t>
      </w:r>
    </w:p>
    <w:p w14:paraId="1A217C07" w14:textId="198A604A" w:rsidR="005F6255" w:rsidRPr="003C7B61" w:rsidRDefault="003D0B7D">
      <w:pPr>
        <w:spacing w:after="120" w:line="240" w:lineRule="auto"/>
        <w:jc w:val="both"/>
        <w:rPr>
          <w:sz w:val="22"/>
          <w:szCs w:val="22"/>
          <w:lang w:val="fr-FR"/>
        </w:rPr>
      </w:pPr>
      <w:r w:rsidRPr="003C7B61">
        <w:rPr>
          <w:sz w:val="22"/>
          <w:szCs w:val="22"/>
          <w:lang w:val="fr-FR"/>
        </w:rPr>
        <w:t xml:space="preserve">Les modalités exactes </w:t>
      </w:r>
      <w:r w:rsidR="0032377B" w:rsidRPr="003C7B61">
        <w:rPr>
          <w:sz w:val="22"/>
          <w:szCs w:val="22"/>
          <w:lang w:val="fr-FR"/>
        </w:rPr>
        <w:t xml:space="preserve">de liaison avec le plan d'action </w:t>
      </w:r>
      <w:r w:rsidR="006B0A8D">
        <w:rPr>
          <w:sz w:val="22"/>
          <w:szCs w:val="22"/>
          <w:lang w:val="fr-FR"/>
        </w:rPr>
        <w:t>pour la</w:t>
      </w:r>
      <w:r w:rsidR="0032377B" w:rsidRPr="003C7B61">
        <w:rPr>
          <w:sz w:val="22"/>
          <w:szCs w:val="22"/>
          <w:lang w:val="fr-FR"/>
        </w:rPr>
        <w:t xml:space="preserve"> GIRE </w:t>
      </w:r>
      <w:r w:rsidRPr="003C7B61">
        <w:rPr>
          <w:sz w:val="22"/>
          <w:szCs w:val="22"/>
          <w:lang w:val="fr-FR"/>
        </w:rPr>
        <w:t xml:space="preserve">dépendront de l'état d'avancement du </w:t>
      </w:r>
      <w:r w:rsidR="001E5218" w:rsidRPr="003C7B61">
        <w:rPr>
          <w:sz w:val="22"/>
          <w:szCs w:val="22"/>
          <w:lang w:val="fr-FR"/>
        </w:rPr>
        <w:t xml:space="preserve">processus </w:t>
      </w:r>
      <w:r w:rsidR="007D4F6C" w:rsidRPr="003C7B61">
        <w:rPr>
          <w:sz w:val="22"/>
          <w:szCs w:val="22"/>
          <w:lang w:val="fr-FR"/>
        </w:rPr>
        <w:t>PN</w:t>
      </w:r>
      <w:r w:rsidR="000F2C78">
        <w:rPr>
          <w:sz w:val="22"/>
          <w:szCs w:val="22"/>
          <w:lang w:val="fr-FR"/>
        </w:rPr>
        <w:t>A</w:t>
      </w:r>
      <w:r w:rsidR="007D4F6C" w:rsidRPr="003C7B61">
        <w:rPr>
          <w:sz w:val="22"/>
          <w:szCs w:val="22"/>
          <w:lang w:val="fr-FR"/>
        </w:rPr>
        <w:t xml:space="preserve"> du </w:t>
      </w:r>
      <w:r w:rsidRPr="003C7B61">
        <w:rPr>
          <w:sz w:val="22"/>
          <w:szCs w:val="22"/>
          <w:lang w:val="fr-FR"/>
        </w:rPr>
        <w:t xml:space="preserve">pays, </w:t>
      </w:r>
      <w:r w:rsidR="00A367A3" w:rsidRPr="003C7B61">
        <w:rPr>
          <w:sz w:val="22"/>
          <w:szCs w:val="22"/>
          <w:lang w:val="fr-FR"/>
        </w:rPr>
        <w:t xml:space="preserve">ainsi que de </w:t>
      </w:r>
      <w:r w:rsidR="006C68CA" w:rsidRPr="003C7B61">
        <w:rPr>
          <w:sz w:val="22"/>
          <w:szCs w:val="22"/>
          <w:lang w:val="fr-FR"/>
        </w:rPr>
        <w:t xml:space="preserve">ce que les parties prenantes perçoivent comme étant les plus grandes opportunités.  </w:t>
      </w:r>
      <w:r w:rsidR="00403AC0" w:rsidRPr="003C7B61">
        <w:rPr>
          <w:sz w:val="22"/>
          <w:szCs w:val="22"/>
          <w:lang w:val="fr-FR"/>
        </w:rPr>
        <w:t>Le GWP, en collaboration avec la CCNUCC et ses partenaires, a développé le Supplément Eau aux Directives de la CCNUCC pour la formulation des P</w:t>
      </w:r>
      <w:r w:rsidR="000F2C78">
        <w:rPr>
          <w:sz w:val="22"/>
          <w:szCs w:val="22"/>
          <w:lang w:val="fr-FR"/>
        </w:rPr>
        <w:t>NA</w:t>
      </w:r>
      <w:r w:rsidR="00403AC0" w:rsidRPr="00C57096">
        <w:rPr>
          <w:rStyle w:val="FootnoteReference"/>
          <w:sz w:val="22"/>
          <w:szCs w:val="22"/>
        </w:rPr>
        <w:footnoteReference w:id="26"/>
      </w:r>
      <w:r w:rsidR="00343D62" w:rsidRPr="003C7B61">
        <w:rPr>
          <w:sz w:val="22"/>
          <w:szCs w:val="22"/>
          <w:lang w:val="fr-FR"/>
        </w:rPr>
        <w:t xml:space="preserve"> , qui </w:t>
      </w:r>
      <w:r w:rsidR="00403AC0" w:rsidRPr="003C7B61">
        <w:rPr>
          <w:sz w:val="22"/>
          <w:szCs w:val="22"/>
          <w:lang w:val="fr-FR"/>
        </w:rPr>
        <w:t xml:space="preserve">décrit les points d'entrée </w:t>
      </w:r>
      <w:r w:rsidR="007A6F3C" w:rsidRPr="003C7B61">
        <w:rPr>
          <w:sz w:val="22"/>
          <w:szCs w:val="22"/>
          <w:lang w:val="fr-FR"/>
        </w:rPr>
        <w:t xml:space="preserve">qui peuvent être </w:t>
      </w:r>
      <w:r w:rsidR="00403AC0" w:rsidRPr="003C7B61">
        <w:rPr>
          <w:sz w:val="22"/>
          <w:szCs w:val="22"/>
          <w:lang w:val="fr-FR"/>
        </w:rPr>
        <w:t xml:space="preserve">pris pour intégrer l'eau dans le processus </w:t>
      </w:r>
      <w:r w:rsidR="007D4F6C" w:rsidRPr="003C7B61">
        <w:rPr>
          <w:sz w:val="22"/>
          <w:szCs w:val="22"/>
          <w:lang w:val="fr-FR"/>
        </w:rPr>
        <w:t>PN</w:t>
      </w:r>
      <w:r w:rsidR="000F2C78">
        <w:rPr>
          <w:sz w:val="22"/>
          <w:szCs w:val="22"/>
          <w:lang w:val="fr-FR"/>
        </w:rPr>
        <w:t>A</w:t>
      </w:r>
      <w:r w:rsidR="00403AC0" w:rsidRPr="003C7B61">
        <w:rPr>
          <w:sz w:val="22"/>
          <w:szCs w:val="22"/>
          <w:lang w:val="fr-FR"/>
        </w:rPr>
        <w:t xml:space="preserve">, et peut être un guide utile pour la facilitation du processus de </w:t>
      </w:r>
      <w:r w:rsidR="006B0A8D">
        <w:rPr>
          <w:sz w:val="22"/>
          <w:szCs w:val="22"/>
          <w:lang w:val="fr-FR"/>
        </w:rPr>
        <w:t>p</w:t>
      </w:r>
      <w:r w:rsidR="00403AC0" w:rsidRPr="003C7B61">
        <w:rPr>
          <w:sz w:val="22"/>
          <w:szCs w:val="22"/>
          <w:lang w:val="fr-FR"/>
        </w:rPr>
        <w:t>lan d'</w:t>
      </w:r>
      <w:r w:rsidR="006B0A8D">
        <w:rPr>
          <w:sz w:val="22"/>
          <w:szCs w:val="22"/>
          <w:lang w:val="fr-FR"/>
        </w:rPr>
        <w:t>a</w:t>
      </w:r>
      <w:r w:rsidR="00403AC0" w:rsidRPr="003C7B61">
        <w:rPr>
          <w:sz w:val="22"/>
          <w:szCs w:val="22"/>
          <w:lang w:val="fr-FR"/>
        </w:rPr>
        <w:t xml:space="preserve">ction </w:t>
      </w:r>
      <w:r w:rsidR="006B0A8D">
        <w:rPr>
          <w:sz w:val="22"/>
          <w:szCs w:val="22"/>
          <w:lang w:val="fr-FR"/>
        </w:rPr>
        <w:t>pour la</w:t>
      </w:r>
      <w:r w:rsidR="00403AC0" w:rsidRPr="003C7B61">
        <w:rPr>
          <w:sz w:val="22"/>
          <w:szCs w:val="22"/>
          <w:lang w:val="fr-FR"/>
        </w:rPr>
        <w:t xml:space="preserve"> GIRE.</w:t>
      </w:r>
    </w:p>
    <w:p w14:paraId="3D6BD566" w14:textId="4EF91A3A" w:rsidR="005F6255" w:rsidRPr="003C7B61" w:rsidRDefault="003D0B7D">
      <w:pPr>
        <w:spacing w:after="120" w:line="240" w:lineRule="auto"/>
        <w:jc w:val="both"/>
        <w:rPr>
          <w:sz w:val="22"/>
          <w:szCs w:val="22"/>
          <w:lang w:val="fr-FR"/>
        </w:rPr>
      </w:pPr>
      <w:r w:rsidRPr="003C7B61">
        <w:rPr>
          <w:sz w:val="22"/>
          <w:szCs w:val="22"/>
          <w:lang w:val="fr-FR"/>
        </w:rPr>
        <w:t xml:space="preserve">Quelques pays ont également formulé des </w:t>
      </w:r>
      <w:hyperlink r:id="rId59" w:history="1">
        <w:r w:rsidRPr="003C7B61">
          <w:rPr>
            <w:rStyle w:val="Hyperlink"/>
            <w:sz w:val="22"/>
            <w:szCs w:val="22"/>
            <w:lang w:val="fr-FR"/>
          </w:rPr>
          <w:t>stratégies et des plans d'adaptation</w:t>
        </w:r>
      </w:hyperlink>
      <w:r w:rsidRPr="003C7B61">
        <w:rPr>
          <w:sz w:val="22"/>
          <w:szCs w:val="22"/>
          <w:lang w:val="fr-FR"/>
        </w:rPr>
        <w:t xml:space="preserve"> spécifiques à l'eau</w:t>
      </w:r>
      <w:r w:rsidR="00D12EE1" w:rsidRPr="00C57096">
        <w:rPr>
          <w:rStyle w:val="FootnoteReference"/>
          <w:sz w:val="22"/>
          <w:szCs w:val="22"/>
        </w:rPr>
        <w:footnoteReference w:id="27"/>
      </w:r>
      <w:r w:rsidRPr="003C7B61">
        <w:rPr>
          <w:sz w:val="22"/>
          <w:szCs w:val="22"/>
          <w:lang w:val="fr-FR"/>
        </w:rPr>
        <w:t xml:space="preserve"> , qui guident des approches sectorielles (plutôt que générales) pour intégrer l'adaptation ; </w:t>
      </w:r>
      <w:r w:rsidR="004E60F7" w:rsidRPr="003C7B61">
        <w:rPr>
          <w:sz w:val="22"/>
          <w:szCs w:val="22"/>
          <w:lang w:val="fr-FR"/>
        </w:rPr>
        <w:t xml:space="preserve">cependant, </w:t>
      </w:r>
      <w:r w:rsidRPr="003C7B61">
        <w:rPr>
          <w:sz w:val="22"/>
          <w:szCs w:val="22"/>
          <w:lang w:val="fr-FR"/>
        </w:rPr>
        <w:t xml:space="preserve">cela n'a pas été fait de manière systématique, offrant ainsi au </w:t>
      </w:r>
      <w:r w:rsidR="00144928" w:rsidRPr="003C7B61">
        <w:rPr>
          <w:sz w:val="22"/>
          <w:szCs w:val="22"/>
          <w:lang w:val="fr-FR"/>
        </w:rPr>
        <w:t xml:space="preserve">processus de </w:t>
      </w:r>
      <w:r w:rsidRPr="003C7B61">
        <w:rPr>
          <w:sz w:val="22"/>
          <w:szCs w:val="22"/>
          <w:lang w:val="fr-FR"/>
        </w:rPr>
        <w:t>planification d'action de GIRE, dans une optique de réponse au</w:t>
      </w:r>
      <w:r w:rsidR="000F2C78">
        <w:rPr>
          <w:sz w:val="22"/>
          <w:szCs w:val="22"/>
          <w:lang w:val="fr-FR"/>
        </w:rPr>
        <w:t xml:space="preserve"> changement</w:t>
      </w:r>
      <w:r w:rsidRPr="003C7B61">
        <w:rPr>
          <w:sz w:val="22"/>
          <w:szCs w:val="22"/>
          <w:lang w:val="fr-FR"/>
        </w:rPr>
        <w:t xml:space="preserve"> climat</w:t>
      </w:r>
      <w:r w:rsidR="000F2C78">
        <w:rPr>
          <w:sz w:val="22"/>
          <w:szCs w:val="22"/>
          <w:lang w:val="fr-FR"/>
        </w:rPr>
        <w:t>ique</w:t>
      </w:r>
      <w:r w:rsidRPr="003C7B61">
        <w:rPr>
          <w:sz w:val="22"/>
          <w:szCs w:val="22"/>
          <w:lang w:val="fr-FR"/>
        </w:rPr>
        <w:t>, une opportunité spécifique d'entrer dans le processus du PN</w:t>
      </w:r>
      <w:r w:rsidR="000F2C78">
        <w:rPr>
          <w:sz w:val="22"/>
          <w:szCs w:val="22"/>
          <w:lang w:val="fr-FR"/>
        </w:rPr>
        <w:t>A</w:t>
      </w:r>
      <w:r w:rsidRPr="003C7B61">
        <w:rPr>
          <w:sz w:val="22"/>
          <w:szCs w:val="22"/>
          <w:lang w:val="fr-FR"/>
        </w:rPr>
        <w:t xml:space="preserve"> d'un point de vue sectoriel. Un plan d'action pour l'adaptation de l'eau ou un plan national d'adaptation de l'eau (</w:t>
      </w:r>
      <w:commentRangeStart w:id="75"/>
      <w:r w:rsidRPr="003C7B61">
        <w:rPr>
          <w:sz w:val="22"/>
          <w:szCs w:val="22"/>
          <w:lang w:val="fr-FR"/>
        </w:rPr>
        <w:t>Water NAP</w:t>
      </w:r>
      <w:commentRangeEnd w:id="75"/>
      <w:r w:rsidR="000F2C78">
        <w:rPr>
          <w:rStyle w:val="CommentReference"/>
        </w:rPr>
        <w:commentReference w:id="75"/>
      </w:r>
      <w:r w:rsidRPr="003C7B61">
        <w:rPr>
          <w:sz w:val="22"/>
          <w:szCs w:val="22"/>
          <w:lang w:val="fr-FR"/>
        </w:rPr>
        <w:t xml:space="preserve">) offre la possibilité d'envisager plusieurs scénarios d'émissions à l'avenir, d'effectuer une évaluation de la vulnérabilité et des risques climatiques au niveau des systèmes pour les impacts du changement climatique sur l'eau, d'identifier et de </w:t>
      </w:r>
      <w:r w:rsidR="00B202D9" w:rsidRPr="003C7B61">
        <w:rPr>
          <w:sz w:val="22"/>
          <w:szCs w:val="22"/>
          <w:lang w:val="fr-FR"/>
        </w:rPr>
        <w:t>hiérarchiser</w:t>
      </w:r>
      <w:r w:rsidRPr="003C7B61">
        <w:rPr>
          <w:sz w:val="22"/>
          <w:szCs w:val="22"/>
          <w:lang w:val="fr-FR"/>
        </w:rPr>
        <w:t xml:space="preserve"> les options de réponse potentielles, y compris leur </w:t>
      </w:r>
      <w:r w:rsidR="00B202D9" w:rsidRPr="003C7B61">
        <w:rPr>
          <w:sz w:val="22"/>
          <w:szCs w:val="22"/>
          <w:lang w:val="fr-FR"/>
        </w:rPr>
        <w:t>coût</w:t>
      </w:r>
      <w:r w:rsidRPr="003C7B61">
        <w:rPr>
          <w:sz w:val="22"/>
          <w:szCs w:val="22"/>
          <w:lang w:val="fr-FR"/>
        </w:rPr>
        <w:t>, et d'</w:t>
      </w:r>
      <w:r w:rsidR="00B202D9" w:rsidRPr="003C7B61">
        <w:rPr>
          <w:sz w:val="22"/>
          <w:szCs w:val="22"/>
          <w:lang w:val="fr-FR"/>
        </w:rPr>
        <w:t xml:space="preserve">articuler </w:t>
      </w:r>
      <w:r w:rsidRPr="003C7B61">
        <w:rPr>
          <w:sz w:val="22"/>
          <w:szCs w:val="22"/>
          <w:lang w:val="fr-FR"/>
        </w:rPr>
        <w:t xml:space="preserve">le coût supplémentaire </w:t>
      </w:r>
      <w:r w:rsidR="00B202D9" w:rsidRPr="003C7B61">
        <w:rPr>
          <w:sz w:val="22"/>
          <w:szCs w:val="22"/>
          <w:lang w:val="fr-FR"/>
        </w:rPr>
        <w:t xml:space="preserve">imposé </w:t>
      </w:r>
      <w:r w:rsidRPr="003C7B61">
        <w:rPr>
          <w:sz w:val="22"/>
          <w:szCs w:val="22"/>
          <w:lang w:val="fr-FR"/>
        </w:rPr>
        <w:t xml:space="preserve">par le changement climatique par rapport aux </w:t>
      </w:r>
      <w:r w:rsidR="00B202D9" w:rsidRPr="003C7B61">
        <w:rPr>
          <w:sz w:val="22"/>
          <w:szCs w:val="22"/>
          <w:lang w:val="fr-FR"/>
        </w:rPr>
        <w:t>approches</w:t>
      </w:r>
      <w:r w:rsidRPr="003C7B61">
        <w:rPr>
          <w:sz w:val="22"/>
          <w:szCs w:val="22"/>
          <w:lang w:val="fr-FR"/>
        </w:rPr>
        <w:t xml:space="preserve"> habituelles </w:t>
      </w:r>
      <w:r w:rsidR="00B202D9" w:rsidRPr="003C7B61">
        <w:rPr>
          <w:sz w:val="22"/>
          <w:szCs w:val="22"/>
          <w:lang w:val="fr-FR"/>
        </w:rPr>
        <w:t>de</w:t>
      </w:r>
      <w:r w:rsidRPr="003C7B61">
        <w:rPr>
          <w:sz w:val="22"/>
          <w:szCs w:val="22"/>
          <w:lang w:val="fr-FR"/>
        </w:rPr>
        <w:t xml:space="preserve"> développement durable pour la réponse en question. Une telle approche de la planification de l'adaptation de l'eau </w:t>
      </w:r>
      <w:r w:rsidR="00B202D9" w:rsidRPr="003C7B61">
        <w:rPr>
          <w:sz w:val="22"/>
          <w:szCs w:val="22"/>
          <w:lang w:val="fr-FR"/>
        </w:rPr>
        <w:t xml:space="preserve">peut </w:t>
      </w:r>
      <w:r w:rsidRPr="003C7B61">
        <w:rPr>
          <w:sz w:val="22"/>
          <w:szCs w:val="22"/>
          <w:lang w:val="fr-FR"/>
        </w:rPr>
        <w:t xml:space="preserve">faciliter l'accès </w:t>
      </w:r>
      <w:r w:rsidR="00B202D9" w:rsidRPr="003C7B61">
        <w:rPr>
          <w:sz w:val="22"/>
          <w:szCs w:val="22"/>
          <w:lang w:val="fr-FR"/>
        </w:rPr>
        <w:t xml:space="preserve">au </w:t>
      </w:r>
      <w:r w:rsidRPr="003C7B61">
        <w:rPr>
          <w:sz w:val="22"/>
          <w:szCs w:val="22"/>
          <w:lang w:val="fr-FR"/>
        </w:rPr>
        <w:t xml:space="preserve">financement climatique international pour permettre la mise en œuvre d'actions, dans le cadre de la phase 3 du programme de soutien aux ODD. </w:t>
      </w:r>
    </w:p>
    <w:p w14:paraId="202326C1" w14:textId="48A0BD38" w:rsidR="005F6255" w:rsidRPr="003C7B61" w:rsidRDefault="003D0B7D">
      <w:pPr>
        <w:spacing w:after="120" w:line="240" w:lineRule="auto"/>
        <w:jc w:val="both"/>
        <w:rPr>
          <w:sz w:val="22"/>
          <w:szCs w:val="22"/>
          <w:lang w:val="fr-FR"/>
        </w:rPr>
      </w:pPr>
      <w:r w:rsidRPr="003C7B61">
        <w:rPr>
          <w:sz w:val="22"/>
          <w:szCs w:val="22"/>
          <w:lang w:val="fr-FR"/>
        </w:rPr>
        <w:t>Par le biais du programme de préparation du GCF</w:t>
      </w:r>
      <w:r w:rsidR="000F2C78">
        <w:rPr>
          <w:sz w:val="22"/>
          <w:szCs w:val="22"/>
          <w:lang w:val="fr-FR"/>
        </w:rPr>
        <w:t xml:space="preserve"> (GCF </w:t>
      </w:r>
      <w:proofErr w:type="spellStart"/>
      <w:r w:rsidR="000F2C78">
        <w:rPr>
          <w:sz w:val="22"/>
          <w:szCs w:val="22"/>
          <w:lang w:val="fr-FR"/>
        </w:rPr>
        <w:t>Readiness</w:t>
      </w:r>
      <w:proofErr w:type="spellEnd"/>
      <w:r w:rsidR="000F2C78">
        <w:rPr>
          <w:sz w:val="22"/>
          <w:szCs w:val="22"/>
          <w:lang w:val="fr-FR"/>
        </w:rPr>
        <w:t xml:space="preserve"> Programme)</w:t>
      </w:r>
      <w:r w:rsidRPr="003C7B61">
        <w:rPr>
          <w:sz w:val="22"/>
          <w:szCs w:val="22"/>
          <w:lang w:val="fr-FR"/>
        </w:rPr>
        <w:t xml:space="preserve">, </w:t>
      </w:r>
      <w:r w:rsidR="002A01BE" w:rsidRPr="003C7B61">
        <w:rPr>
          <w:sz w:val="22"/>
          <w:szCs w:val="22"/>
          <w:lang w:val="fr-FR"/>
        </w:rPr>
        <w:t>par exemple</w:t>
      </w:r>
      <w:r w:rsidRPr="003C7B61">
        <w:rPr>
          <w:sz w:val="22"/>
          <w:szCs w:val="22"/>
          <w:lang w:val="fr-FR"/>
        </w:rPr>
        <w:t xml:space="preserve">, les pays peuvent obtenir jusqu'à </w:t>
      </w:r>
      <w:r w:rsidR="007A2EE3" w:rsidRPr="003C7B61">
        <w:rPr>
          <w:sz w:val="22"/>
          <w:szCs w:val="22"/>
          <w:lang w:val="fr-FR"/>
        </w:rPr>
        <w:t>3 millions de dollars pour "faciliter la formulation des PN</w:t>
      </w:r>
      <w:r w:rsidR="000F2C78">
        <w:rPr>
          <w:sz w:val="22"/>
          <w:szCs w:val="22"/>
          <w:lang w:val="fr-FR"/>
        </w:rPr>
        <w:t>A</w:t>
      </w:r>
      <w:r w:rsidR="007A2EE3" w:rsidRPr="003C7B61">
        <w:rPr>
          <w:sz w:val="22"/>
          <w:szCs w:val="22"/>
          <w:lang w:val="fr-FR"/>
        </w:rPr>
        <w:t xml:space="preserve"> et d'autres </w:t>
      </w:r>
      <w:r w:rsidR="007A2EE3" w:rsidRPr="003C7B61">
        <w:rPr>
          <w:sz w:val="22"/>
          <w:szCs w:val="22"/>
          <w:lang w:val="fr-FR"/>
        </w:rPr>
        <w:lastRenderedPageBreak/>
        <w:t>processus de planification de l'adaptation</w:t>
      </w:r>
      <w:r w:rsidR="00FC6284" w:rsidRPr="003C7B61">
        <w:rPr>
          <w:sz w:val="22"/>
          <w:szCs w:val="22"/>
          <w:lang w:val="fr-FR"/>
        </w:rPr>
        <w:t>"</w:t>
      </w:r>
      <w:r w:rsidR="00604EC4" w:rsidRPr="00BF6B32">
        <w:rPr>
          <w:rStyle w:val="FootnoteReference"/>
          <w:sz w:val="22"/>
          <w:szCs w:val="22"/>
        </w:rPr>
        <w:footnoteReference w:id="28"/>
      </w:r>
      <w:r w:rsidR="00FC6284" w:rsidRPr="003C7B61">
        <w:rPr>
          <w:sz w:val="22"/>
          <w:szCs w:val="22"/>
          <w:lang w:val="fr-FR"/>
        </w:rPr>
        <w:t xml:space="preserve"> , et </w:t>
      </w:r>
      <w:r w:rsidR="00C7743B" w:rsidRPr="003C7B61">
        <w:rPr>
          <w:sz w:val="22"/>
          <w:szCs w:val="22"/>
          <w:lang w:val="fr-FR"/>
        </w:rPr>
        <w:t>une fois que le PN</w:t>
      </w:r>
      <w:r w:rsidR="000F2C78">
        <w:rPr>
          <w:sz w:val="22"/>
          <w:szCs w:val="22"/>
          <w:lang w:val="fr-FR"/>
        </w:rPr>
        <w:t>A</w:t>
      </w:r>
      <w:r w:rsidR="00C7743B" w:rsidRPr="003C7B61">
        <w:rPr>
          <w:sz w:val="22"/>
          <w:szCs w:val="22"/>
          <w:lang w:val="fr-FR"/>
        </w:rPr>
        <w:t xml:space="preserve"> a été </w:t>
      </w:r>
      <w:r w:rsidR="00DC21A6" w:rsidRPr="003C7B61">
        <w:rPr>
          <w:sz w:val="22"/>
          <w:szCs w:val="22"/>
          <w:lang w:val="fr-FR"/>
        </w:rPr>
        <w:t>formulé,</w:t>
      </w:r>
      <w:r w:rsidR="00DC21A6">
        <w:rPr>
          <w:sz w:val="22"/>
          <w:szCs w:val="22"/>
          <w:lang w:val="fr-FR"/>
        </w:rPr>
        <w:t xml:space="preserve"> le programme de préparation de</w:t>
      </w:r>
      <w:r w:rsidR="00DC21A6" w:rsidRPr="003C7B61">
        <w:rPr>
          <w:sz w:val="22"/>
          <w:szCs w:val="22"/>
          <w:lang w:val="fr-FR"/>
        </w:rPr>
        <w:t xml:space="preserve"> </w:t>
      </w:r>
      <w:proofErr w:type="gramStart"/>
      <w:r w:rsidR="00DC21A6" w:rsidRPr="003C7B61">
        <w:rPr>
          <w:sz w:val="22"/>
          <w:szCs w:val="22"/>
          <w:lang w:val="fr-FR"/>
        </w:rPr>
        <w:t>GCF</w:t>
      </w:r>
      <w:r w:rsidR="00C7743B" w:rsidRPr="003C7B61">
        <w:rPr>
          <w:sz w:val="22"/>
          <w:szCs w:val="22"/>
          <w:lang w:val="fr-FR"/>
        </w:rPr>
        <w:t xml:space="preserve"> </w:t>
      </w:r>
      <w:r w:rsidR="000F2C78">
        <w:rPr>
          <w:sz w:val="22"/>
          <w:szCs w:val="22"/>
          <w:lang w:val="fr-FR"/>
        </w:rPr>
        <w:t xml:space="preserve"> </w:t>
      </w:r>
      <w:r w:rsidR="00C7743B" w:rsidRPr="003C7B61">
        <w:rPr>
          <w:sz w:val="22"/>
          <w:szCs w:val="22"/>
          <w:lang w:val="fr-FR"/>
        </w:rPr>
        <w:t>offre</w:t>
      </w:r>
      <w:proofErr w:type="gramEnd"/>
      <w:r w:rsidR="00C7743B" w:rsidRPr="003C7B61">
        <w:rPr>
          <w:sz w:val="22"/>
          <w:szCs w:val="22"/>
          <w:lang w:val="fr-FR"/>
        </w:rPr>
        <w:t xml:space="preserve"> </w:t>
      </w:r>
      <w:r w:rsidR="00FC6284" w:rsidRPr="003C7B61">
        <w:rPr>
          <w:sz w:val="22"/>
          <w:szCs w:val="22"/>
          <w:lang w:val="fr-FR"/>
        </w:rPr>
        <w:t xml:space="preserve">3 millions de dollars supplémentaires </w:t>
      </w:r>
      <w:r w:rsidR="002E2A8A" w:rsidRPr="003C7B61">
        <w:rPr>
          <w:sz w:val="22"/>
          <w:szCs w:val="22"/>
          <w:lang w:val="fr-FR"/>
        </w:rPr>
        <w:t xml:space="preserve">par pays </w:t>
      </w:r>
      <w:r w:rsidR="001F4DA6" w:rsidRPr="003C7B61">
        <w:rPr>
          <w:sz w:val="22"/>
          <w:szCs w:val="22"/>
          <w:lang w:val="fr-FR"/>
        </w:rPr>
        <w:t xml:space="preserve">pour soutenir la </w:t>
      </w:r>
      <w:r w:rsidR="007A2EE3" w:rsidRPr="003C7B61">
        <w:rPr>
          <w:sz w:val="22"/>
          <w:szCs w:val="22"/>
          <w:lang w:val="fr-FR"/>
        </w:rPr>
        <w:t>mise en œuvre du</w:t>
      </w:r>
      <w:r w:rsidR="001F4DA6" w:rsidRPr="003C7B61">
        <w:rPr>
          <w:sz w:val="22"/>
          <w:szCs w:val="22"/>
          <w:lang w:val="fr-FR"/>
        </w:rPr>
        <w:t xml:space="preserve"> PN</w:t>
      </w:r>
      <w:r w:rsidR="00065417">
        <w:rPr>
          <w:sz w:val="22"/>
          <w:szCs w:val="22"/>
          <w:lang w:val="fr-FR"/>
        </w:rPr>
        <w:t>A</w:t>
      </w:r>
      <w:r w:rsidR="001F4DA6" w:rsidRPr="003C7B61">
        <w:rPr>
          <w:sz w:val="22"/>
          <w:szCs w:val="22"/>
          <w:lang w:val="fr-FR"/>
        </w:rPr>
        <w:t xml:space="preserve">. </w:t>
      </w:r>
    </w:p>
    <w:p w14:paraId="7B51892C" w14:textId="3D70CE96" w:rsidR="005F6255" w:rsidRDefault="003600BB" w:rsidP="03D8CE06">
      <w:pPr>
        <w:pStyle w:val="Heading2"/>
      </w:pPr>
      <w:bookmarkStart w:id="76" w:name="_Toc179133070"/>
      <w:bookmarkStart w:id="77" w:name="_Toc179145670"/>
      <w:bookmarkStart w:id="78" w:name="_Toc180270434"/>
      <w:bookmarkStart w:id="79" w:name="_Toc180341537"/>
      <w:bookmarkStart w:id="80" w:name="_Toc180341612"/>
      <w:bookmarkStart w:id="81" w:name="_Toc180690011"/>
      <w:bookmarkStart w:id="82" w:name="_Toc180705793"/>
      <w:bookmarkStart w:id="83" w:name="_Toc180793629"/>
      <w:bookmarkStart w:id="84" w:name="_Toc183008320"/>
      <w:r>
        <w:t>CDN (</w:t>
      </w:r>
      <w:r w:rsidR="003D0B7D">
        <w:t>NDCs</w:t>
      </w:r>
      <w:bookmarkEnd w:id="76"/>
      <w:bookmarkEnd w:id="77"/>
      <w:bookmarkEnd w:id="78"/>
      <w:bookmarkEnd w:id="79"/>
      <w:bookmarkEnd w:id="80"/>
      <w:bookmarkEnd w:id="81"/>
      <w:bookmarkEnd w:id="82"/>
      <w:bookmarkEnd w:id="83"/>
      <w:bookmarkEnd w:id="84"/>
      <w:r>
        <w:t>)</w:t>
      </w:r>
    </w:p>
    <w:p w14:paraId="258E33A9" w14:textId="616DB1EB" w:rsidR="005F6255" w:rsidRPr="003C7B61" w:rsidRDefault="008554E8">
      <w:pPr>
        <w:spacing w:after="120" w:line="240" w:lineRule="auto"/>
        <w:jc w:val="both"/>
        <w:rPr>
          <w:sz w:val="22"/>
          <w:szCs w:val="22"/>
          <w:lang w:val="fr-FR"/>
        </w:rPr>
      </w:pPr>
      <w:r w:rsidRPr="003C7B61">
        <w:rPr>
          <w:sz w:val="22"/>
          <w:szCs w:val="22"/>
          <w:lang w:val="fr-FR"/>
        </w:rPr>
        <w:t>Selon la définition de l'</w:t>
      </w:r>
      <w:r w:rsidR="00045DC9" w:rsidRPr="003C7B61">
        <w:rPr>
          <w:sz w:val="22"/>
          <w:szCs w:val="22"/>
          <w:lang w:val="fr-FR"/>
        </w:rPr>
        <w:t>Accord de Paris</w:t>
      </w:r>
      <w:r w:rsidR="003D0B7D" w:rsidRPr="003C7B61">
        <w:rPr>
          <w:sz w:val="22"/>
          <w:szCs w:val="22"/>
          <w:lang w:val="fr-FR"/>
        </w:rPr>
        <w:t xml:space="preserve">, les </w:t>
      </w:r>
      <w:r w:rsidR="00F63E49">
        <w:rPr>
          <w:sz w:val="22"/>
          <w:szCs w:val="22"/>
          <w:lang w:val="fr-FR"/>
        </w:rPr>
        <w:t>c</w:t>
      </w:r>
      <w:r w:rsidR="00F63E49" w:rsidRPr="00F63E49">
        <w:rPr>
          <w:sz w:val="22"/>
          <w:szCs w:val="22"/>
          <w:lang w:val="fr-FR"/>
        </w:rPr>
        <w:t>ontributions déterminées au niveau national (</w:t>
      </w:r>
      <w:r w:rsidR="00F63E49">
        <w:rPr>
          <w:sz w:val="22"/>
          <w:szCs w:val="22"/>
          <w:lang w:val="fr-FR"/>
        </w:rPr>
        <w:t>CDN</w:t>
      </w:r>
      <w:r w:rsidR="00F63E49" w:rsidRPr="00F63E49">
        <w:rPr>
          <w:sz w:val="22"/>
          <w:szCs w:val="22"/>
          <w:lang w:val="fr-FR"/>
        </w:rPr>
        <w:t>)</w:t>
      </w:r>
      <w:r w:rsidR="00F63E49" w:rsidRPr="00F63E49">
        <w:rPr>
          <w:sz w:val="22"/>
          <w:szCs w:val="22"/>
          <w:lang w:val="fr-FR"/>
        </w:rPr>
        <w:t xml:space="preserve"> </w:t>
      </w:r>
      <w:r w:rsidR="004E3B1F" w:rsidRPr="003C7B61">
        <w:rPr>
          <w:sz w:val="22"/>
          <w:szCs w:val="22"/>
          <w:lang w:val="fr-FR"/>
        </w:rPr>
        <w:t xml:space="preserve">englobent les engagements nationaux </w:t>
      </w:r>
      <w:r w:rsidR="003170F8" w:rsidRPr="003C7B61">
        <w:rPr>
          <w:sz w:val="22"/>
          <w:szCs w:val="22"/>
          <w:lang w:val="fr-FR"/>
        </w:rPr>
        <w:t xml:space="preserve">des pays </w:t>
      </w:r>
      <w:r w:rsidR="004E3B1F" w:rsidRPr="003C7B61">
        <w:rPr>
          <w:sz w:val="22"/>
          <w:szCs w:val="22"/>
          <w:lang w:val="fr-FR"/>
        </w:rPr>
        <w:t>en matière d'</w:t>
      </w:r>
      <w:r w:rsidR="00C362EA" w:rsidRPr="003C7B61">
        <w:rPr>
          <w:sz w:val="22"/>
          <w:szCs w:val="22"/>
          <w:lang w:val="fr-FR"/>
        </w:rPr>
        <w:t>atténuation du changement climatique et d'adaptation à celui-ci</w:t>
      </w:r>
      <w:r w:rsidR="003F18F1" w:rsidRPr="003C7B61">
        <w:rPr>
          <w:sz w:val="22"/>
          <w:szCs w:val="22"/>
          <w:lang w:val="fr-FR"/>
        </w:rPr>
        <w:t xml:space="preserve">. </w:t>
      </w:r>
      <w:r w:rsidR="003D0F78" w:rsidRPr="003C7B61">
        <w:rPr>
          <w:sz w:val="22"/>
          <w:szCs w:val="22"/>
          <w:lang w:val="fr-FR"/>
        </w:rPr>
        <w:t xml:space="preserve">Toutes les parties à l'Accord de Paris </w:t>
      </w:r>
      <w:r w:rsidR="009D70CE" w:rsidRPr="003C7B61">
        <w:rPr>
          <w:sz w:val="22"/>
          <w:szCs w:val="22"/>
          <w:lang w:val="fr-FR"/>
        </w:rPr>
        <w:t xml:space="preserve">ont soumis leur première série de CDN en 2015 et </w:t>
      </w:r>
      <w:r w:rsidR="003D0F78" w:rsidRPr="003C7B61">
        <w:rPr>
          <w:sz w:val="22"/>
          <w:szCs w:val="22"/>
          <w:lang w:val="fr-FR"/>
        </w:rPr>
        <w:t xml:space="preserve">sont tenues de mettre à jour </w:t>
      </w:r>
      <w:r w:rsidR="00F44C45" w:rsidRPr="003C7B61">
        <w:rPr>
          <w:sz w:val="22"/>
          <w:szCs w:val="22"/>
          <w:lang w:val="fr-FR"/>
        </w:rPr>
        <w:t xml:space="preserve">leurs </w:t>
      </w:r>
      <w:r w:rsidR="003D0F78" w:rsidRPr="003C7B61">
        <w:rPr>
          <w:sz w:val="22"/>
          <w:szCs w:val="22"/>
          <w:lang w:val="fr-FR"/>
        </w:rPr>
        <w:t>CDN tous les cinq ans</w:t>
      </w:r>
      <w:r w:rsidR="00F44C45" w:rsidRPr="003C7B61">
        <w:rPr>
          <w:sz w:val="22"/>
          <w:szCs w:val="22"/>
          <w:lang w:val="fr-FR"/>
        </w:rPr>
        <w:t>, afin d'augmenter le niveau d'ambition</w:t>
      </w:r>
      <w:r w:rsidR="009D3FA2" w:rsidRPr="00BF6B32">
        <w:rPr>
          <w:rStyle w:val="FootnoteReference"/>
          <w:sz w:val="22"/>
          <w:szCs w:val="22"/>
        </w:rPr>
        <w:footnoteReference w:id="29"/>
      </w:r>
      <w:r w:rsidR="004007A3" w:rsidRPr="003C7B61">
        <w:rPr>
          <w:sz w:val="22"/>
          <w:szCs w:val="22"/>
          <w:lang w:val="fr-FR"/>
        </w:rPr>
        <w:t xml:space="preserve"> . Une analyse de 2018 </w:t>
      </w:r>
      <w:r w:rsidR="00E13613" w:rsidRPr="003C7B61">
        <w:rPr>
          <w:sz w:val="22"/>
          <w:szCs w:val="22"/>
          <w:lang w:val="fr-FR"/>
        </w:rPr>
        <w:t xml:space="preserve">de la première série de CDN de 80 pays en développement </w:t>
      </w:r>
      <w:r w:rsidR="004007A3" w:rsidRPr="003C7B61">
        <w:rPr>
          <w:sz w:val="22"/>
          <w:szCs w:val="22"/>
          <w:lang w:val="fr-FR"/>
        </w:rPr>
        <w:t xml:space="preserve">a révélé que </w:t>
      </w:r>
      <w:r w:rsidR="005D0AE4" w:rsidRPr="003C7B61">
        <w:rPr>
          <w:sz w:val="22"/>
          <w:szCs w:val="22"/>
          <w:lang w:val="fr-FR"/>
        </w:rPr>
        <w:t>89 % des pays interrogés avaient donné la priorité à l'</w:t>
      </w:r>
      <w:r w:rsidR="004007A3" w:rsidRPr="003C7B61">
        <w:rPr>
          <w:sz w:val="22"/>
          <w:szCs w:val="22"/>
          <w:lang w:val="fr-FR"/>
        </w:rPr>
        <w:t>investissement dans les infrastructures, les institutions ou la gouvernance de l'eau</w:t>
      </w:r>
      <w:r w:rsidR="00FB0561" w:rsidRPr="003C7B61">
        <w:rPr>
          <w:sz w:val="22"/>
          <w:szCs w:val="22"/>
          <w:lang w:val="fr-FR"/>
        </w:rPr>
        <w:t>, parmi leurs actions climatiques clés</w:t>
      </w:r>
      <w:r w:rsidR="007D1819" w:rsidRPr="003C7B61">
        <w:rPr>
          <w:sz w:val="22"/>
          <w:szCs w:val="22"/>
          <w:lang w:val="fr-FR"/>
        </w:rPr>
        <w:t>, mais que seuls 10 % d'entre eux avaient chiffré des propositions susceptibles d'être prises en compte pour un financement</w:t>
      </w:r>
      <w:r w:rsidR="00562E7E" w:rsidRPr="00BF6B32">
        <w:rPr>
          <w:rStyle w:val="FootnoteReference"/>
          <w:sz w:val="22"/>
          <w:szCs w:val="22"/>
        </w:rPr>
        <w:footnoteReference w:id="30"/>
      </w:r>
      <w:r w:rsidR="002B7F62" w:rsidRPr="003C7B61">
        <w:rPr>
          <w:sz w:val="22"/>
          <w:szCs w:val="22"/>
          <w:lang w:val="fr-FR"/>
        </w:rPr>
        <w:t xml:space="preserve"> . Lors de la deuxième série de CDN soumises en 2020-2021, environ 85 % des CDN des pays à revenu faible et intermédiaire </w:t>
      </w:r>
      <w:r w:rsidR="003D0B7D" w:rsidRPr="003C7B61">
        <w:rPr>
          <w:sz w:val="22"/>
          <w:szCs w:val="22"/>
          <w:lang w:val="fr-FR"/>
        </w:rPr>
        <w:t xml:space="preserve">ont </w:t>
      </w:r>
      <w:r w:rsidR="002B7F62" w:rsidRPr="003C7B61">
        <w:rPr>
          <w:sz w:val="22"/>
          <w:szCs w:val="22"/>
          <w:lang w:val="fr-FR"/>
        </w:rPr>
        <w:t>mis davantage l'accent sur les vulnérabilités et les impacts climatiques liés à l'eau que dans les itérations précédentes de leurs CDN</w:t>
      </w:r>
      <w:r w:rsidR="002B7F62" w:rsidRPr="00BF6B32">
        <w:rPr>
          <w:rStyle w:val="FootnoteReference"/>
          <w:sz w:val="22"/>
          <w:szCs w:val="22"/>
        </w:rPr>
        <w:footnoteReference w:id="31"/>
      </w:r>
      <w:r w:rsidR="00816D1C" w:rsidRPr="003C7B61">
        <w:rPr>
          <w:sz w:val="22"/>
          <w:szCs w:val="22"/>
          <w:lang w:val="fr-FR"/>
        </w:rPr>
        <w:t xml:space="preserve">. Bien que </w:t>
      </w:r>
      <w:r w:rsidR="006D1566" w:rsidRPr="003C7B61">
        <w:rPr>
          <w:sz w:val="22"/>
          <w:szCs w:val="22"/>
          <w:lang w:val="fr-FR"/>
        </w:rPr>
        <w:t xml:space="preserve">cela représente un </w:t>
      </w:r>
      <w:r w:rsidR="00816D1C" w:rsidRPr="003C7B61">
        <w:rPr>
          <w:sz w:val="22"/>
          <w:szCs w:val="22"/>
          <w:lang w:val="fr-FR"/>
        </w:rPr>
        <w:t xml:space="preserve">progrès, </w:t>
      </w:r>
      <w:r w:rsidR="009E2255" w:rsidRPr="003C7B61">
        <w:rPr>
          <w:sz w:val="22"/>
          <w:szCs w:val="22"/>
          <w:lang w:val="fr-FR"/>
        </w:rPr>
        <w:t xml:space="preserve">seulement 16 % des CDN </w:t>
      </w:r>
      <w:r w:rsidR="0056520E" w:rsidRPr="003C7B61">
        <w:rPr>
          <w:sz w:val="22"/>
          <w:szCs w:val="22"/>
          <w:lang w:val="fr-FR"/>
        </w:rPr>
        <w:t xml:space="preserve">évaluées dans une analyse de 2023 contenaient des </w:t>
      </w:r>
      <w:r w:rsidR="009E2255" w:rsidRPr="003C7B61">
        <w:rPr>
          <w:sz w:val="22"/>
          <w:szCs w:val="22"/>
          <w:lang w:val="fr-FR"/>
        </w:rPr>
        <w:t>détails adéquats sur les interactions entre l'eau et l'énergie</w:t>
      </w:r>
      <w:r w:rsidR="00C32CAF" w:rsidRPr="003C7B61">
        <w:rPr>
          <w:sz w:val="22"/>
          <w:szCs w:val="22"/>
          <w:lang w:val="fr-FR"/>
        </w:rPr>
        <w:t>.</w:t>
      </w:r>
      <w:r w:rsidR="009E2255" w:rsidRPr="00BF6B32">
        <w:rPr>
          <w:rStyle w:val="FootnoteReference"/>
          <w:sz w:val="22"/>
          <w:szCs w:val="22"/>
        </w:rPr>
        <w:footnoteReference w:id="32"/>
      </w:r>
    </w:p>
    <w:p w14:paraId="77A95846" w14:textId="1E9C705D" w:rsidR="005F6255" w:rsidRPr="003C7B61" w:rsidRDefault="003D0B7D">
      <w:pPr>
        <w:spacing w:after="120" w:line="240" w:lineRule="auto"/>
        <w:jc w:val="both"/>
        <w:rPr>
          <w:sz w:val="22"/>
          <w:szCs w:val="22"/>
          <w:lang w:val="fr-FR"/>
        </w:rPr>
      </w:pPr>
      <w:r w:rsidRPr="003C7B61">
        <w:rPr>
          <w:sz w:val="22"/>
          <w:szCs w:val="22"/>
          <w:lang w:val="fr-FR"/>
        </w:rPr>
        <w:t xml:space="preserve">La prochaine itération </w:t>
      </w:r>
      <w:r w:rsidR="008E4854" w:rsidRPr="003C7B61">
        <w:rPr>
          <w:sz w:val="22"/>
          <w:szCs w:val="22"/>
          <w:lang w:val="fr-FR"/>
        </w:rPr>
        <w:t xml:space="preserve">des CDN </w:t>
      </w:r>
      <w:r w:rsidRPr="003C7B61">
        <w:rPr>
          <w:sz w:val="22"/>
          <w:szCs w:val="22"/>
          <w:lang w:val="fr-FR"/>
        </w:rPr>
        <w:t xml:space="preserve">étant </w:t>
      </w:r>
      <w:r w:rsidR="008E4854" w:rsidRPr="003C7B61">
        <w:rPr>
          <w:sz w:val="22"/>
          <w:szCs w:val="22"/>
          <w:lang w:val="fr-FR"/>
        </w:rPr>
        <w:t xml:space="preserve">prévue pour </w:t>
      </w:r>
      <w:r w:rsidRPr="003C7B61">
        <w:rPr>
          <w:sz w:val="22"/>
          <w:szCs w:val="22"/>
          <w:lang w:val="fr-FR"/>
        </w:rPr>
        <w:t xml:space="preserve">2025, </w:t>
      </w:r>
      <w:r w:rsidR="0074322A" w:rsidRPr="003C7B61">
        <w:rPr>
          <w:sz w:val="22"/>
          <w:szCs w:val="22"/>
          <w:lang w:val="fr-FR"/>
        </w:rPr>
        <w:t xml:space="preserve">le </w:t>
      </w:r>
      <w:r w:rsidR="007F1F9A" w:rsidRPr="003C7B61">
        <w:rPr>
          <w:sz w:val="22"/>
          <w:szCs w:val="22"/>
          <w:lang w:val="fr-FR"/>
        </w:rPr>
        <w:t xml:space="preserve">processus de </w:t>
      </w:r>
      <w:r w:rsidRPr="003C7B61">
        <w:rPr>
          <w:sz w:val="22"/>
          <w:szCs w:val="22"/>
          <w:lang w:val="fr-FR"/>
        </w:rPr>
        <w:t xml:space="preserve">planification d'action de GIRE peut </w:t>
      </w:r>
      <w:r w:rsidR="007F1F9A" w:rsidRPr="003C7B61">
        <w:rPr>
          <w:b/>
          <w:bCs/>
          <w:sz w:val="22"/>
          <w:szCs w:val="22"/>
          <w:lang w:val="fr-FR"/>
        </w:rPr>
        <w:t xml:space="preserve">contribuer </w:t>
      </w:r>
      <w:r w:rsidR="00AD02CD" w:rsidRPr="003C7B61">
        <w:rPr>
          <w:b/>
          <w:bCs/>
          <w:sz w:val="22"/>
          <w:szCs w:val="22"/>
          <w:lang w:val="fr-FR"/>
        </w:rPr>
        <w:t xml:space="preserve">à la mise à jour de la CDN d'un pays avec des </w:t>
      </w:r>
      <w:r w:rsidR="007F1F9A" w:rsidRPr="003C7B61">
        <w:rPr>
          <w:b/>
          <w:bCs/>
          <w:sz w:val="22"/>
          <w:szCs w:val="22"/>
          <w:lang w:val="fr-FR"/>
        </w:rPr>
        <w:t>actions intégrées liées à l'eau pour l'adaptation et l'atténuation</w:t>
      </w:r>
      <w:r w:rsidR="00FE7E8E" w:rsidRPr="003C7B61">
        <w:rPr>
          <w:sz w:val="22"/>
          <w:szCs w:val="22"/>
          <w:lang w:val="fr-FR"/>
        </w:rPr>
        <w:t xml:space="preserve">. </w:t>
      </w:r>
      <w:r w:rsidR="009027B8" w:rsidRPr="003C7B61">
        <w:rPr>
          <w:sz w:val="22"/>
          <w:szCs w:val="22"/>
          <w:lang w:val="fr-FR"/>
        </w:rPr>
        <w:t xml:space="preserve">Si le contexte national s'y prête, le plan d'action GIRE pourrait offrir au processus de mise à jour de la CDN </w:t>
      </w:r>
      <w:r w:rsidR="005B5E01" w:rsidRPr="003C7B61">
        <w:rPr>
          <w:sz w:val="22"/>
          <w:szCs w:val="22"/>
          <w:lang w:val="fr-FR"/>
        </w:rPr>
        <w:t xml:space="preserve">une définition </w:t>
      </w:r>
      <w:r w:rsidR="000C7448" w:rsidRPr="003C7B61">
        <w:rPr>
          <w:sz w:val="22"/>
          <w:szCs w:val="22"/>
          <w:lang w:val="fr-FR"/>
        </w:rPr>
        <w:t xml:space="preserve">plus </w:t>
      </w:r>
      <w:r w:rsidR="005B5E01" w:rsidRPr="003C7B61">
        <w:rPr>
          <w:sz w:val="22"/>
          <w:szCs w:val="22"/>
          <w:lang w:val="fr-FR"/>
        </w:rPr>
        <w:t xml:space="preserve">spécifique des objectifs </w:t>
      </w:r>
      <w:r w:rsidR="00D86146" w:rsidRPr="003C7B61">
        <w:rPr>
          <w:sz w:val="22"/>
          <w:szCs w:val="22"/>
          <w:lang w:val="fr-FR"/>
        </w:rPr>
        <w:t xml:space="preserve">mesurables </w:t>
      </w:r>
      <w:r w:rsidR="005B5E01" w:rsidRPr="003C7B61">
        <w:rPr>
          <w:sz w:val="22"/>
          <w:szCs w:val="22"/>
          <w:lang w:val="fr-FR"/>
        </w:rPr>
        <w:t>liés à l'eau, conformément aux priorités du pays liées à l'ODD 6</w:t>
      </w:r>
      <w:r w:rsidR="00EF5B01" w:rsidRPr="003C7B61">
        <w:rPr>
          <w:sz w:val="22"/>
          <w:szCs w:val="22"/>
          <w:lang w:val="fr-FR"/>
        </w:rPr>
        <w:t>, intégrant ainsi la planification de l'ODD à la planification de l'adaptation et de l'atténuation</w:t>
      </w:r>
      <w:r w:rsidRPr="003C7B61">
        <w:rPr>
          <w:sz w:val="22"/>
          <w:szCs w:val="22"/>
          <w:lang w:val="fr-FR"/>
        </w:rPr>
        <w:t xml:space="preserve">. </w:t>
      </w:r>
      <w:r w:rsidR="005202AD" w:rsidRPr="003C7B61">
        <w:rPr>
          <w:sz w:val="22"/>
          <w:szCs w:val="22"/>
          <w:lang w:val="fr-FR"/>
        </w:rPr>
        <w:t xml:space="preserve">En effet, les données relatives à l'ODD 6 peuvent servir de référence pour suivre les progrès accomplis par un pays dans la réalisation des </w:t>
      </w:r>
      <w:r w:rsidR="000C7448" w:rsidRPr="003C7B61">
        <w:rPr>
          <w:sz w:val="22"/>
          <w:szCs w:val="22"/>
          <w:lang w:val="fr-FR"/>
        </w:rPr>
        <w:t xml:space="preserve">mesures </w:t>
      </w:r>
      <w:r w:rsidR="005202AD" w:rsidRPr="003C7B61">
        <w:rPr>
          <w:sz w:val="22"/>
          <w:szCs w:val="22"/>
          <w:lang w:val="fr-FR"/>
        </w:rPr>
        <w:t xml:space="preserve">relatives à l'eau </w:t>
      </w:r>
      <w:r w:rsidR="000C7448" w:rsidRPr="003C7B61">
        <w:rPr>
          <w:sz w:val="22"/>
          <w:szCs w:val="22"/>
          <w:lang w:val="fr-FR"/>
        </w:rPr>
        <w:t xml:space="preserve">prévues dans les </w:t>
      </w:r>
      <w:r w:rsidR="005202AD" w:rsidRPr="003C7B61">
        <w:rPr>
          <w:sz w:val="22"/>
          <w:szCs w:val="22"/>
          <w:lang w:val="fr-FR"/>
        </w:rPr>
        <w:t>CDN</w:t>
      </w:r>
      <w:r w:rsidRPr="003C7B61">
        <w:rPr>
          <w:sz w:val="22"/>
          <w:szCs w:val="22"/>
          <w:lang w:val="fr-FR"/>
        </w:rPr>
        <w:t xml:space="preserve">. </w:t>
      </w:r>
      <w:r w:rsidR="00ED33EC" w:rsidRPr="003C7B61">
        <w:rPr>
          <w:sz w:val="22"/>
          <w:szCs w:val="22"/>
          <w:lang w:val="fr-FR"/>
        </w:rPr>
        <w:t xml:space="preserve">Pour ce faire, les </w:t>
      </w:r>
      <w:r w:rsidR="00027528" w:rsidRPr="003C7B61">
        <w:rPr>
          <w:sz w:val="22"/>
          <w:szCs w:val="22"/>
          <w:lang w:val="fr-FR"/>
        </w:rPr>
        <w:t xml:space="preserve">points focaux de la CCNUCC doivent être invités à participer au processus de planification de la GIRE </w:t>
      </w:r>
      <w:r w:rsidR="00AD02CD" w:rsidRPr="003C7B61">
        <w:rPr>
          <w:sz w:val="22"/>
          <w:szCs w:val="22"/>
          <w:lang w:val="fr-FR"/>
        </w:rPr>
        <w:t>dès le début</w:t>
      </w:r>
      <w:r w:rsidR="00520B0C" w:rsidRPr="003C7B61">
        <w:rPr>
          <w:sz w:val="22"/>
          <w:szCs w:val="22"/>
          <w:lang w:val="fr-FR"/>
        </w:rPr>
        <w:t xml:space="preserve">, et les groupes de travail ou les équipes spéciales pour les deux efforts doivent être bien coordonnés. </w:t>
      </w:r>
    </w:p>
    <w:p w14:paraId="5E8117A7" w14:textId="77777777" w:rsidR="005F6255" w:rsidRPr="003C7B61" w:rsidRDefault="003D0B7D">
      <w:pPr>
        <w:pStyle w:val="Heading2"/>
        <w:rPr>
          <w:lang w:val="fr-FR"/>
        </w:rPr>
      </w:pPr>
      <w:bookmarkStart w:id="85" w:name="_Toc179133071"/>
      <w:bookmarkStart w:id="86" w:name="_Toc179145671"/>
      <w:bookmarkStart w:id="87" w:name="_Toc183008321"/>
      <w:r w:rsidRPr="03D8CE06">
        <w:rPr>
          <w:lang w:val="fr-FR"/>
        </w:rPr>
        <w:t xml:space="preserve">Quels </w:t>
      </w:r>
      <w:r w:rsidR="008A22CE" w:rsidRPr="03D8CE06">
        <w:rPr>
          <w:lang w:val="fr-FR"/>
        </w:rPr>
        <w:t>autres outils</w:t>
      </w:r>
      <w:bookmarkEnd w:id="85"/>
      <w:bookmarkEnd w:id="86"/>
      <w:r w:rsidR="007F3393" w:rsidRPr="03D8CE06">
        <w:rPr>
          <w:lang w:val="fr-FR"/>
        </w:rPr>
        <w:t xml:space="preserve"> peuvent être utilisés </w:t>
      </w:r>
      <w:r w:rsidR="0010681E" w:rsidRPr="03D8CE06">
        <w:rPr>
          <w:lang w:val="fr-FR"/>
        </w:rPr>
        <w:t xml:space="preserve">pour intégrer les considérations climatiques </w:t>
      </w:r>
      <w:r w:rsidR="007F3393" w:rsidRPr="03D8CE06">
        <w:rPr>
          <w:lang w:val="fr-FR"/>
        </w:rPr>
        <w:t xml:space="preserve">dans la </w:t>
      </w:r>
      <w:r w:rsidR="0010681E" w:rsidRPr="03D8CE06">
        <w:rPr>
          <w:lang w:val="fr-FR"/>
        </w:rPr>
        <w:t xml:space="preserve">planification de la GIRE </w:t>
      </w:r>
      <w:r w:rsidR="007F3393" w:rsidRPr="03D8CE06">
        <w:rPr>
          <w:lang w:val="fr-FR"/>
        </w:rPr>
        <w:t>?</w:t>
      </w:r>
      <w:bookmarkEnd w:id="87"/>
      <w:r w:rsidR="007F3393" w:rsidRPr="03D8CE06">
        <w:rPr>
          <w:lang w:val="fr-FR"/>
        </w:rPr>
        <w:t xml:space="preserve"> </w:t>
      </w:r>
    </w:p>
    <w:p w14:paraId="380A9A4E" w14:textId="77777777" w:rsidR="005F6255" w:rsidRPr="003C7B61" w:rsidRDefault="009E13C2">
      <w:pPr>
        <w:pStyle w:val="Body"/>
        <w:spacing w:after="120"/>
        <w:jc w:val="both"/>
        <w:rPr>
          <w:color w:val="auto"/>
        </w:rPr>
      </w:pPr>
      <w:hyperlink r:id="rId60" w:history="1">
        <w:r w:rsidR="00AD7D31" w:rsidRPr="003C7B61">
          <w:rPr>
            <w:rStyle w:val="Hyperlink"/>
          </w:rPr>
          <w:t xml:space="preserve">Le Water </w:t>
        </w:r>
        <w:proofErr w:type="spellStart"/>
        <w:r w:rsidR="00AD7D31" w:rsidRPr="003C7B61">
          <w:rPr>
            <w:rStyle w:val="Hyperlink"/>
          </w:rPr>
          <w:t>Resilience</w:t>
        </w:r>
        <w:proofErr w:type="spellEnd"/>
        <w:r w:rsidR="00AD7D31" w:rsidRPr="003C7B61">
          <w:rPr>
            <w:rStyle w:val="Hyperlink"/>
          </w:rPr>
          <w:t xml:space="preserve"> Tracker for National </w:t>
        </w:r>
        <w:proofErr w:type="spellStart"/>
        <w:r w:rsidR="00AD7D31" w:rsidRPr="003C7B61">
          <w:rPr>
            <w:rStyle w:val="Hyperlink"/>
          </w:rPr>
          <w:t>Climate</w:t>
        </w:r>
        <w:proofErr w:type="spellEnd"/>
        <w:r w:rsidR="00AD7D31" w:rsidRPr="003C7B61">
          <w:rPr>
            <w:rStyle w:val="Hyperlink"/>
          </w:rPr>
          <w:t xml:space="preserve"> Planning de l</w:t>
        </w:r>
      </w:hyperlink>
      <w:r w:rsidR="003D0B7D" w:rsidRPr="003C7B61">
        <w:rPr>
          <w:color w:val="auto"/>
        </w:rPr>
        <w:t xml:space="preserve">'AGWA </w:t>
      </w:r>
      <w:r w:rsidR="00771BE4" w:rsidRPr="003C7B61">
        <w:rPr>
          <w:color w:val="auto"/>
        </w:rPr>
        <w:t xml:space="preserve">est un "outil et un guide de diagnostic qui soutient la compréhension et l'amélioration de la résilience de l'eau dans les plans climatiques nationaux", </w:t>
      </w:r>
      <w:r w:rsidR="003F6C16" w:rsidRPr="003C7B61">
        <w:rPr>
          <w:color w:val="auto"/>
        </w:rPr>
        <w:t xml:space="preserve">qui a été mis en œuvre dans un certain nombre de </w:t>
      </w:r>
      <w:r w:rsidR="00BF0C0E" w:rsidRPr="003C7B61">
        <w:rPr>
          <w:color w:val="auto"/>
        </w:rPr>
        <w:t xml:space="preserve">pays d'Amérique latine, d'Asie et d'Afrique. </w:t>
      </w:r>
      <w:r w:rsidR="00753A04" w:rsidRPr="003C7B61">
        <w:rPr>
          <w:color w:val="auto"/>
        </w:rPr>
        <w:t>Il s'adresse spécifiquement aux planificateurs nationaux du climat et aux décideurs politiques</w:t>
      </w:r>
      <w:r w:rsidR="00BC2643" w:rsidRPr="003C7B61">
        <w:rPr>
          <w:color w:val="auto"/>
        </w:rPr>
        <w:t xml:space="preserve">, et leur permet d'explorer les synergies et les compromis entre les multiples secteurs d'utilisation de l'eau dans leurs </w:t>
      </w:r>
      <w:r w:rsidR="007848C2" w:rsidRPr="003C7B61">
        <w:rPr>
          <w:color w:val="auto"/>
        </w:rPr>
        <w:t xml:space="preserve">processus de planification nationale du </w:t>
      </w:r>
      <w:r w:rsidR="00BC2643" w:rsidRPr="003C7B61">
        <w:rPr>
          <w:color w:val="auto"/>
        </w:rPr>
        <w:t>climat</w:t>
      </w:r>
      <w:r w:rsidR="007848C2" w:rsidRPr="003C7B61">
        <w:rPr>
          <w:color w:val="auto"/>
        </w:rPr>
        <w:t xml:space="preserve">. </w:t>
      </w:r>
    </w:p>
    <w:p w14:paraId="52B18A55" w14:textId="77777777" w:rsidR="005F6255" w:rsidRPr="003C7B61" w:rsidRDefault="003D0B7D">
      <w:pPr>
        <w:spacing w:after="120" w:line="240" w:lineRule="auto"/>
        <w:jc w:val="both"/>
        <w:rPr>
          <w:sz w:val="22"/>
          <w:szCs w:val="22"/>
          <w:lang w:val="fr-FR"/>
        </w:rPr>
      </w:pPr>
      <w:r w:rsidRPr="003C7B61">
        <w:rPr>
          <w:sz w:val="22"/>
          <w:szCs w:val="22"/>
          <w:lang w:val="fr-FR"/>
        </w:rPr>
        <w:t xml:space="preserve">Le </w:t>
      </w:r>
      <w:hyperlink r:id="rId61" w:history="1">
        <w:r w:rsidRPr="003C7B61">
          <w:rPr>
            <w:rStyle w:val="Hyperlink"/>
            <w:sz w:val="22"/>
            <w:szCs w:val="22"/>
            <w:lang w:val="fr-FR"/>
          </w:rPr>
          <w:t>programme associé</w:t>
        </w:r>
      </w:hyperlink>
      <w:r w:rsidRPr="003C7B61">
        <w:rPr>
          <w:sz w:val="22"/>
          <w:szCs w:val="22"/>
          <w:lang w:val="fr-FR"/>
        </w:rPr>
        <w:t xml:space="preserve"> GWP-OMM </w:t>
      </w:r>
      <w:hyperlink r:id="rId62" w:history="1">
        <w:r w:rsidRPr="003C7B61">
          <w:rPr>
            <w:rStyle w:val="Hyperlink"/>
            <w:sz w:val="22"/>
            <w:szCs w:val="22"/>
            <w:lang w:val="fr-FR"/>
          </w:rPr>
          <w:t>sur la gestion des inondations</w:t>
        </w:r>
      </w:hyperlink>
      <w:r w:rsidRPr="003C7B61">
        <w:rPr>
          <w:sz w:val="22"/>
          <w:szCs w:val="22"/>
          <w:lang w:val="fr-FR"/>
        </w:rPr>
        <w:t xml:space="preserve"> et le </w:t>
      </w:r>
      <w:hyperlink r:id="rId63" w:history="1">
        <w:r w:rsidRPr="003C7B61">
          <w:rPr>
            <w:rStyle w:val="Hyperlink"/>
            <w:sz w:val="22"/>
            <w:szCs w:val="22"/>
            <w:lang w:val="fr-FR"/>
          </w:rPr>
          <w:t>programme de gestion intégrée de la sécheresse</w:t>
        </w:r>
      </w:hyperlink>
      <w:r w:rsidRPr="003C7B61">
        <w:rPr>
          <w:sz w:val="22"/>
          <w:szCs w:val="22"/>
          <w:lang w:val="fr-FR"/>
        </w:rPr>
        <w:t xml:space="preserve"> peuvent fournir un soutien personnalisé sur les risques d'inondation et de sécheresse, par l'intermédiaire de leurs services d'assistance respectifs, qui s'appuient sur un réseau </w:t>
      </w:r>
      <w:r w:rsidRPr="003C7B61">
        <w:rPr>
          <w:sz w:val="22"/>
          <w:szCs w:val="22"/>
          <w:lang w:val="fr-FR"/>
        </w:rPr>
        <w:lastRenderedPageBreak/>
        <w:t xml:space="preserve">d'organisations impliquées dans ces deux extrêmes climatiques et qui font autorité. Par exemple, un </w:t>
      </w:r>
      <w:hyperlink r:id="rId64" w:history="1">
        <w:r w:rsidRPr="003C7B61">
          <w:rPr>
            <w:rStyle w:val="Hyperlink"/>
            <w:sz w:val="22"/>
            <w:szCs w:val="22"/>
            <w:lang w:val="fr-FR"/>
          </w:rPr>
          <w:t>manuel d'indicateurs et d'indices de sécheresse</w:t>
        </w:r>
      </w:hyperlink>
      <w:r w:rsidRPr="003C7B61">
        <w:rPr>
          <w:sz w:val="22"/>
          <w:szCs w:val="22"/>
          <w:lang w:val="fr-FR"/>
        </w:rPr>
        <w:t xml:space="preserve"> et la </w:t>
      </w:r>
      <w:hyperlink r:id="rId65" w:history="1">
        <w:r w:rsidRPr="003C7B61">
          <w:rPr>
            <w:rStyle w:val="Hyperlink"/>
            <w:sz w:val="22"/>
            <w:szCs w:val="22"/>
            <w:lang w:val="fr-FR"/>
          </w:rPr>
          <w:t>série d'outils APFM</w:t>
        </w:r>
      </w:hyperlink>
      <w:r w:rsidRPr="003C7B61">
        <w:rPr>
          <w:sz w:val="22"/>
          <w:szCs w:val="22"/>
          <w:lang w:val="fr-FR"/>
        </w:rPr>
        <w:t xml:space="preserve"> sont des références utiles. </w:t>
      </w:r>
    </w:p>
    <w:p w14:paraId="6C71379D" w14:textId="76479F02" w:rsidR="005F6255" w:rsidRPr="003C7B61" w:rsidRDefault="003D0B7D">
      <w:pPr>
        <w:spacing w:after="120" w:line="240" w:lineRule="auto"/>
        <w:jc w:val="both"/>
        <w:rPr>
          <w:sz w:val="22"/>
          <w:szCs w:val="22"/>
          <w:lang w:val="fr-FR"/>
        </w:rPr>
      </w:pPr>
      <w:r w:rsidRPr="003C7B61">
        <w:rPr>
          <w:sz w:val="22"/>
          <w:szCs w:val="22"/>
          <w:lang w:val="fr-FR"/>
        </w:rPr>
        <w:t xml:space="preserve">Le </w:t>
      </w:r>
      <w:commentRangeStart w:id="88"/>
      <w:r>
        <w:fldChar w:fldCharType="begin"/>
      </w:r>
      <w:r w:rsidRPr="00A76CAD">
        <w:rPr>
          <w:lang w:val="fr-FR"/>
        </w:rPr>
        <w:instrText>HYPERLINK "https://www.gwp.org/en/washclimateresilience/" \l ":~:text=The%20Strategic%20Framework%20consists%20of,community%20resilience%20to%20climate%20change."</w:instrText>
      </w:r>
      <w:r>
        <w:fldChar w:fldCharType="separate"/>
      </w:r>
      <w:r w:rsidRPr="003C7B61">
        <w:rPr>
          <w:rStyle w:val="Hyperlink"/>
          <w:sz w:val="22"/>
          <w:szCs w:val="22"/>
          <w:lang w:val="fr-FR"/>
        </w:rPr>
        <w:t>Cadre stratégique GWP-UNICEF pour un développement WASH résilient au climat</w:t>
      </w:r>
      <w:r>
        <w:rPr>
          <w:rStyle w:val="Hyperlink"/>
          <w:sz w:val="22"/>
          <w:szCs w:val="22"/>
          <w:lang w:val="fr-FR"/>
        </w:rPr>
        <w:fldChar w:fldCharType="end"/>
      </w:r>
      <w:commentRangeEnd w:id="88"/>
      <w:r w:rsidR="00065417">
        <w:rPr>
          <w:rStyle w:val="CommentReference"/>
        </w:rPr>
        <w:commentReference w:id="88"/>
      </w:r>
      <w:r w:rsidRPr="003C7B61">
        <w:rPr>
          <w:sz w:val="22"/>
          <w:szCs w:val="22"/>
          <w:lang w:val="fr-FR"/>
        </w:rPr>
        <w:t xml:space="preserve"> fournit des conseils sur la manière de garantir que les infrastructures et les services</w:t>
      </w:r>
      <w:r w:rsidR="00065417">
        <w:rPr>
          <w:sz w:val="22"/>
          <w:szCs w:val="22"/>
          <w:lang w:val="fr-FR"/>
        </w:rPr>
        <w:t xml:space="preserve"> d’eau, assainissement et hygiène (WASH)</w:t>
      </w:r>
      <w:r w:rsidRPr="003C7B61">
        <w:rPr>
          <w:sz w:val="22"/>
          <w:szCs w:val="22"/>
          <w:lang w:val="fr-FR"/>
        </w:rPr>
        <w:t xml:space="preserve"> sont durables et résilients aux risques liés au changement climatique, et sur la manière dont</w:t>
      </w:r>
      <w:r w:rsidR="00065417">
        <w:rPr>
          <w:sz w:val="22"/>
          <w:szCs w:val="22"/>
          <w:lang w:val="fr-FR"/>
        </w:rPr>
        <w:t xml:space="preserve"> les services</w:t>
      </w:r>
      <w:r w:rsidRPr="003C7B61">
        <w:rPr>
          <w:sz w:val="22"/>
          <w:szCs w:val="22"/>
          <w:lang w:val="fr-FR"/>
        </w:rPr>
        <w:t xml:space="preserve"> WASH peu</w:t>
      </w:r>
      <w:r w:rsidR="00065417">
        <w:rPr>
          <w:sz w:val="22"/>
          <w:szCs w:val="22"/>
          <w:lang w:val="fr-FR"/>
        </w:rPr>
        <w:t>vent</w:t>
      </w:r>
      <w:r w:rsidRPr="003C7B61">
        <w:rPr>
          <w:sz w:val="22"/>
          <w:szCs w:val="22"/>
          <w:lang w:val="fr-FR"/>
        </w:rPr>
        <w:t xml:space="preserve"> contribuer à renforcer la résilience des communautés au changement climatique. Ce cadre peut être utile pour informer le processus de planification d'action de la GIRE afin d'envisager une gestion et un développement plus larges des ressources en eau d'une manière intégrée avec les services </w:t>
      </w:r>
      <w:r w:rsidR="00843236" w:rsidRPr="003C7B61">
        <w:rPr>
          <w:sz w:val="22"/>
          <w:szCs w:val="22"/>
          <w:lang w:val="fr-FR"/>
        </w:rPr>
        <w:t>WASH.</w:t>
      </w:r>
      <w:r w:rsidRPr="003C7B61">
        <w:rPr>
          <w:sz w:val="22"/>
          <w:szCs w:val="22"/>
          <w:lang w:val="fr-FR"/>
        </w:rPr>
        <w:t xml:space="preserve"> Les bureaux régionaux et nationaux de l'UNICEF ont mis en œuvre le Cadre aux niveaux national et sous-national, et pourraient être utiles pour s'engager dans le processus de planification d'action de GIRE.</w:t>
      </w:r>
    </w:p>
    <w:p w14:paraId="577704D6" w14:textId="77777777" w:rsidR="005F6255" w:rsidRPr="003C7B61" w:rsidRDefault="003D0B7D">
      <w:pPr>
        <w:pStyle w:val="Heading2"/>
        <w:rPr>
          <w:lang w:val="fr-FR"/>
        </w:rPr>
      </w:pPr>
      <w:bookmarkStart w:id="89" w:name="_Toc183008322"/>
      <w:r w:rsidRPr="03D8CE06">
        <w:rPr>
          <w:lang w:val="fr-FR"/>
        </w:rPr>
        <w:t>Quelles sont les sources de financement international du climat disponibles pour soutenir la planification et la mise en œuvre des actions de la GIRE ?</w:t>
      </w:r>
      <w:bookmarkEnd w:id="89"/>
    </w:p>
    <w:p w14:paraId="4946F1D8" w14:textId="7780A501" w:rsidR="005F6255" w:rsidRPr="003C7B61" w:rsidRDefault="003D0B7D">
      <w:pPr>
        <w:spacing w:after="120" w:line="240" w:lineRule="auto"/>
        <w:jc w:val="both"/>
        <w:rPr>
          <w:sz w:val="22"/>
          <w:szCs w:val="22"/>
          <w:lang w:val="fr-FR"/>
        </w:rPr>
      </w:pPr>
      <w:r w:rsidRPr="003C7B61">
        <w:rPr>
          <w:sz w:val="22"/>
          <w:szCs w:val="22"/>
          <w:lang w:val="fr-FR"/>
        </w:rPr>
        <w:t xml:space="preserve">Il existe un grand nombre de </w:t>
      </w:r>
      <w:hyperlink r:id="rId66" w:history="1">
        <w:r w:rsidRPr="003C7B61">
          <w:rPr>
            <w:rStyle w:val="Hyperlink"/>
            <w:sz w:val="22"/>
            <w:szCs w:val="22"/>
            <w:lang w:val="fr-FR"/>
          </w:rPr>
          <w:t>mécanismes de financement du climat au niveau mondial et régional</w:t>
        </w:r>
      </w:hyperlink>
      <w:r w:rsidRPr="003C7B61">
        <w:rPr>
          <w:sz w:val="22"/>
          <w:szCs w:val="22"/>
          <w:lang w:val="fr-FR"/>
        </w:rPr>
        <w:t xml:space="preserve">. Pour tirer parti de ces mécanismes de financement, il est important de comprendre comment ils fonctionnent, </w:t>
      </w:r>
      <w:r w:rsidRPr="003C7B61">
        <w:rPr>
          <w:sz w:val="22"/>
          <w:szCs w:val="22"/>
          <w:u w:val="single"/>
          <w:lang w:val="fr-FR"/>
        </w:rPr>
        <w:t xml:space="preserve">avant que </w:t>
      </w:r>
      <w:r w:rsidRPr="003C7B61">
        <w:rPr>
          <w:sz w:val="22"/>
          <w:szCs w:val="22"/>
          <w:lang w:val="fr-FR"/>
        </w:rPr>
        <w:t xml:space="preserve">le plan d'action </w:t>
      </w:r>
      <w:r w:rsidR="006B0A8D">
        <w:rPr>
          <w:sz w:val="22"/>
          <w:szCs w:val="22"/>
          <w:lang w:val="fr-FR"/>
        </w:rPr>
        <w:t>pour la</w:t>
      </w:r>
      <w:r w:rsidRPr="003C7B61">
        <w:rPr>
          <w:sz w:val="22"/>
          <w:szCs w:val="22"/>
          <w:lang w:val="fr-FR"/>
        </w:rPr>
        <w:t xml:space="preserve"> GIRE ne soit élaboré. Ce faisant, les actions peuvent être définies </w:t>
      </w:r>
      <w:proofErr w:type="gramStart"/>
      <w:r w:rsidRPr="003C7B61">
        <w:rPr>
          <w:sz w:val="22"/>
          <w:szCs w:val="22"/>
          <w:lang w:val="fr-FR"/>
        </w:rPr>
        <w:t>de manière à ce</w:t>
      </w:r>
      <w:proofErr w:type="gramEnd"/>
      <w:r w:rsidRPr="003C7B61">
        <w:rPr>
          <w:sz w:val="22"/>
          <w:szCs w:val="22"/>
          <w:lang w:val="fr-FR"/>
        </w:rPr>
        <w:t xml:space="preserve"> qu'elles soient plus susceptibles d'être </w:t>
      </w:r>
      <w:r w:rsidR="00F423E9" w:rsidRPr="003C7B61">
        <w:rPr>
          <w:sz w:val="22"/>
          <w:szCs w:val="22"/>
          <w:lang w:val="fr-FR"/>
        </w:rPr>
        <w:t xml:space="preserve">soutenues par </w:t>
      </w:r>
      <w:r w:rsidRPr="003C7B61">
        <w:rPr>
          <w:sz w:val="22"/>
          <w:szCs w:val="22"/>
          <w:lang w:val="fr-FR"/>
        </w:rPr>
        <w:t xml:space="preserve">un ou plusieurs mécanismes de financement. </w:t>
      </w:r>
      <w:r w:rsidR="00FE77C2" w:rsidRPr="003C7B61">
        <w:rPr>
          <w:sz w:val="22"/>
          <w:szCs w:val="22"/>
          <w:lang w:val="fr-FR"/>
        </w:rPr>
        <w:t xml:space="preserve">Les pages suivantes ont pour but d'aider les </w:t>
      </w:r>
      <w:r w:rsidRPr="003C7B61">
        <w:rPr>
          <w:sz w:val="22"/>
          <w:szCs w:val="22"/>
          <w:lang w:val="fr-FR"/>
        </w:rPr>
        <w:t xml:space="preserve">pays </w:t>
      </w:r>
      <w:r w:rsidR="00FE77C2" w:rsidRPr="003C7B61">
        <w:rPr>
          <w:sz w:val="22"/>
          <w:szCs w:val="22"/>
          <w:lang w:val="fr-FR"/>
        </w:rPr>
        <w:t>à naviguer et à établir</w:t>
      </w:r>
      <w:r w:rsidRPr="003C7B61">
        <w:rPr>
          <w:sz w:val="22"/>
          <w:szCs w:val="22"/>
          <w:lang w:val="fr-FR"/>
        </w:rPr>
        <w:t xml:space="preserve"> des priorités </w:t>
      </w:r>
      <w:r w:rsidR="00FE77C2" w:rsidRPr="003C7B61">
        <w:rPr>
          <w:sz w:val="22"/>
          <w:szCs w:val="22"/>
          <w:lang w:val="fr-FR"/>
        </w:rPr>
        <w:t xml:space="preserve">parmi les </w:t>
      </w:r>
      <w:r w:rsidR="009247C2" w:rsidRPr="003C7B61">
        <w:rPr>
          <w:sz w:val="22"/>
          <w:szCs w:val="22"/>
          <w:lang w:val="fr-FR"/>
        </w:rPr>
        <w:t xml:space="preserve">mécanismes </w:t>
      </w:r>
      <w:r w:rsidR="00804FAA" w:rsidRPr="003C7B61">
        <w:rPr>
          <w:sz w:val="22"/>
          <w:szCs w:val="22"/>
          <w:lang w:val="fr-FR"/>
        </w:rPr>
        <w:t xml:space="preserve">les plus </w:t>
      </w:r>
      <w:r w:rsidRPr="003C7B61">
        <w:rPr>
          <w:sz w:val="22"/>
          <w:szCs w:val="22"/>
          <w:lang w:val="fr-FR"/>
        </w:rPr>
        <w:t xml:space="preserve">susceptibles d'être pertinents. </w:t>
      </w:r>
      <w:r w:rsidR="000B3DFD" w:rsidRPr="003C7B61">
        <w:rPr>
          <w:sz w:val="22"/>
          <w:szCs w:val="22"/>
          <w:lang w:val="fr-FR"/>
        </w:rPr>
        <w:t xml:space="preserve">Vous trouverez ci-dessous </w:t>
      </w:r>
      <w:r w:rsidR="00E31F6C" w:rsidRPr="003C7B61">
        <w:rPr>
          <w:sz w:val="22"/>
          <w:szCs w:val="22"/>
          <w:lang w:val="fr-FR"/>
        </w:rPr>
        <w:t xml:space="preserve">une liste illustrative des </w:t>
      </w:r>
      <w:r w:rsidR="005A4CC2" w:rsidRPr="003C7B61">
        <w:rPr>
          <w:sz w:val="22"/>
          <w:szCs w:val="22"/>
          <w:lang w:val="fr-FR"/>
        </w:rPr>
        <w:t xml:space="preserve">principales </w:t>
      </w:r>
      <w:r w:rsidR="00E31F6C" w:rsidRPr="003C7B61">
        <w:rPr>
          <w:sz w:val="22"/>
          <w:szCs w:val="22"/>
          <w:lang w:val="fr-FR"/>
        </w:rPr>
        <w:t xml:space="preserve">sources de financement climatique qui peuvent être </w:t>
      </w:r>
      <w:r w:rsidR="00804FAA" w:rsidRPr="003C7B61">
        <w:rPr>
          <w:sz w:val="22"/>
          <w:szCs w:val="22"/>
          <w:lang w:val="fr-FR"/>
        </w:rPr>
        <w:t xml:space="preserve">utilisées </w:t>
      </w:r>
      <w:r w:rsidR="00E31F6C" w:rsidRPr="003C7B61">
        <w:rPr>
          <w:sz w:val="22"/>
          <w:szCs w:val="22"/>
          <w:lang w:val="fr-FR"/>
        </w:rPr>
        <w:t xml:space="preserve">pour </w:t>
      </w:r>
      <w:r w:rsidR="00E85944" w:rsidRPr="003C7B61">
        <w:rPr>
          <w:sz w:val="22"/>
          <w:szCs w:val="22"/>
          <w:lang w:val="fr-FR"/>
        </w:rPr>
        <w:t xml:space="preserve">financer les </w:t>
      </w:r>
      <w:r w:rsidR="00E31F6C" w:rsidRPr="003C7B61">
        <w:rPr>
          <w:sz w:val="22"/>
          <w:szCs w:val="22"/>
          <w:lang w:val="fr-FR"/>
        </w:rPr>
        <w:t xml:space="preserve">étapes 2 et/ou 3 </w:t>
      </w:r>
      <w:r w:rsidR="005A4CC2" w:rsidRPr="003C7B61">
        <w:rPr>
          <w:sz w:val="22"/>
          <w:szCs w:val="22"/>
          <w:lang w:val="fr-FR"/>
        </w:rPr>
        <w:t xml:space="preserve">du programme de soutien. </w:t>
      </w:r>
      <w:r w:rsidR="00E86785" w:rsidRPr="003C7B61">
        <w:rPr>
          <w:sz w:val="22"/>
          <w:szCs w:val="22"/>
          <w:lang w:val="fr-FR"/>
        </w:rPr>
        <w:t xml:space="preserve">Toutes ces sources ne seront pas accessibles à tous les pays intéressés. Les </w:t>
      </w:r>
      <w:r w:rsidR="00E317CC" w:rsidRPr="003C7B61">
        <w:rPr>
          <w:sz w:val="22"/>
          <w:szCs w:val="22"/>
          <w:lang w:val="fr-FR"/>
        </w:rPr>
        <w:t xml:space="preserve">critères d'éligibilité, la disponibilité des ressources dans les quotas nationaux et d'autres critères doivent </w:t>
      </w:r>
      <w:r w:rsidR="00E86785" w:rsidRPr="003C7B61">
        <w:rPr>
          <w:sz w:val="22"/>
          <w:szCs w:val="22"/>
          <w:lang w:val="fr-FR"/>
        </w:rPr>
        <w:t xml:space="preserve">donc </w:t>
      </w:r>
      <w:r w:rsidR="00E317CC" w:rsidRPr="003C7B61">
        <w:rPr>
          <w:sz w:val="22"/>
          <w:szCs w:val="22"/>
          <w:lang w:val="fr-FR"/>
        </w:rPr>
        <w:t xml:space="preserve">être examinés avec les </w:t>
      </w:r>
      <w:r w:rsidR="002147E4" w:rsidRPr="003C7B61">
        <w:rPr>
          <w:sz w:val="22"/>
          <w:szCs w:val="22"/>
          <w:lang w:val="fr-FR"/>
        </w:rPr>
        <w:t xml:space="preserve">homologues nationaux </w:t>
      </w:r>
      <w:r w:rsidR="00E317CC" w:rsidRPr="003C7B61">
        <w:rPr>
          <w:sz w:val="22"/>
          <w:szCs w:val="22"/>
          <w:lang w:val="fr-FR"/>
        </w:rPr>
        <w:t xml:space="preserve">concernés. </w:t>
      </w:r>
      <w:r w:rsidR="005D6126" w:rsidRPr="003C7B61">
        <w:rPr>
          <w:sz w:val="22"/>
          <w:szCs w:val="22"/>
          <w:lang w:val="fr-FR"/>
        </w:rPr>
        <w:t>Les partenaires du programme d'appui peuvent être en mesure de fournir des conseils sur les mécanismes de financement potentiellement pertinents dans le contexte de chaque pays (voir section 5.5)</w:t>
      </w:r>
      <w:r w:rsidR="00F211E9" w:rsidRPr="003C7B61">
        <w:rPr>
          <w:sz w:val="22"/>
          <w:szCs w:val="22"/>
          <w:lang w:val="fr-FR"/>
        </w:rPr>
        <w:t xml:space="preserve">. </w:t>
      </w:r>
    </w:p>
    <w:p w14:paraId="5693B8BA" w14:textId="77777777" w:rsidR="005F6255" w:rsidRDefault="003D0B7D" w:rsidP="03D8CE06">
      <w:pPr>
        <w:pStyle w:val="Heading2"/>
      </w:pPr>
      <w:bookmarkStart w:id="90" w:name="_Toc183008323"/>
      <w:bookmarkStart w:id="91" w:name="_Toc180341540"/>
      <w:bookmarkStart w:id="92" w:name="_Toc180341615"/>
      <w:bookmarkStart w:id="93" w:name="_Toc180690014"/>
      <w:bookmarkStart w:id="94" w:name="_Toc180705796"/>
      <w:bookmarkStart w:id="95" w:name="_Toc180793632"/>
      <w:r>
        <w:t>GCF</w:t>
      </w:r>
      <w:bookmarkEnd w:id="90"/>
      <w:r>
        <w:t xml:space="preserve"> </w:t>
      </w:r>
      <w:bookmarkEnd w:id="91"/>
      <w:bookmarkEnd w:id="92"/>
      <w:bookmarkEnd w:id="93"/>
      <w:bookmarkEnd w:id="94"/>
      <w:bookmarkEnd w:id="95"/>
    </w:p>
    <w:p w14:paraId="0A7785AF" w14:textId="0A772D6A" w:rsidR="005F6255" w:rsidRDefault="003D0B7D">
      <w:pPr>
        <w:spacing w:after="120" w:line="240" w:lineRule="auto"/>
        <w:jc w:val="both"/>
        <w:rPr>
          <w:sz w:val="22"/>
          <w:szCs w:val="22"/>
        </w:rPr>
      </w:pPr>
      <w:r w:rsidRPr="003C7B61">
        <w:rPr>
          <w:sz w:val="22"/>
          <w:szCs w:val="22"/>
          <w:lang w:val="fr-FR"/>
        </w:rPr>
        <w:t>Le Fonds vert pour le climat (</w:t>
      </w:r>
      <w:r w:rsidR="00065417">
        <w:rPr>
          <w:sz w:val="22"/>
          <w:szCs w:val="22"/>
          <w:lang w:val="fr-FR"/>
        </w:rPr>
        <w:t>GCF</w:t>
      </w:r>
      <w:r w:rsidRPr="003C7B61">
        <w:rPr>
          <w:sz w:val="22"/>
          <w:szCs w:val="22"/>
          <w:lang w:val="fr-FR"/>
        </w:rPr>
        <w:t xml:space="preserve">) est le plus grand fonds multilatéral au monde dédié à l'adaptation au changement climatique et à l'atténuation de ses effets. Il accélère l'action climatique dans les pays en développement en offrant des "solutions de financement flexibles et une expertise en matière d'investissement dans le domaine du climat". Son portefeuille actuel, à partir d'octobre 2024, à travers 270 projets, s'élève à 58,7 milliards d'USD, y compris le financement et le cofinancement du </w:t>
      </w:r>
      <w:r w:rsidR="00065417">
        <w:rPr>
          <w:sz w:val="22"/>
          <w:szCs w:val="22"/>
          <w:lang w:val="fr-FR"/>
        </w:rPr>
        <w:t>GCF</w:t>
      </w:r>
      <w:r w:rsidRPr="003C7B61">
        <w:rPr>
          <w:sz w:val="22"/>
          <w:szCs w:val="22"/>
          <w:lang w:val="fr-FR"/>
        </w:rPr>
        <w:t>. La sécurité de</w:t>
      </w:r>
      <w:r w:rsidR="00065417">
        <w:rPr>
          <w:sz w:val="22"/>
          <w:szCs w:val="22"/>
          <w:lang w:val="fr-FR"/>
        </w:rPr>
        <w:t xml:space="preserve"> l’</w:t>
      </w:r>
      <w:r w:rsidRPr="003C7B61">
        <w:rPr>
          <w:sz w:val="22"/>
          <w:szCs w:val="22"/>
          <w:lang w:val="fr-FR"/>
        </w:rPr>
        <w:t xml:space="preserve">eau est l'une des questions intersectorielles que le GCF a définies pour ses opportunités synergiques dans ses huit domaines de résultats. À cette fin, il a défini un guide sectoriel sur la sécurité de l'eau, assorti de deux annexes approuvées portant sur les lignes directrices relatives à la conception des projets dans le domaine de l'eau. </w:t>
      </w:r>
      <w:r w:rsidRPr="00BF6B32">
        <w:rPr>
          <w:sz w:val="22"/>
          <w:szCs w:val="22"/>
        </w:rPr>
        <w:t xml:space="preserve">Le guide </w:t>
      </w:r>
      <w:proofErr w:type="spellStart"/>
      <w:r w:rsidRPr="00BF6B32">
        <w:rPr>
          <w:sz w:val="22"/>
          <w:szCs w:val="22"/>
        </w:rPr>
        <w:t>sectoriel</w:t>
      </w:r>
      <w:proofErr w:type="spellEnd"/>
      <w:r w:rsidRPr="00BF6B32">
        <w:rPr>
          <w:sz w:val="22"/>
          <w:szCs w:val="22"/>
        </w:rPr>
        <w:t xml:space="preserve"> </w:t>
      </w:r>
      <w:proofErr w:type="spellStart"/>
      <w:r w:rsidRPr="00BF6B32">
        <w:rPr>
          <w:sz w:val="22"/>
          <w:szCs w:val="22"/>
        </w:rPr>
        <w:t>aborde</w:t>
      </w:r>
      <w:proofErr w:type="spellEnd"/>
      <w:r w:rsidRPr="00BF6B32">
        <w:rPr>
          <w:sz w:val="22"/>
          <w:szCs w:val="22"/>
        </w:rPr>
        <w:t xml:space="preserve"> les questions </w:t>
      </w:r>
      <w:proofErr w:type="spellStart"/>
      <w:r w:rsidRPr="00BF6B32">
        <w:rPr>
          <w:sz w:val="22"/>
          <w:szCs w:val="22"/>
        </w:rPr>
        <w:t>intersectorielles</w:t>
      </w:r>
      <w:proofErr w:type="spellEnd"/>
      <w:r w:rsidRPr="00BF6B32">
        <w:rPr>
          <w:sz w:val="22"/>
          <w:szCs w:val="22"/>
        </w:rPr>
        <w:t xml:space="preserve"> </w:t>
      </w:r>
      <w:proofErr w:type="spellStart"/>
      <w:r w:rsidRPr="00BF6B32">
        <w:rPr>
          <w:sz w:val="22"/>
          <w:szCs w:val="22"/>
        </w:rPr>
        <w:t>suivantes</w:t>
      </w:r>
      <w:proofErr w:type="spellEnd"/>
      <w:r w:rsidRPr="00BF6B32">
        <w:rPr>
          <w:sz w:val="22"/>
          <w:szCs w:val="22"/>
        </w:rPr>
        <w:t xml:space="preserve">: </w:t>
      </w:r>
    </w:p>
    <w:p w14:paraId="1138349B" w14:textId="77777777" w:rsidR="005F6255" w:rsidRPr="003C7B61" w:rsidRDefault="003D0B7D">
      <w:pPr>
        <w:pStyle w:val="ListParagraph"/>
        <w:numPr>
          <w:ilvl w:val="0"/>
          <w:numId w:val="24"/>
        </w:numPr>
        <w:spacing w:after="120"/>
        <w:jc w:val="both"/>
        <w:rPr>
          <w:color w:val="auto"/>
        </w:rPr>
      </w:pPr>
      <w:r w:rsidRPr="003C7B61">
        <w:rPr>
          <w:b/>
          <w:bCs/>
          <w:color w:val="auto"/>
        </w:rPr>
        <w:t>Efficacité de l'utilisation de l'eau</w:t>
      </w:r>
      <w:r w:rsidRPr="003C7B61">
        <w:rPr>
          <w:color w:val="auto"/>
        </w:rPr>
        <w:t>, y compris la gestion de la demande, la conservation de l'eau, l'économie circulaire et les technologies d'utilisation rationnelle de l'eau.</w:t>
      </w:r>
    </w:p>
    <w:p w14:paraId="5AE4C1AA" w14:textId="77777777" w:rsidR="005F6255" w:rsidRPr="003C7B61" w:rsidRDefault="003D0B7D">
      <w:pPr>
        <w:pStyle w:val="ListParagraph"/>
        <w:numPr>
          <w:ilvl w:val="0"/>
          <w:numId w:val="24"/>
        </w:numPr>
        <w:spacing w:after="120"/>
        <w:jc w:val="both"/>
        <w:rPr>
          <w:color w:val="auto"/>
        </w:rPr>
      </w:pPr>
      <w:r w:rsidRPr="003C7B61">
        <w:rPr>
          <w:b/>
          <w:bCs/>
          <w:color w:val="auto"/>
        </w:rPr>
        <w:t xml:space="preserve">Préservation des ressources en eau </w:t>
      </w:r>
      <w:r w:rsidRPr="003C7B61">
        <w:rPr>
          <w:color w:val="auto"/>
        </w:rPr>
        <w:t>(quantité et qualité), y compris la collecte des eaux de pluie, la protection des eaux souterraines et la recharge gérée des aquifères (</w:t>
      </w:r>
      <w:commentRangeStart w:id="96"/>
      <w:r w:rsidRPr="003C7B61">
        <w:rPr>
          <w:color w:val="auto"/>
        </w:rPr>
        <w:t>MAR</w:t>
      </w:r>
      <w:commentRangeEnd w:id="96"/>
      <w:r w:rsidR="00DC21A6">
        <w:rPr>
          <w:rStyle w:val="CommentReference"/>
          <w:color w:val="auto"/>
          <w:kern w:val="2"/>
          <w:lang w:val="en-GB"/>
          <w14:ligatures w14:val="standardContextual"/>
        </w:rPr>
        <w:commentReference w:id="96"/>
      </w:r>
      <w:r w:rsidRPr="003C7B61">
        <w:rPr>
          <w:color w:val="auto"/>
        </w:rPr>
        <w:t>).</w:t>
      </w:r>
    </w:p>
    <w:p w14:paraId="0E9BCF8A" w14:textId="77777777" w:rsidR="005F6255" w:rsidRPr="003C7B61" w:rsidRDefault="003D0B7D">
      <w:pPr>
        <w:pStyle w:val="ListParagraph"/>
        <w:numPr>
          <w:ilvl w:val="0"/>
          <w:numId w:val="24"/>
        </w:numPr>
        <w:spacing w:after="120"/>
        <w:jc w:val="both"/>
        <w:rPr>
          <w:color w:val="auto"/>
        </w:rPr>
      </w:pPr>
      <w:r w:rsidRPr="003C7B61">
        <w:rPr>
          <w:b/>
          <w:bCs/>
          <w:color w:val="auto"/>
        </w:rPr>
        <w:t xml:space="preserve">Gestion des eaux usées </w:t>
      </w:r>
      <w:r w:rsidRPr="003C7B61">
        <w:rPr>
          <w:color w:val="auto"/>
        </w:rPr>
        <w:t>: réseau d'égouts ; traitement des eaux usées sur site, hors site et décentralisé ; réutilisation de l'eau ; recyclage de l'eau.</w:t>
      </w:r>
    </w:p>
    <w:p w14:paraId="4D028123" w14:textId="77777777" w:rsidR="005F6255" w:rsidRPr="003C7B61" w:rsidRDefault="003D0B7D">
      <w:pPr>
        <w:pStyle w:val="ListParagraph"/>
        <w:numPr>
          <w:ilvl w:val="0"/>
          <w:numId w:val="24"/>
        </w:numPr>
        <w:spacing w:after="120"/>
        <w:jc w:val="both"/>
        <w:rPr>
          <w:color w:val="auto"/>
        </w:rPr>
      </w:pPr>
      <w:r w:rsidRPr="003C7B61">
        <w:rPr>
          <w:color w:val="auto"/>
        </w:rPr>
        <w:t>Programmes d'</w:t>
      </w:r>
      <w:r w:rsidRPr="003C7B61">
        <w:rPr>
          <w:b/>
          <w:bCs/>
          <w:color w:val="auto"/>
        </w:rPr>
        <w:t xml:space="preserve">eau, d'assainissement et d'hygiène </w:t>
      </w:r>
      <w:r w:rsidRPr="003C7B61">
        <w:rPr>
          <w:color w:val="auto"/>
        </w:rPr>
        <w:t xml:space="preserve">(WASH) </w:t>
      </w:r>
      <w:r w:rsidRPr="003C7B61">
        <w:rPr>
          <w:b/>
          <w:bCs/>
          <w:color w:val="auto"/>
        </w:rPr>
        <w:t>résilients face au climat.</w:t>
      </w:r>
    </w:p>
    <w:p w14:paraId="2887379D" w14:textId="77777777" w:rsidR="005F6255" w:rsidRPr="003C7B61" w:rsidRDefault="003D0B7D">
      <w:pPr>
        <w:pStyle w:val="ListParagraph"/>
        <w:numPr>
          <w:ilvl w:val="0"/>
          <w:numId w:val="24"/>
        </w:numPr>
        <w:spacing w:after="120"/>
        <w:jc w:val="both"/>
        <w:rPr>
          <w:color w:val="auto"/>
        </w:rPr>
      </w:pPr>
      <w:r w:rsidRPr="003C7B61">
        <w:rPr>
          <w:b/>
          <w:bCs/>
          <w:color w:val="auto"/>
        </w:rPr>
        <w:lastRenderedPageBreak/>
        <w:t>Gestion intégrée des inondations</w:t>
      </w:r>
      <w:r w:rsidRPr="003C7B61">
        <w:rPr>
          <w:color w:val="auto"/>
        </w:rPr>
        <w:t xml:space="preserve">, y compris les chaussées perméables, la gestion intégrée des bassins </w:t>
      </w:r>
      <w:proofErr w:type="gramStart"/>
      <w:r w:rsidRPr="003C7B61">
        <w:rPr>
          <w:color w:val="auto"/>
        </w:rPr>
        <w:t>versants .</w:t>
      </w:r>
      <w:proofErr w:type="gramEnd"/>
      <w:r w:rsidRPr="00BF6B32">
        <w:rPr>
          <w:rStyle w:val="FootnoteReference"/>
          <w:color w:val="auto"/>
          <w:lang w:val="en-GB"/>
        </w:rPr>
        <w:footnoteReference w:id="33"/>
      </w:r>
    </w:p>
    <w:p w14:paraId="03CEE17F" w14:textId="66EB5592" w:rsidR="005F6255" w:rsidRPr="003C7B61" w:rsidRDefault="003D0B7D">
      <w:pPr>
        <w:spacing w:after="120" w:line="240" w:lineRule="auto"/>
        <w:jc w:val="both"/>
        <w:rPr>
          <w:sz w:val="22"/>
          <w:szCs w:val="22"/>
          <w:lang w:val="fr-FR"/>
        </w:rPr>
      </w:pPr>
      <w:r w:rsidRPr="003C7B61">
        <w:rPr>
          <w:sz w:val="22"/>
          <w:szCs w:val="22"/>
          <w:lang w:val="fr-FR"/>
        </w:rPr>
        <w:t>Le programme de préparation et de soutien préparatoire du GCF</w:t>
      </w:r>
      <w:r w:rsidR="00DC21A6">
        <w:rPr>
          <w:sz w:val="22"/>
          <w:szCs w:val="22"/>
          <w:lang w:val="fr-FR"/>
        </w:rPr>
        <w:t xml:space="preserve"> (</w:t>
      </w:r>
      <w:r w:rsidR="00DC21A6" w:rsidRPr="00DC21A6">
        <w:rPr>
          <w:sz w:val="22"/>
          <w:szCs w:val="22"/>
          <w:lang w:val="fr-FR"/>
        </w:rPr>
        <w:t xml:space="preserve">GCF </w:t>
      </w:r>
      <w:proofErr w:type="spellStart"/>
      <w:r w:rsidR="00DC21A6" w:rsidRPr="00DC21A6">
        <w:rPr>
          <w:sz w:val="22"/>
          <w:szCs w:val="22"/>
          <w:lang w:val="fr-FR"/>
        </w:rPr>
        <w:t>Readiness</w:t>
      </w:r>
      <w:proofErr w:type="spellEnd"/>
      <w:r w:rsidR="00DC21A6" w:rsidRPr="00DC21A6">
        <w:rPr>
          <w:sz w:val="22"/>
          <w:szCs w:val="22"/>
          <w:lang w:val="fr-FR"/>
        </w:rPr>
        <w:t xml:space="preserve"> and </w:t>
      </w:r>
      <w:proofErr w:type="spellStart"/>
      <w:r w:rsidR="00DC21A6" w:rsidRPr="00DC21A6">
        <w:rPr>
          <w:sz w:val="22"/>
          <w:szCs w:val="22"/>
          <w:lang w:val="fr-FR"/>
        </w:rPr>
        <w:t>Preparatory</w:t>
      </w:r>
      <w:proofErr w:type="spellEnd"/>
      <w:r w:rsidR="00DC21A6" w:rsidRPr="00DC21A6">
        <w:rPr>
          <w:sz w:val="22"/>
          <w:szCs w:val="22"/>
          <w:lang w:val="fr-FR"/>
        </w:rPr>
        <w:t xml:space="preserve"> Support Programme</w:t>
      </w:r>
      <w:r w:rsidR="00DC21A6">
        <w:rPr>
          <w:sz w:val="22"/>
          <w:szCs w:val="22"/>
          <w:lang w:val="fr-FR"/>
        </w:rPr>
        <w:t>)</w:t>
      </w:r>
      <w:r w:rsidRPr="003C7B61">
        <w:rPr>
          <w:sz w:val="22"/>
          <w:szCs w:val="22"/>
          <w:lang w:val="fr-FR"/>
        </w:rPr>
        <w:t xml:space="preserve"> est "le plus grand programme mondial de renforcement des capacités climatiques visant à améliorer l'accès des pays en développement aux ressources et aux instruments financiers du GCF".</w:t>
      </w:r>
      <w:r w:rsidRPr="00BF6B32">
        <w:rPr>
          <w:rStyle w:val="FootnoteReference"/>
          <w:sz w:val="22"/>
          <w:szCs w:val="22"/>
        </w:rPr>
        <w:footnoteReference w:id="34"/>
      </w:r>
      <w:r w:rsidRPr="003C7B61">
        <w:rPr>
          <w:sz w:val="22"/>
          <w:szCs w:val="22"/>
          <w:lang w:val="fr-FR"/>
        </w:rPr>
        <w:t xml:space="preserve"> Le GCF a défini pour la période 2024-2027 l'objectif de son programme de préparation : "renforcer les capacités des pays et les environnements favorables à la mise en œuvre des CDN, des PN</w:t>
      </w:r>
      <w:r w:rsidR="00DC21A6">
        <w:rPr>
          <w:sz w:val="22"/>
          <w:szCs w:val="22"/>
          <w:lang w:val="fr-FR"/>
        </w:rPr>
        <w:t>A</w:t>
      </w:r>
      <w:r w:rsidRPr="003C7B61">
        <w:rPr>
          <w:sz w:val="22"/>
          <w:szCs w:val="22"/>
          <w:lang w:val="fr-FR"/>
        </w:rPr>
        <w:t xml:space="preserve"> et des SLT, à la planification des investissements et à l'amélioration de l'accès aux ressources du GCF". Le GCF renforcera les capacités de programmation de l'accès direct afin de permettre une augmentation significative de la participation des </w:t>
      </w:r>
      <w:r w:rsidR="0061030F" w:rsidRPr="003C7B61">
        <w:rPr>
          <w:sz w:val="22"/>
          <w:szCs w:val="22"/>
          <w:lang w:val="fr-FR"/>
        </w:rPr>
        <w:t xml:space="preserve">entités d'accès direct </w:t>
      </w:r>
      <w:r w:rsidR="00DC21A6">
        <w:rPr>
          <w:sz w:val="22"/>
          <w:szCs w:val="22"/>
          <w:lang w:val="fr-FR"/>
        </w:rPr>
        <w:t>(DAE)</w:t>
      </w:r>
      <w:r w:rsidR="0061030F" w:rsidRPr="003C7B61">
        <w:rPr>
          <w:sz w:val="22"/>
          <w:szCs w:val="22"/>
          <w:lang w:val="fr-FR"/>
        </w:rPr>
        <w:t xml:space="preserve"> </w:t>
      </w:r>
      <w:r w:rsidRPr="003C7B61">
        <w:rPr>
          <w:sz w:val="22"/>
          <w:szCs w:val="22"/>
          <w:lang w:val="fr-FR"/>
        </w:rPr>
        <w:t>à la programmation du GCF et, à la demande des pays en développement, aidera leurs institutions financières à renforcer leurs capacités à intégrer les considérations climatiques dans leurs opérations d'investissement".</w:t>
      </w:r>
      <w:r w:rsidRPr="00BF6B32">
        <w:rPr>
          <w:rStyle w:val="FootnoteReference"/>
          <w:sz w:val="22"/>
          <w:szCs w:val="22"/>
        </w:rPr>
        <w:footnoteReference w:id="35"/>
      </w:r>
      <w:r w:rsidRPr="003C7B61">
        <w:rPr>
          <w:sz w:val="22"/>
          <w:szCs w:val="22"/>
          <w:lang w:val="fr-FR"/>
        </w:rPr>
        <w:t xml:space="preserve"> L'état de préparation des pays peut être utilisé pour trois grands objectifs, chacun d'entre eux ayant une pondération différente dans le portefeuille plus large de l'état de préparation du GCF. Comme indiqué sur </w:t>
      </w:r>
      <w:hyperlink r:id="rId67" w:history="1">
        <w:r w:rsidRPr="003C7B61">
          <w:rPr>
            <w:rStyle w:val="Hyperlink"/>
            <w:sz w:val="22"/>
            <w:szCs w:val="22"/>
            <w:lang w:val="fr-FR"/>
          </w:rPr>
          <w:t xml:space="preserve">le site du programme de préparation et de soutien préparatoire </w:t>
        </w:r>
        <w:r w:rsidR="00991D4F" w:rsidRPr="003C7B61">
          <w:rPr>
            <w:rStyle w:val="Hyperlink"/>
            <w:sz w:val="22"/>
            <w:szCs w:val="22"/>
            <w:lang w:val="fr-FR"/>
          </w:rPr>
          <w:t>du GCF</w:t>
        </w:r>
      </w:hyperlink>
      <w:r w:rsidRPr="003C7B61">
        <w:rPr>
          <w:sz w:val="22"/>
          <w:szCs w:val="22"/>
          <w:lang w:val="fr-FR"/>
        </w:rPr>
        <w:t xml:space="preserve">: </w:t>
      </w:r>
    </w:p>
    <w:p w14:paraId="41906FBF" w14:textId="77777777" w:rsidR="005F6255" w:rsidRPr="003C7B61" w:rsidRDefault="003D0B7D">
      <w:pPr>
        <w:pStyle w:val="ListParagraph"/>
        <w:numPr>
          <w:ilvl w:val="0"/>
          <w:numId w:val="35"/>
        </w:numPr>
        <w:spacing w:after="120"/>
        <w:jc w:val="both"/>
        <w:rPr>
          <w:color w:val="auto"/>
        </w:rPr>
      </w:pPr>
      <w:r w:rsidRPr="003C7B61">
        <w:rPr>
          <w:b/>
          <w:bCs/>
          <w:color w:val="auto"/>
        </w:rPr>
        <w:t xml:space="preserve">Objectif 1 : </w:t>
      </w:r>
      <w:r w:rsidRPr="003C7B61">
        <w:rPr>
          <w:color w:val="auto"/>
        </w:rPr>
        <w:t>L'objectif du portefeuille "Préparation" est fixé à 30 % afin de garantir un soutien adapté à la mise en place des fondations, telles que les cadres stratégiques, les mécanismes de coordination de l'action climatique et le soutien des entités d'accès direct.</w:t>
      </w:r>
    </w:p>
    <w:p w14:paraId="3544EE33" w14:textId="77777777" w:rsidR="005F6255" w:rsidRPr="003C7B61" w:rsidRDefault="003D0B7D">
      <w:pPr>
        <w:pStyle w:val="ListParagraph"/>
        <w:numPr>
          <w:ilvl w:val="0"/>
          <w:numId w:val="35"/>
        </w:numPr>
        <w:spacing w:after="120"/>
        <w:jc w:val="both"/>
        <w:rPr>
          <w:color w:val="auto"/>
        </w:rPr>
      </w:pPr>
      <w:r w:rsidRPr="003C7B61">
        <w:rPr>
          <w:b/>
          <w:bCs/>
          <w:color w:val="auto"/>
        </w:rPr>
        <w:t xml:space="preserve">Objectif 2 : </w:t>
      </w:r>
      <w:r w:rsidRPr="003C7B61">
        <w:rPr>
          <w:color w:val="auto"/>
        </w:rPr>
        <w:t>L'objectif du portefeuille de préparation est fixé à 60 % afin d'indiquer clairement que le GCF se concentre à nouveau sur le développement d'une réserve d'investissements axée sur les résultats et sur l'engagement à développer les capacités de programmation et de mise en œuvre ainsi que l'accès direct.</w:t>
      </w:r>
    </w:p>
    <w:p w14:paraId="033C318D" w14:textId="77777777" w:rsidR="005F6255" w:rsidRPr="003C7B61" w:rsidRDefault="003D0B7D">
      <w:pPr>
        <w:pStyle w:val="ListParagraph"/>
        <w:numPr>
          <w:ilvl w:val="0"/>
          <w:numId w:val="35"/>
        </w:numPr>
        <w:spacing w:after="120"/>
        <w:jc w:val="both"/>
        <w:rPr>
          <w:color w:val="auto"/>
        </w:rPr>
      </w:pPr>
      <w:r w:rsidRPr="003C7B61">
        <w:rPr>
          <w:b/>
          <w:bCs/>
          <w:color w:val="auto"/>
        </w:rPr>
        <w:t xml:space="preserve">Objectif 3 : </w:t>
      </w:r>
      <w:r w:rsidRPr="003C7B61">
        <w:rPr>
          <w:color w:val="auto"/>
        </w:rPr>
        <w:t>L'objectif du portefeuille "Préparation" est fixé à 10 % afin de mettre l'accent sur des activités percutantes et soigneusement conçues qui maximisent le partage des connaissances et l'apprentissage.</w:t>
      </w:r>
    </w:p>
    <w:p w14:paraId="685A24C6" w14:textId="64A127FF" w:rsidR="005F6255" w:rsidRPr="003C7B61" w:rsidRDefault="003D0B7D">
      <w:pPr>
        <w:spacing w:after="120" w:line="240" w:lineRule="auto"/>
        <w:jc w:val="both"/>
        <w:rPr>
          <w:sz w:val="22"/>
          <w:szCs w:val="22"/>
          <w:lang w:val="fr-FR"/>
        </w:rPr>
      </w:pPr>
      <w:r w:rsidRPr="003C7B61">
        <w:rPr>
          <w:sz w:val="22"/>
          <w:szCs w:val="22"/>
          <w:lang w:val="fr-FR"/>
        </w:rPr>
        <w:t xml:space="preserve">Les pays peuvent accéder au soutien à la préparation par le biais des </w:t>
      </w:r>
      <w:hyperlink r:id="rId68" w:history="1">
        <w:r w:rsidRPr="003C7B61">
          <w:rPr>
            <w:rStyle w:val="Hyperlink"/>
            <w:color w:val="0563C1"/>
            <w:sz w:val="22"/>
            <w:szCs w:val="22"/>
            <w:lang w:val="fr-FR"/>
          </w:rPr>
          <w:t>NDA</w:t>
        </w:r>
      </w:hyperlink>
      <w:r w:rsidRPr="003C7B61">
        <w:rPr>
          <w:sz w:val="22"/>
          <w:szCs w:val="22"/>
          <w:lang w:val="fr-FR"/>
        </w:rPr>
        <w:t xml:space="preserve">, des points focaux ou </w:t>
      </w:r>
      <w:hyperlink r:id="rId69" w:history="1">
        <w:r w:rsidR="00946F44" w:rsidRPr="003C7B61">
          <w:rPr>
            <w:rStyle w:val="Hyperlink"/>
            <w:color w:val="0563C1"/>
            <w:sz w:val="22"/>
            <w:szCs w:val="22"/>
            <w:lang w:val="fr-FR"/>
          </w:rPr>
          <w:t>des DAE</w:t>
        </w:r>
      </w:hyperlink>
      <w:r w:rsidRPr="003C7B61">
        <w:rPr>
          <w:sz w:val="22"/>
          <w:szCs w:val="22"/>
          <w:lang w:val="fr-FR"/>
        </w:rPr>
        <w:t xml:space="preserve">. À partir de la période stratégique 2024-2027, les </w:t>
      </w:r>
      <w:r w:rsidR="00DC21A6">
        <w:rPr>
          <w:sz w:val="22"/>
          <w:szCs w:val="22"/>
          <w:lang w:val="fr-FR"/>
        </w:rPr>
        <w:t>NDA</w:t>
      </w:r>
      <w:r w:rsidRPr="003C7B61">
        <w:rPr>
          <w:sz w:val="22"/>
          <w:szCs w:val="22"/>
          <w:lang w:val="fr-FR"/>
        </w:rPr>
        <w:t xml:space="preserve"> sont censés préparer des approches programmatiques pour l'utilisation des fonds de préparation pour leurs pays, chaque pays ayant accès à un maximum de 7 millions de dollars par pays sur quatre ans - y compris le soutien à la formulation des PAN pour les pays qui n'ont pas encore utilisé leurs allocations des périodes stratégiques précédentes. Les pays peuvent également demander un montant supplémentaire de 3 millions de dollars pour la mise en œuvre des PN</w:t>
      </w:r>
      <w:r w:rsidR="00DC21A6">
        <w:rPr>
          <w:sz w:val="22"/>
          <w:szCs w:val="22"/>
          <w:lang w:val="fr-FR"/>
        </w:rPr>
        <w:t>A</w:t>
      </w:r>
      <w:r w:rsidRPr="003C7B61">
        <w:rPr>
          <w:sz w:val="22"/>
          <w:szCs w:val="22"/>
          <w:lang w:val="fr-FR"/>
        </w:rPr>
        <w:t xml:space="preserve"> si l'allocation précédente pour les PN</w:t>
      </w:r>
      <w:r w:rsidR="00DC21A6">
        <w:rPr>
          <w:sz w:val="22"/>
          <w:szCs w:val="22"/>
          <w:lang w:val="fr-FR"/>
        </w:rPr>
        <w:t>A</w:t>
      </w:r>
      <w:r w:rsidRPr="003C7B61">
        <w:rPr>
          <w:sz w:val="22"/>
          <w:szCs w:val="22"/>
          <w:lang w:val="fr-FR"/>
        </w:rPr>
        <w:t xml:space="preserve"> a été épuisée. Des informations détaillées sont disponibles dans le </w:t>
      </w:r>
      <w:hyperlink r:id="rId70" w:history="1">
        <w:r w:rsidRPr="003C7B61">
          <w:rPr>
            <w:rStyle w:val="Hyperlink"/>
            <w:sz w:val="22"/>
            <w:szCs w:val="22"/>
            <w:lang w:val="fr-FR"/>
          </w:rPr>
          <w:t>Guide initial du GCF pour l'accès des pays à l'aide à la préparation</w:t>
        </w:r>
      </w:hyperlink>
      <w:r w:rsidRPr="003C7B61">
        <w:rPr>
          <w:sz w:val="22"/>
          <w:szCs w:val="22"/>
          <w:lang w:val="fr-FR"/>
        </w:rPr>
        <w:t>.</w:t>
      </w:r>
    </w:p>
    <w:p w14:paraId="04DFA583" w14:textId="77777777" w:rsidR="005F6255" w:rsidRPr="003C7B61" w:rsidRDefault="003D0B7D">
      <w:pPr>
        <w:spacing w:after="120" w:line="240" w:lineRule="auto"/>
        <w:jc w:val="both"/>
        <w:rPr>
          <w:sz w:val="22"/>
          <w:szCs w:val="22"/>
          <w:lang w:val="fr-FR"/>
        </w:rPr>
      </w:pPr>
      <w:r w:rsidRPr="003C7B61">
        <w:rPr>
          <w:sz w:val="22"/>
          <w:szCs w:val="22"/>
          <w:lang w:val="fr-FR"/>
        </w:rPr>
        <w:t>Pour 2024-2027, le Secrétariat du GCF prévoit d'engager 500 millions d'USD dans le cadre de l'aide à la préparation sous forme de subventions.</w:t>
      </w:r>
      <w:r w:rsidRPr="00BF6B32">
        <w:rPr>
          <w:rStyle w:val="FootnoteReference"/>
          <w:sz w:val="22"/>
          <w:szCs w:val="22"/>
        </w:rPr>
        <w:footnoteReference w:id="36"/>
      </w:r>
    </w:p>
    <w:p w14:paraId="5F3D1F1F" w14:textId="66DA7C9C" w:rsidR="005F6255" w:rsidRDefault="00AC43B6" w:rsidP="03D8CE06">
      <w:pPr>
        <w:pStyle w:val="Heading2"/>
      </w:pPr>
      <w:r>
        <w:t>GEF</w:t>
      </w:r>
    </w:p>
    <w:p w14:paraId="178FC262" w14:textId="477F43D8" w:rsidR="005F6255" w:rsidRPr="003C7B61" w:rsidRDefault="0073681A">
      <w:pPr>
        <w:spacing w:after="120" w:line="240" w:lineRule="auto"/>
        <w:jc w:val="both"/>
        <w:rPr>
          <w:sz w:val="22"/>
          <w:szCs w:val="22"/>
          <w:lang w:val="fr-FR"/>
        </w:rPr>
      </w:pPr>
      <w:r w:rsidRPr="003C7B61">
        <w:rPr>
          <w:sz w:val="22"/>
          <w:szCs w:val="22"/>
          <w:lang w:val="fr-FR"/>
        </w:rPr>
        <w:t>Le Fonds pour l'environnement</w:t>
      </w:r>
      <w:r w:rsidR="003D0B7D" w:rsidRPr="003C7B61">
        <w:rPr>
          <w:sz w:val="22"/>
          <w:szCs w:val="22"/>
          <w:lang w:val="fr-FR"/>
        </w:rPr>
        <w:t xml:space="preserve"> mondial </w:t>
      </w:r>
      <w:r w:rsidRPr="003C7B61">
        <w:rPr>
          <w:sz w:val="22"/>
          <w:szCs w:val="22"/>
          <w:lang w:val="fr-FR"/>
        </w:rPr>
        <w:t>(</w:t>
      </w:r>
      <w:r w:rsidR="008D1CCE">
        <w:rPr>
          <w:sz w:val="22"/>
          <w:szCs w:val="22"/>
          <w:lang w:val="fr-FR"/>
        </w:rPr>
        <w:t>GEF</w:t>
      </w:r>
      <w:r w:rsidRPr="003C7B61">
        <w:rPr>
          <w:sz w:val="22"/>
          <w:szCs w:val="22"/>
          <w:lang w:val="fr-FR"/>
        </w:rPr>
        <w:t xml:space="preserve">) </w:t>
      </w:r>
      <w:r w:rsidR="0011344C" w:rsidRPr="003C7B61">
        <w:rPr>
          <w:sz w:val="22"/>
          <w:szCs w:val="22"/>
          <w:lang w:val="fr-FR"/>
        </w:rPr>
        <w:t xml:space="preserve">est une famille de fonds multilatéraux </w:t>
      </w:r>
      <w:r w:rsidR="00267B36" w:rsidRPr="003C7B61">
        <w:rPr>
          <w:sz w:val="22"/>
          <w:szCs w:val="22"/>
          <w:lang w:val="fr-FR"/>
        </w:rPr>
        <w:t xml:space="preserve">regroupant 18 agences partenaires, </w:t>
      </w:r>
      <w:r w:rsidR="0011344C" w:rsidRPr="003C7B61">
        <w:rPr>
          <w:sz w:val="22"/>
          <w:szCs w:val="22"/>
          <w:lang w:val="fr-FR"/>
        </w:rPr>
        <w:t xml:space="preserve">qui </w:t>
      </w:r>
      <w:r w:rsidRPr="003C7B61">
        <w:rPr>
          <w:sz w:val="22"/>
          <w:szCs w:val="22"/>
          <w:lang w:val="fr-FR"/>
        </w:rPr>
        <w:t xml:space="preserve">soutient "les travaux des pays en développement visant à résoudre les problèmes environnementaux les plus urgents". </w:t>
      </w:r>
      <w:r w:rsidR="00D72FB8" w:rsidRPr="003C7B61">
        <w:rPr>
          <w:sz w:val="22"/>
          <w:szCs w:val="22"/>
          <w:lang w:val="fr-FR"/>
        </w:rPr>
        <w:t>Bien qu'</w:t>
      </w:r>
      <w:r w:rsidR="009B4502" w:rsidRPr="003C7B61">
        <w:rPr>
          <w:sz w:val="22"/>
          <w:szCs w:val="22"/>
          <w:lang w:val="fr-FR"/>
        </w:rPr>
        <w:t xml:space="preserve">il apporte généralement </w:t>
      </w:r>
      <w:r w:rsidR="00D72FB8" w:rsidRPr="003C7B61">
        <w:rPr>
          <w:sz w:val="22"/>
          <w:szCs w:val="22"/>
          <w:lang w:val="fr-FR"/>
        </w:rPr>
        <w:t xml:space="preserve">un soutien financier </w:t>
      </w:r>
      <w:r w:rsidR="009B4502" w:rsidRPr="003C7B61">
        <w:rPr>
          <w:sz w:val="22"/>
          <w:szCs w:val="22"/>
          <w:lang w:val="fr-FR"/>
        </w:rPr>
        <w:t xml:space="preserve">aux projets </w:t>
      </w:r>
      <w:r w:rsidR="00D72FB8" w:rsidRPr="003C7B61">
        <w:rPr>
          <w:sz w:val="22"/>
          <w:szCs w:val="22"/>
          <w:lang w:val="fr-FR"/>
        </w:rPr>
        <w:t xml:space="preserve">ou programmes </w:t>
      </w:r>
      <w:r w:rsidR="009B4502" w:rsidRPr="003C7B61">
        <w:rPr>
          <w:sz w:val="22"/>
          <w:szCs w:val="22"/>
          <w:lang w:val="fr-FR"/>
        </w:rPr>
        <w:t>gouvernementaux</w:t>
      </w:r>
      <w:r w:rsidR="00D72FB8" w:rsidRPr="003C7B61">
        <w:rPr>
          <w:sz w:val="22"/>
          <w:szCs w:val="22"/>
          <w:lang w:val="fr-FR"/>
        </w:rPr>
        <w:t xml:space="preserve">, </w:t>
      </w:r>
      <w:r w:rsidR="009B4502" w:rsidRPr="003C7B61">
        <w:rPr>
          <w:sz w:val="22"/>
          <w:szCs w:val="22"/>
          <w:lang w:val="fr-FR"/>
        </w:rPr>
        <w:t xml:space="preserve">les gouvernements </w:t>
      </w:r>
      <w:r w:rsidR="00AB70AA" w:rsidRPr="003C7B61">
        <w:rPr>
          <w:sz w:val="22"/>
          <w:szCs w:val="22"/>
          <w:lang w:val="fr-FR"/>
        </w:rPr>
        <w:t xml:space="preserve">peuvent </w:t>
      </w:r>
      <w:r w:rsidR="009B4502" w:rsidRPr="003C7B61">
        <w:rPr>
          <w:sz w:val="22"/>
          <w:szCs w:val="22"/>
          <w:lang w:val="fr-FR"/>
        </w:rPr>
        <w:t xml:space="preserve">décider de l'organisme </w:t>
      </w:r>
      <w:r w:rsidR="009B4502" w:rsidRPr="003C7B61">
        <w:rPr>
          <w:sz w:val="22"/>
          <w:szCs w:val="22"/>
          <w:lang w:val="fr-FR"/>
        </w:rPr>
        <w:lastRenderedPageBreak/>
        <w:t>d'exécution</w:t>
      </w:r>
      <w:r w:rsidR="00AB70AA" w:rsidRPr="003C7B61">
        <w:rPr>
          <w:sz w:val="22"/>
          <w:szCs w:val="22"/>
          <w:lang w:val="fr-FR"/>
        </w:rPr>
        <w:t xml:space="preserve">, qu'il s'agisse d'une </w:t>
      </w:r>
      <w:r w:rsidR="009B4502" w:rsidRPr="003C7B61">
        <w:rPr>
          <w:sz w:val="22"/>
          <w:szCs w:val="22"/>
          <w:lang w:val="fr-FR"/>
        </w:rPr>
        <w:t xml:space="preserve">institution gouvernementale, d'une organisation de la société civile, d'une </w:t>
      </w:r>
      <w:r w:rsidR="00AB70AA" w:rsidRPr="003C7B61">
        <w:rPr>
          <w:sz w:val="22"/>
          <w:szCs w:val="22"/>
          <w:lang w:val="fr-FR"/>
        </w:rPr>
        <w:t>entreprise</w:t>
      </w:r>
      <w:r w:rsidR="009B4502" w:rsidRPr="003C7B61">
        <w:rPr>
          <w:sz w:val="22"/>
          <w:szCs w:val="22"/>
          <w:lang w:val="fr-FR"/>
        </w:rPr>
        <w:t xml:space="preserve"> privée </w:t>
      </w:r>
      <w:r w:rsidR="00AB70AA" w:rsidRPr="003C7B61">
        <w:rPr>
          <w:sz w:val="22"/>
          <w:szCs w:val="22"/>
          <w:lang w:val="fr-FR"/>
        </w:rPr>
        <w:t xml:space="preserve">ou d'une </w:t>
      </w:r>
      <w:r w:rsidR="009B4502" w:rsidRPr="003C7B61">
        <w:rPr>
          <w:sz w:val="22"/>
          <w:szCs w:val="22"/>
          <w:lang w:val="fr-FR"/>
        </w:rPr>
        <w:t xml:space="preserve">institution de </w:t>
      </w:r>
      <w:proofErr w:type="gramStart"/>
      <w:r w:rsidR="009B4502" w:rsidRPr="003C7B61">
        <w:rPr>
          <w:sz w:val="22"/>
          <w:szCs w:val="22"/>
          <w:lang w:val="fr-FR"/>
        </w:rPr>
        <w:t>recherche .</w:t>
      </w:r>
      <w:proofErr w:type="gramEnd"/>
      <w:r w:rsidR="006948ED" w:rsidRPr="00BF6B32">
        <w:rPr>
          <w:rStyle w:val="FootnoteReference"/>
          <w:sz w:val="22"/>
          <w:szCs w:val="22"/>
        </w:rPr>
        <w:footnoteReference w:id="37"/>
      </w:r>
    </w:p>
    <w:p w14:paraId="6ADB18CA" w14:textId="2B638DF8" w:rsidR="005F6255" w:rsidRPr="003C7B61" w:rsidRDefault="003D0B7D">
      <w:pPr>
        <w:spacing w:after="120" w:line="240" w:lineRule="auto"/>
        <w:jc w:val="both"/>
        <w:rPr>
          <w:sz w:val="22"/>
          <w:szCs w:val="22"/>
          <w:lang w:val="fr-FR"/>
        </w:rPr>
      </w:pPr>
      <w:r w:rsidRPr="003C7B61">
        <w:rPr>
          <w:sz w:val="22"/>
          <w:szCs w:val="22"/>
          <w:lang w:val="fr-FR"/>
        </w:rPr>
        <w:t xml:space="preserve">Sur le plan thématique, </w:t>
      </w:r>
      <w:r w:rsidR="009B4502" w:rsidRPr="003C7B61">
        <w:rPr>
          <w:sz w:val="22"/>
          <w:szCs w:val="22"/>
          <w:lang w:val="fr-FR"/>
        </w:rPr>
        <w:t xml:space="preserve">le </w:t>
      </w:r>
      <w:r w:rsidR="00AC43B6">
        <w:rPr>
          <w:sz w:val="22"/>
          <w:szCs w:val="22"/>
          <w:lang w:val="fr-FR"/>
        </w:rPr>
        <w:t>GEF</w:t>
      </w:r>
      <w:r w:rsidR="009B4502" w:rsidRPr="003C7B61">
        <w:rPr>
          <w:sz w:val="22"/>
          <w:szCs w:val="22"/>
          <w:lang w:val="fr-FR"/>
        </w:rPr>
        <w:t xml:space="preserve"> </w:t>
      </w:r>
      <w:r w:rsidR="0073681A" w:rsidRPr="003C7B61">
        <w:rPr>
          <w:sz w:val="22"/>
          <w:szCs w:val="22"/>
          <w:lang w:val="fr-FR"/>
        </w:rPr>
        <w:t>organise son travail autour de cinq domaines d'intervention : la perte de biodiversité, les produits chimiques et les déchets, le changement climatique, les eaux internationales et la dégradation des sols</w:t>
      </w:r>
      <w:r w:rsidR="005F508D" w:rsidRPr="003C7B61">
        <w:rPr>
          <w:sz w:val="22"/>
          <w:szCs w:val="22"/>
          <w:lang w:val="fr-FR"/>
        </w:rPr>
        <w:t xml:space="preserve">. Il vise à </w:t>
      </w:r>
      <w:r w:rsidR="0073681A" w:rsidRPr="003C7B61">
        <w:rPr>
          <w:sz w:val="22"/>
          <w:szCs w:val="22"/>
          <w:lang w:val="fr-FR"/>
        </w:rPr>
        <w:t>adopter une approche intégrée pour soutenir des systèmes alimentaires, une gestion des forêts et des villes plus durables</w:t>
      </w:r>
      <w:r w:rsidR="005F508D" w:rsidRPr="003C7B61">
        <w:rPr>
          <w:sz w:val="22"/>
          <w:szCs w:val="22"/>
          <w:lang w:val="fr-FR"/>
        </w:rPr>
        <w:t xml:space="preserve">, autant de questions pour lesquelles </w:t>
      </w:r>
      <w:r w:rsidRPr="003C7B61">
        <w:rPr>
          <w:sz w:val="22"/>
          <w:szCs w:val="22"/>
          <w:lang w:val="fr-FR"/>
        </w:rPr>
        <w:t xml:space="preserve">la gestion des ressources en </w:t>
      </w:r>
      <w:r w:rsidR="005F508D" w:rsidRPr="003C7B61">
        <w:rPr>
          <w:sz w:val="22"/>
          <w:szCs w:val="22"/>
          <w:lang w:val="fr-FR"/>
        </w:rPr>
        <w:t xml:space="preserve">eau </w:t>
      </w:r>
      <w:r w:rsidR="00FA660E" w:rsidRPr="003C7B61">
        <w:rPr>
          <w:sz w:val="22"/>
          <w:szCs w:val="22"/>
          <w:lang w:val="fr-FR"/>
        </w:rPr>
        <w:t>est d'une grande importance</w:t>
      </w:r>
      <w:r w:rsidR="005F508D" w:rsidRPr="003C7B61">
        <w:rPr>
          <w:sz w:val="22"/>
          <w:szCs w:val="22"/>
          <w:lang w:val="fr-FR"/>
        </w:rPr>
        <w:t xml:space="preserve">. </w:t>
      </w:r>
      <w:r w:rsidR="00530899" w:rsidRPr="003C7B61">
        <w:rPr>
          <w:sz w:val="22"/>
          <w:szCs w:val="22"/>
          <w:lang w:val="fr-FR"/>
        </w:rPr>
        <w:t xml:space="preserve">Au cours des trois dernières décennies, </w:t>
      </w:r>
      <w:r w:rsidR="00BC796B" w:rsidRPr="003C7B61">
        <w:rPr>
          <w:sz w:val="22"/>
          <w:szCs w:val="22"/>
          <w:lang w:val="fr-FR"/>
        </w:rPr>
        <w:t xml:space="preserve">elle </w:t>
      </w:r>
      <w:r w:rsidR="00530899" w:rsidRPr="003C7B61">
        <w:rPr>
          <w:sz w:val="22"/>
          <w:szCs w:val="22"/>
          <w:lang w:val="fr-FR"/>
        </w:rPr>
        <w:t xml:space="preserve">a fourni plus de 25 milliards de dollars de financement et mobilisé 145 milliards de dollars </w:t>
      </w:r>
      <w:r w:rsidR="00BC796B" w:rsidRPr="003C7B61">
        <w:rPr>
          <w:sz w:val="22"/>
          <w:szCs w:val="22"/>
          <w:lang w:val="fr-FR"/>
        </w:rPr>
        <w:t xml:space="preserve">supplémentaires </w:t>
      </w:r>
      <w:r w:rsidR="00530899" w:rsidRPr="003C7B61">
        <w:rPr>
          <w:sz w:val="22"/>
          <w:szCs w:val="22"/>
          <w:lang w:val="fr-FR"/>
        </w:rPr>
        <w:t xml:space="preserve">pour des projets prioritaires menés par les </w:t>
      </w:r>
      <w:proofErr w:type="gramStart"/>
      <w:r w:rsidR="00530899" w:rsidRPr="003C7B61">
        <w:rPr>
          <w:sz w:val="22"/>
          <w:szCs w:val="22"/>
          <w:lang w:val="fr-FR"/>
        </w:rPr>
        <w:t>pays .</w:t>
      </w:r>
      <w:proofErr w:type="gramEnd"/>
      <w:r w:rsidR="006948ED" w:rsidRPr="005B0802">
        <w:rPr>
          <w:rStyle w:val="FootnoteReference"/>
          <w:sz w:val="22"/>
          <w:szCs w:val="22"/>
        </w:rPr>
        <w:footnoteReference w:id="38"/>
      </w:r>
    </w:p>
    <w:p w14:paraId="0D25791A" w14:textId="7C5EF4F0" w:rsidR="005F6255" w:rsidRPr="003C7B61" w:rsidRDefault="003D0B7D">
      <w:pPr>
        <w:spacing w:after="120" w:line="240" w:lineRule="auto"/>
        <w:jc w:val="both"/>
        <w:rPr>
          <w:sz w:val="22"/>
          <w:szCs w:val="22"/>
          <w:lang w:val="fr-FR"/>
        </w:rPr>
      </w:pPr>
      <w:r w:rsidRPr="003C7B61">
        <w:rPr>
          <w:sz w:val="22"/>
          <w:szCs w:val="22"/>
          <w:lang w:val="fr-FR"/>
        </w:rPr>
        <w:t xml:space="preserve">Le </w:t>
      </w:r>
      <w:r w:rsidR="00AC43B6">
        <w:rPr>
          <w:sz w:val="22"/>
          <w:szCs w:val="22"/>
          <w:lang w:val="fr-FR"/>
        </w:rPr>
        <w:t>GEF</w:t>
      </w:r>
      <w:r w:rsidRPr="003C7B61">
        <w:rPr>
          <w:sz w:val="22"/>
          <w:szCs w:val="22"/>
          <w:lang w:val="fr-FR"/>
        </w:rPr>
        <w:t xml:space="preserve"> fournit des indications sur le </w:t>
      </w:r>
      <w:hyperlink r:id="rId71" w:history="1">
        <w:r w:rsidRPr="003C7B61">
          <w:rPr>
            <w:rStyle w:val="Hyperlink"/>
            <w:sz w:val="22"/>
            <w:szCs w:val="22"/>
            <w:lang w:val="fr-FR"/>
          </w:rPr>
          <w:t>fonctionnement de ses projets</w:t>
        </w:r>
      </w:hyperlink>
      <w:r w:rsidR="005766E7" w:rsidRPr="003C7B61">
        <w:rPr>
          <w:sz w:val="22"/>
          <w:szCs w:val="22"/>
          <w:lang w:val="fr-FR"/>
        </w:rPr>
        <w:t>, y compris les critères d'éligibilité</w:t>
      </w:r>
      <w:r w:rsidR="007123C3" w:rsidRPr="003C7B61">
        <w:rPr>
          <w:sz w:val="22"/>
          <w:szCs w:val="22"/>
          <w:lang w:val="fr-FR"/>
        </w:rPr>
        <w:t>, et les types de projets qu'il soutient</w:t>
      </w:r>
      <w:r w:rsidR="00976D64" w:rsidRPr="003C7B61">
        <w:rPr>
          <w:sz w:val="22"/>
          <w:szCs w:val="22"/>
          <w:lang w:val="fr-FR"/>
        </w:rPr>
        <w:t xml:space="preserve">, qui peuvent </w:t>
      </w:r>
      <w:proofErr w:type="gramStart"/>
      <w:r w:rsidR="00C200FC" w:rsidRPr="003C7B61">
        <w:rPr>
          <w:sz w:val="22"/>
          <w:szCs w:val="22"/>
          <w:lang w:val="fr-FR"/>
        </w:rPr>
        <w:t>être</w:t>
      </w:r>
      <w:r w:rsidR="00976D64" w:rsidRPr="003C7B61">
        <w:rPr>
          <w:sz w:val="22"/>
          <w:szCs w:val="22"/>
          <w:lang w:val="fr-FR"/>
        </w:rPr>
        <w:t>:</w:t>
      </w:r>
      <w:proofErr w:type="gramEnd"/>
      <w:r w:rsidR="00976D64" w:rsidRPr="003C7B61">
        <w:rPr>
          <w:sz w:val="22"/>
          <w:szCs w:val="22"/>
          <w:lang w:val="fr-FR"/>
        </w:rPr>
        <w:t xml:space="preserve"> </w:t>
      </w:r>
    </w:p>
    <w:p w14:paraId="64153019" w14:textId="7FD6CD5E" w:rsidR="005F6255" w:rsidRPr="003C7B61" w:rsidRDefault="00976D64">
      <w:pPr>
        <w:pStyle w:val="ListParagraph"/>
        <w:numPr>
          <w:ilvl w:val="0"/>
          <w:numId w:val="43"/>
        </w:numPr>
        <w:spacing w:after="120"/>
        <w:jc w:val="both"/>
        <w:rPr>
          <w:color w:val="auto"/>
        </w:rPr>
      </w:pPr>
      <w:r w:rsidRPr="003C7B61">
        <w:rPr>
          <w:color w:val="auto"/>
        </w:rPr>
        <w:t>Projets de grande envergure (</w:t>
      </w:r>
      <w:r w:rsidR="00AC43B6">
        <w:rPr>
          <w:color w:val="auto"/>
        </w:rPr>
        <w:t xml:space="preserve">FSP, </w:t>
      </w:r>
      <w:r w:rsidRPr="003C7B61">
        <w:rPr>
          <w:color w:val="auto"/>
        </w:rPr>
        <w:t xml:space="preserve">financement de projets par le </w:t>
      </w:r>
      <w:r w:rsidR="00AC43B6">
        <w:rPr>
          <w:color w:val="auto"/>
        </w:rPr>
        <w:t>GEF</w:t>
      </w:r>
      <w:r w:rsidRPr="003C7B61">
        <w:rPr>
          <w:color w:val="auto"/>
        </w:rPr>
        <w:t xml:space="preserve"> de plus de deux millions</w:t>
      </w:r>
      <w:r w:rsidR="00DC21A6">
        <w:rPr>
          <w:color w:val="auto"/>
        </w:rPr>
        <w:t xml:space="preserve"> USD</w:t>
      </w:r>
      <w:proofErr w:type="gramStart"/>
      <w:r w:rsidRPr="003C7B61">
        <w:rPr>
          <w:color w:val="auto"/>
        </w:rPr>
        <w:t>)</w:t>
      </w:r>
      <w:r w:rsidR="003D0B7D" w:rsidRPr="003C7B61">
        <w:rPr>
          <w:color w:val="auto"/>
        </w:rPr>
        <w:t>;</w:t>
      </w:r>
      <w:proofErr w:type="gramEnd"/>
    </w:p>
    <w:p w14:paraId="5EE9AD64" w14:textId="44D37907" w:rsidR="005F6255" w:rsidRPr="003C7B61" w:rsidRDefault="00976D64">
      <w:pPr>
        <w:pStyle w:val="ListParagraph"/>
        <w:numPr>
          <w:ilvl w:val="0"/>
          <w:numId w:val="43"/>
        </w:numPr>
        <w:spacing w:after="120"/>
        <w:jc w:val="both"/>
        <w:rPr>
          <w:color w:val="auto"/>
        </w:rPr>
      </w:pPr>
      <w:r w:rsidRPr="003C7B61">
        <w:rPr>
          <w:color w:val="auto"/>
        </w:rPr>
        <w:t>Projets de taille moyenne (</w:t>
      </w:r>
      <w:r w:rsidR="00AC43B6">
        <w:rPr>
          <w:color w:val="auto"/>
        </w:rPr>
        <w:t xml:space="preserve">MSP, </w:t>
      </w:r>
      <w:r w:rsidR="003D0B7D" w:rsidRPr="003C7B61">
        <w:rPr>
          <w:color w:val="auto"/>
        </w:rPr>
        <w:t>financement de projets par le FEM inférieur ou équivalent à deux millions US</w:t>
      </w:r>
      <w:r w:rsidR="00DC21A6">
        <w:rPr>
          <w:color w:val="auto"/>
        </w:rPr>
        <w:t>D</w:t>
      </w:r>
      <w:proofErr w:type="gramStart"/>
      <w:r w:rsidR="005B0802" w:rsidRPr="003C7B61">
        <w:rPr>
          <w:color w:val="auto"/>
        </w:rPr>
        <w:t>)</w:t>
      </w:r>
      <w:r w:rsidR="003D0B7D" w:rsidRPr="003C7B61">
        <w:rPr>
          <w:color w:val="auto"/>
        </w:rPr>
        <w:t>;</w:t>
      </w:r>
      <w:proofErr w:type="gramEnd"/>
      <w:r w:rsidR="003D0B7D" w:rsidRPr="003C7B61">
        <w:rPr>
          <w:color w:val="auto"/>
        </w:rPr>
        <w:t xml:space="preserve"> </w:t>
      </w:r>
    </w:p>
    <w:p w14:paraId="42516A7C" w14:textId="6E918874" w:rsidR="005F6255" w:rsidRPr="003C7B61" w:rsidRDefault="003D0B7D">
      <w:pPr>
        <w:pStyle w:val="ListParagraph"/>
        <w:numPr>
          <w:ilvl w:val="0"/>
          <w:numId w:val="43"/>
        </w:numPr>
        <w:spacing w:after="120"/>
        <w:jc w:val="both"/>
        <w:rPr>
          <w:color w:val="auto"/>
        </w:rPr>
      </w:pPr>
      <w:commentRangeStart w:id="97"/>
      <w:r w:rsidRPr="003C7B61">
        <w:rPr>
          <w:color w:val="auto"/>
        </w:rPr>
        <w:t>Activité habilitante (</w:t>
      </w:r>
      <w:r w:rsidR="00AC43B6">
        <w:rPr>
          <w:color w:val="auto"/>
        </w:rPr>
        <w:t>EA</w:t>
      </w:r>
      <w:r w:rsidRPr="003C7B61">
        <w:rPr>
          <w:color w:val="auto"/>
        </w:rPr>
        <w:t>)</w:t>
      </w:r>
      <w:commentRangeEnd w:id="97"/>
      <w:r w:rsidR="00DC21A6">
        <w:rPr>
          <w:rStyle w:val="CommentReference"/>
          <w:color w:val="auto"/>
          <w:kern w:val="2"/>
          <w:lang w:val="en-GB"/>
          <w14:ligatures w14:val="standardContextual"/>
        </w:rPr>
        <w:commentReference w:id="97"/>
      </w:r>
      <w:r w:rsidRPr="003C7B61">
        <w:rPr>
          <w:color w:val="auto"/>
        </w:rPr>
        <w:t xml:space="preserve">: Un projet pour la préparation d'un plan, d'une stratégie ou d'un rapport pour </w:t>
      </w:r>
      <w:r w:rsidR="005B0802" w:rsidRPr="003C7B61">
        <w:rPr>
          <w:color w:val="auto"/>
        </w:rPr>
        <w:t xml:space="preserve">remplir les </w:t>
      </w:r>
      <w:r w:rsidRPr="003C7B61">
        <w:rPr>
          <w:color w:val="auto"/>
        </w:rPr>
        <w:t xml:space="preserve">engagements pris dans le cadre d'une convention </w:t>
      </w:r>
      <w:r w:rsidR="005B0802" w:rsidRPr="003C7B61">
        <w:rPr>
          <w:color w:val="auto"/>
        </w:rPr>
        <w:t>;</w:t>
      </w:r>
    </w:p>
    <w:p w14:paraId="4BDF297C" w14:textId="602CCD57" w:rsidR="005F6255" w:rsidRPr="003C7B61" w:rsidRDefault="003D0B7D">
      <w:pPr>
        <w:pStyle w:val="ListParagraph"/>
        <w:numPr>
          <w:ilvl w:val="0"/>
          <w:numId w:val="43"/>
        </w:numPr>
        <w:spacing w:after="120"/>
        <w:jc w:val="both"/>
        <w:rPr>
          <w:color w:val="auto"/>
        </w:rPr>
      </w:pPr>
      <w:proofErr w:type="gramStart"/>
      <w:r w:rsidRPr="003C7B61">
        <w:rPr>
          <w:color w:val="auto"/>
        </w:rPr>
        <w:t>Programme:</w:t>
      </w:r>
      <w:proofErr w:type="gramEnd"/>
      <w:r w:rsidRPr="003C7B61">
        <w:rPr>
          <w:color w:val="auto"/>
        </w:rPr>
        <w:t xml:space="preserve"> Un arrangement stratégique à plus long terme de projets individuels mais interconnectés qui visent à avoir un impact à grande échelle sur l'environnement mondial.</w:t>
      </w:r>
    </w:p>
    <w:p w14:paraId="19A61CB2" w14:textId="3D625B80" w:rsidR="005F6255" w:rsidRPr="003C7B61" w:rsidRDefault="003D0B7D">
      <w:pPr>
        <w:spacing w:after="120"/>
        <w:jc w:val="both"/>
        <w:rPr>
          <w:sz w:val="22"/>
          <w:szCs w:val="22"/>
          <w:lang w:val="fr-FR"/>
        </w:rPr>
      </w:pPr>
      <w:r w:rsidRPr="003C7B61">
        <w:rPr>
          <w:sz w:val="22"/>
          <w:szCs w:val="22"/>
          <w:lang w:val="fr-FR"/>
        </w:rPr>
        <w:t xml:space="preserve">Il est possible de consulter le </w:t>
      </w:r>
      <w:hyperlink r:id="rId72" w:history="1">
        <w:r w:rsidR="00AC43B6">
          <w:rPr>
            <w:rStyle w:val="Hyperlink"/>
            <w:sz w:val="22"/>
            <w:szCs w:val="22"/>
            <w:lang w:val="fr-FR"/>
          </w:rPr>
          <w:t>portefeuille de projets du GEF</w:t>
        </w:r>
      </w:hyperlink>
      <w:r w:rsidRPr="003C7B61">
        <w:rPr>
          <w:sz w:val="22"/>
          <w:szCs w:val="22"/>
          <w:lang w:val="fr-FR"/>
        </w:rPr>
        <w:t xml:space="preserve"> sur son site web, qui peut être filtré par pays, par domaine d'intervention, par </w:t>
      </w:r>
      <w:r w:rsidR="00B00FF5" w:rsidRPr="003C7B61">
        <w:rPr>
          <w:sz w:val="22"/>
          <w:szCs w:val="22"/>
          <w:lang w:val="fr-FR"/>
        </w:rPr>
        <w:t>source de financement et selon d'autres critères</w:t>
      </w:r>
      <w:r w:rsidRPr="003C7B61">
        <w:rPr>
          <w:sz w:val="22"/>
          <w:szCs w:val="22"/>
          <w:lang w:val="fr-FR"/>
        </w:rPr>
        <w:t xml:space="preserve">. </w:t>
      </w:r>
      <w:r w:rsidR="00F92DCC" w:rsidRPr="003C7B61">
        <w:rPr>
          <w:sz w:val="22"/>
          <w:szCs w:val="22"/>
          <w:lang w:val="fr-FR"/>
        </w:rPr>
        <w:t xml:space="preserve">Il convient également de noter que </w:t>
      </w:r>
      <w:r w:rsidR="002D2204" w:rsidRPr="003C7B61">
        <w:rPr>
          <w:sz w:val="22"/>
          <w:szCs w:val="22"/>
          <w:lang w:val="fr-FR"/>
        </w:rPr>
        <w:t xml:space="preserve">tout projet soumis pour approbation doit faire l'objet d'une lettre d'approbation signée par le point focal opérationnel, </w:t>
      </w:r>
      <w:r w:rsidR="00694AE9" w:rsidRPr="003C7B61">
        <w:rPr>
          <w:sz w:val="22"/>
          <w:szCs w:val="22"/>
          <w:lang w:val="fr-FR"/>
        </w:rPr>
        <w:t xml:space="preserve">qui coordonne toutes les activités liées au FEM dans un pays donné. </w:t>
      </w:r>
    </w:p>
    <w:p w14:paraId="3869AC3C" w14:textId="3F881992" w:rsidR="005F6255" w:rsidRDefault="003D0B7D" w:rsidP="03D8CE06">
      <w:pPr>
        <w:pStyle w:val="Heading2"/>
      </w:pPr>
      <w:bookmarkStart w:id="98" w:name="_Toc183008325"/>
      <w:bookmarkStart w:id="99" w:name="_Toc180341542"/>
      <w:bookmarkStart w:id="100" w:name="_Toc180341617"/>
      <w:bookmarkStart w:id="101" w:name="_Toc180690016"/>
      <w:bookmarkStart w:id="102" w:name="_Toc180705798"/>
      <w:bookmarkStart w:id="103" w:name="_Toc180793634"/>
      <w:r>
        <w:t xml:space="preserve">Fonds </w:t>
      </w:r>
      <w:proofErr w:type="spellStart"/>
      <w:r>
        <w:t>d'adaptation</w:t>
      </w:r>
      <w:proofErr w:type="spellEnd"/>
      <w:r w:rsidR="00DC21A6">
        <w:t xml:space="preserve"> (Adaptation Fund)</w:t>
      </w:r>
      <w:bookmarkEnd w:id="98"/>
      <w:r>
        <w:t xml:space="preserve"> </w:t>
      </w:r>
      <w:bookmarkEnd w:id="99"/>
      <w:bookmarkEnd w:id="100"/>
      <w:bookmarkEnd w:id="101"/>
      <w:bookmarkEnd w:id="102"/>
      <w:bookmarkEnd w:id="103"/>
    </w:p>
    <w:p w14:paraId="07E4BA60" w14:textId="0D41B5B5" w:rsidR="005F6255" w:rsidRPr="003C7B61" w:rsidRDefault="00291016">
      <w:pPr>
        <w:spacing w:after="120" w:line="240" w:lineRule="auto"/>
        <w:jc w:val="both"/>
        <w:rPr>
          <w:sz w:val="22"/>
          <w:szCs w:val="22"/>
          <w:lang w:val="fr-FR"/>
        </w:rPr>
      </w:pPr>
      <w:r w:rsidRPr="003C7B61">
        <w:rPr>
          <w:sz w:val="22"/>
          <w:szCs w:val="22"/>
          <w:lang w:val="fr-FR"/>
        </w:rPr>
        <w:t xml:space="preserve">Le Fonds d'adaptation </w:t>
      </w:r>
      <w:r w:rsidR="003D0B7D" w:rsidRPr="003C7B61">
        <w:rPr>
          <w:sz w:val="22"/>
          <w:szCs w:val="22"/>
          <w:lang w:val="fr-FR"/>
        </w:rPr>
        <w:t xml:space="preserve">vise à aider les pays en développement </w:t>
      </w:r>
      <w:r w:rsidR="003B4D5A" w:rsidRPr="003C7B61">
        <w:rPr>
          <w:sz w:val="22"/>
          <w:szCs w:val="22"/>
          <w:lang w:val="fr-FR"/>
        </w:rPr>
        <w:t xml:space="preserve">particulièrement vulnérables aux </w:t>
      </w:r>
      <w:r w:rsidR="004353FF" w:rsidRPr="003C7B61">
        <w:rPr>
          <w:sz w:val="22"/>
          <w:szCs w:val="22"/>
          <w:lang w:val="fr-FR"/>
        </w:rPr>
        <w:t xml:space="preserve">effets néfastes du changement climatique à faire face aux coûts de l'adaptation </w:t>
      </w:r>
      <w:r w:rsidR="003D0B7D" w:rsidRPr="003C7B61">
        <w:rPr>
          <w:sz w:val="22"/>
          <w:szCs w:val="22"/>
          <w:lang w:val="fr-FR"/>
        </w:rPr>
        <w:t>au changement climatique, en fonction de leurs besoins, de leurs points de vue et de leurs priorités</w:t>
      </w:r>
      <w:r w:rsidRPr="003C7B61">
        <w:rPr>
          <w:sz w:val="22"/>
          <w:szCs w:val="22"/>
          <w:lang w:val="fr-FR"/>
        </w:rPr>
        <w:t>.</w:t>
      </w:r>
      <w:r w:rsidR="003D0B7D" w:rsidRPr="003C7B61">
        <w:rPr>
          <w:sz w:val="22"/>
          <w:szCs w:val="22"/>
          <w:lang w:val="fr-FR"/>
        </w:rPr>
        <w:t xml:space="preserve"> </w:t>
      </w:r>
      <w:r w:rsidRPr="003C7B61">
        <w:rPr>
          <w:sz w:val="22"/>
          <w:szCs w:val="22"/>
          <w:lang w:val="fr-FR"/>
        </w:rPr>
        <w:t xml:space="preserve">Le Fonds d'adaptation </w:t>
      </w:r>
      <w:r w:rsidR="009A4A6D" w:rsidRPr="003C7B61">
        <w:rPr>
          <w:sz w:val="22"/>
          <w:szCs w:val="22"/>
          <w:lang w:val="fr-FR"/>
        </w:rPr>
        <w:t>(</w:t>
      </w:r>
      <w:commentRangeStart w:id="104"/>
      <w:r w:rsidR="00DC21A6">
        <w:rPr>
          <w:sz w:val="22"/>
          <w:szCs w:val="22"/>
          <w:lang w:val="fr-FR"/>
        </w:rPr>
        <w:t>AF</w:t>
      </w:r>
      <w:commentRangeEnd w:id="104"/>
      <w:r w:rsidR="00DC21A6">
        <w:rPr>
          <w:rStyle w:val="CommentReference"/>
        </w:rPr>
        <w:commentReference w:id="104"/>
      </w:r>
      <w:r w:rsidR="009A4A6D" w:rsidRPr="003C7B61">
        <w:rPr>
          <w:sz w:val="22"/>
          <w:szCs w:val="22"/>
          <w:lang w:val="fr-FR"/>
        </w:rPr>
        <w:t xml:space="preserve">) </w:t>
      </w:r>
      <w:proofErr w:type="gramStart"/>
      <w:r w:rsidRPr="003C7B61">
        <w:rPr>
          <w:sz w:val="22"/>
          <w:szCs w:val="22"/>
          <w:lang w:val="fr-FR"/>
        </w:rPr>
        <w:t>finance</w:t>
      </w:r>
      <w:r w:rsidR="00DC21A6">
        <w:rPr>
          <w:sz w:val="22"/>
          <w:szCs w:val="22"/>
          <w:lang w:val="fr-FR"/>
        </w:rPr>
        <w:t>nt</w:t>
      </w:r>
      <w:proofErr w:type="gramEnd"/>
      <w:r w:rsidRPr="003C7B61">
        <w:rPr>
          <w:sz w:val="22"/>
          <w:szCs w:val="22"/>
          <w:lang w:val="fr-FR"/>
        </w:rPr>
        <w:t xml:space="preserve"> la </w:t>
      </w:r>
      <w:r w:rsidR="00BF617D" w:rsidRPr="003C7B61">
        <w:rPr>
          <w:sz w:val="22"/>
          <w:szCs w:val="22"/>
          <w:lang w:val="fr-FR"/>
        </w:rPr>
        <w:t xml:space="preserve">préparation des propositions, des projets et des filières, ainsi que la mise en œuvre des projets et des programmes. </w:t>
      </w:r>
      <w:r w:rsidR="00EB5016" w:rsidRPr="003C7B61">
        <w:rPr>
          <w:sz w:val="22"/>
          <w:szCs w:val="22"/>
          <w:lang w:val="fr-FR"/>
        </w:rPr>
        <w:t xml:space="preserve">Les soumissions pour tous les guichets de financement sont acceptées sur une base continue. </w:t>
      </w:r>
      <w:r w:rsidR="00E253C7" w:rsidRPr="003C7B61">
        <w:rPr>
          <w:sz w:val="22"/>
          <w:szCs w:val="22"/>
          <w:lang w:val="fr-FR"/>
        </w:rPr>
        <w:t xml:space="preserve">Sa </w:t>
      </w:r>
      <w:hyperlink r:id="rId73" w:history="1">
        <w:r w:rsidR="00E253C7" w:rsidRPr="003C7B61">
          <w:rPr>
            <w:rStyle w:val="Hyperlink"/>
            <w:sz w:val="22"/>
            <w:szCs w:val="22"/>
            <w:lang w:val="fr-FR"/>
          </w:rPr>
          <w:t>stratégie à moyen terme 2023-2027</w:t>
        </w:r>
      </w:hyperlink>
      <w:r w:rsidR="00E253C7" w:rsidRPr="003C7B61">
        <w:rPr>
          <w:sz w:val="22"/>
          <w:szCs w:val="22"/>
          <w:lang w:val="fr-FR"/>
        </w:rPr>
        <w:t xml:space="preserve"> actuelle </w:t>
      </w:r>
      <w:r w:rsidR="00846EAC" w:rsidRPr="003C7B61">
        <w:rPr>
          <w:sz w:val="22"/>
          <w:szCs w:val="22"/>
          <w:lang w:val="fr-FR"/>
        </w:rPr>
        <w:t xml:space="preserve">contient les piliers Action, Innovation et Apprentissage et partage, en </w:t>
      </w:r>
      <w:r w:rsidR="00F40663" w:rsidRPr="003C7B61">
        <w:rPr>
          <w:sz w:val="22"/>
          <w:szCs w:val="22"/>
          <w:lang w:val="fr-FR"/>
        </w:rPr>
        <w:t xml:space="preserve">plus des domaines transversaux de l'adaptation à grande échelle et de l'adaptation menée au niveau local. </w:t>
      </w:r>
    </w:p>
    <w:p w14:paraId="3642CC8F" w14:textId="77777777" w:rsidR="005F6255" w:rsidRPr="003C7B61" w:rsidRDefault="003D0B7D">
      <w:pPr>
        <w:spacing w:after="120" w:line="240" w:lineRule="auto"/>
        <w:jc w:val="both"/>
        <w:rPr>
          <w:sz w:val="22"/>
          <w:szCs w:val="22"/>
          <w:lang w:val="fr-FR"/>
        </w:rPr>
      </w:pPr>
      <w:r w:rsidRPr="003C7B61">
        <w:rPr>
          <w:sz w:val="22"/>
          <w:szCs w:val="22"/>
          <w:lang w:val="fr-FR"/>
        </w:rPr>
        <w:t xml:space="preserve">Depuis 2010, </w:t>
      </w:r>
      <w:r w:rsidR="00291016" w:rsidRPr="003C7B61">
        <w:rPr>
          <w:sz w:val="22"/>
          <w:szCs w:val="22"/>
          <w:lang w:val="fr-FR"/>
        </w:rPr>
        <w:t>l</w:t>
      </w:r>
      <w:r w:rsidRPr="003C7B61">
        <w:rPr>
          <w:sz w:val="22"/>
          <w:szCs w:val="22"/>
          <w:lang w:val="fr-FR"/>
        </w:rPr>
        <w:t>'</w:t>
      </w:r>
      <w:r w:rsidR="009A4A6D" w:rsidRPr="003C7B61">
        <w:rPr>
          <w:sz w:val="22"/>
          <w:szCs w:val="22"/>
          <w:lang w:val="fr-FR"/>
        </w:rPr>
        <w:t xml:space="preserve">AF </w:t>
      </w:r>
      <w:r w:rsidR="00291016" w:rsidRPr="003C7B61">
        <w:rPr>
          <w:sz w:val="22"/>
          <w:szCs w:val="22"/>
          <w:lang w:val="fr-FR"/>
        </w:rPr>
        <w:t>a engagé plus de 1</w:t>
      </w:r>
      <w:r w:rsidR="00D100E9" w:rsidRPr="003C7B61">
        <w:rPr>
          <w:sz w:val="22"/>
          <w:szCs w:val="22"/>
          <w:lang w:val="fr-FR"/>
        </w:rPr>
        <w:t xml:space="preserve">,2 </w:t>
      </w:r>
      <w:r w:rsidR="00291016" w:rsidRPr="003C7B61">
        <w:rPr>
          <w:sz w:val="22"/>
          <w:szCs w:val="22"/>
          <w:lang w:val="fr-FR"/>
        </w:rPr>
        <w:t xml:space="preserve">milliard de </w:t>
      </w:r>
      <w:r w:rsidR="0055127C" w:rsidRPr="003C7B61">
        <w:rPr>
          <w:sz w:val="22"/>
          <w:szCs w:val="22"/>
          <w:lang w:val="fr-FR"/>
        </w:rPr>
        <w:t xml:space="preserve">dollars </w:t>
      </w:r>
      <w:r w:rsidR="00291016" w:rsidRPr="003C7B61">
        <w:rPr>
          <w:sz w:val="22"/>
          <w:szCs w:val="22"/>
          <w:lang w:val="fr-FR"/>
        </w:rPr>
        <w:t xml:space="preserve">pour des projets et des programmes d'adaptation et de résilience au changement climatique. </w:t>
      </w:r>
      <w:r w:rsidR="00F60C1A" w:rsidRPr="003C7B61">
        <w:rPr>
          <w:sz w:val="22"/>
          <w:szCs w:val="22"/>
          <w:lang w:val="fr-FR"/>
        </w:rPr>
        <w:t>L'AF a également "</w:t>
      </w:r>
      <w:r w:rsidR="00291016" w:rsidRPr="003C7B61">
        <w:rPr>
          <w:sz w:val="22"/>
          <w:szCs w:val="22"/>
          <w:lang w:val="fr-FR"/>
        </w:rPr>
        <w:t>ouvert la voie à l'accès direct et à l'accès direct amélioré, permettant aux pays d'accéder au financement et de développer des projets locaux directement par l'intermédiaire d'</w:t>
      </w:r>
      <w:r w:rsidR="00F60C1A" w:rsidRPr="003C7B61">
        <w:rPr>
          <w:sz w:val="22"/>
          <w:szCs w:val="22"/>
          <w:lang w:val="fr-FR"/>
        </w:rPr>
        <w:t>entités</w:t>
      </w:r>
      <w:r w:rsidR="00291016" w:rsidRPr="003C7B61">
        <w:rPr>
          <w:sz w:val="22"/>
          <w:szCs w:val="22"/>
          <w:lang w:val="fr-FR"/>
        </w:rPr>
        <w:t xml:space="preserve"> nationales de mise en œuvre accréditées"</w:t>
      </w:r>
      <w:r w:rsidR="00675C1B" w:rsidRPr="00BF6B32">
        <w:rPr>
          <w:rStyle w:val="FootnoteReference"/>
          <w:sz w:val="22"/>
          <w:szCs w:val="22"/>
        </w:rPr>
        <w:footnoteReference w:id="39"/>
      </w:r>
      <w:r w:rsidR="00291016" w:rsidRPr="003C7B61">
        <w:rPr>
          <w:sz w:val="22"/>
          <w:szCs w:val="22"/>
          <w:lang w:val="fr-FR"/>
        </w:rPr>
        <w:t xml:space="preserve"> . </w:t>
      </w:r>
      <w:r w:rsidR="00F60C1A" w:rsidRPr="003C7B61">
        <w:rPr>
          <w:sz w:val="22"/>
          <w:szCs w:val="22"/>
          <w:lang w:val="fr-FR"/>
        </w:rPr>
        <w:t xml:space="preserve">Elle </w:t>
      </w:r>
      <w:r w:rsidR="00291016" w:rsidRPr="003C7B61">
        <w:rPr>
          <w:sz w:val="22"/>
          <w:szCs w:val="22"/>
          <w:lang w:val="fr-FR"/>
        </w:rPr>
        <w:t xml:space="preserve">offre </w:t>
      </w:r>
      <w:r w:rsidR="004A0A8A" w:rsidRPr="003C7B61">
        <w:rPr>
          <w:sz w:val="22"/>
          <w:szCs w:val="22"/>
          <w:lang w:val="fr-FR"/>
        </w:rPr>
        <w:t xml:space="preserve">également </w:t>
      </w:r>
      <w:r w:rsidR="00291016" w:rsidRPr="003C7B61">
        <w:rPr>
          <w:sz w:val="22"/>
          <w:szCs w:val="22"/>
          <w:lang w:val="fr-FR"/>
        </w:rPr>
        <w:t xml:space="preserve">des </w:t>
      </w:r>
      <w:hyperlink r:id="rId74" w:history="1">
        <w:r w:rsidR="00291016" w:rsidRPr="003C7B61">
          <w:rPr>
            <w:rStyle w:val="Hyperlink"/>
            <w:sz w:val="22"/>
            <w:szCs w:val="22"/>
            <w:lang w:val="fr-FR"/>
          </w:rPr>
          <w:t>subventions pour la formulation de projets</w:t>
        </w:r>
      </w:hyperlink>
      <w:r w:rsidR="00291016" w:rsidRPr="003C7B61">
        <w:rPr>
          <w:sz w:val="22"/>
          <w:szCs w:val="22"/>
          <w:lang w:val="fr-FR"/>
        </w:rPr>
        <w:t xml:space="preserve"> aux </w:t>
      </w:r>
      <w:r w:rsidR="00C6002A" w:rsidRPr="003C7B61">
        <w:rPr>
          <w:sz w:val="22"/>
          <w:szCs w:val="22"/>
          <w:lang w:val="fr-FR"/>
        </w:rPr>
        <w:t>pays</w:t>
      </w:r>
      <w:r w:rsidR="00541CA4" w:rsidRPr="003C7B61">
        <w:rPr>
          <w:sz w:val="22"/>
          <w:szCs w:val="22"/>
          <w:lang w:val="fr-FR"/>
        </w:rPr>
        <w:t xml:space="preserve">, par l'intermédiaire de leurs entités nationales de mise en œuvre accréditées, </w:t>
      </w:r>
      <w:r w:rsidR="00C6002A" w:rsidRPr="003C7B61">
        <w:rPr>
          <w:sz w:val="22"/>
          <w:szCs w:val="22"/>
          <w:lang w:val="fr-FR"/>
        </w:rPr>
        <w:t xml:space="preserve">afin de développer les </w:t>
      </w:r>
      <w:r w:rsidR="00291016" w:rsidRPr="003C7B61">
        <w:rPr>
          <w:sz w:val="22"/>
          <w:szCs w:val="22"/>
          <w:lang w:val="fr-FR"/>
        </w:rPr>
        <w:t>capacités en matière de préparation et de conception de projets</w:t>
      </w:r>
      <w:r w:rsidR="00A032A1" w:rsidRPr="003C7B61">
        <w:rPr>
          <w:sz w:val="22"/>
          <w:szCs w:val="22"/>
          <w:lang w:val="fr-FR"/>
        </w:rPr>
        <w:t xml:space="preserve">. </w:t>
      </w:r>
    </w:p>
    <w:p w14:paraId="1D266BAD" w14:textId="223E8E40" w:rsidR="005F6255" w:rsidRPr="003C7B61" w:rsidRDefault="009E13C2">
      <w:pPr>
        <w:spacing w:after="120" w:line="240" w:lineRule="auto"/>
        <w:jc w:val="both"/>
        <w:rPr>
          <w:sz w:val="22"/>
          <w:szCs w:val="22"/>
          <w:lang w:val="fr-FR"/>
        </w:rPr>
      </w:pPr>
      <w:hyperlink r:id="rId75" w:history="1">
        <w:r w:rsidR="00A032A1" w:rsidRPr="003C7B61">
          <w:rPr>
            <w:rStyle w:val="Hyperlink"/>
            <w:sz w:val="22"/>
            <w:szCs w:val="22"/>
            <w:lang w:val="fr-FR"/>
          </w:rPr>
          <w:t>Des conseils sont disponibles</w:t>
        </w:r>
      </w:hyperlink>
      <w:r w:rsidR="00A032A1" w:rsidRPr="003C7B61">
        <w:rPr>
          <w:sz w:val="22"/>
          <w:szCs w:val="22"/>
          <w:lang w:val="fr-FR"/>
        </w:rPr>
        <w:t xml:space="preserve"> sur la manière de demander un financement de projet au titre du Fonds d'adaptation. </w:t>
      </w:r>
      <w:r w:rsidR="006F1F1C" w:rsidRPr="003C7B61">
        <w:rPr>
          <w:sz w:val="22"/>
          <w:szCs w:val="22"/>
          <w:lang w:val="fr-FR"/>
        </w:rPr>
        <w:t xml:space="preserve">Une </w:t>
      </w:r>
      <w:hyperlink r:id="rId76" w:history="1">
        <w:r w:rsidR="006F1F1C" w:rsidRPr="003C7B61">
          <w:rPr>
            <w:rStyle w:val="Hyperlink"/>
            <w:sz w:val="22"/>
            <w:szCs w:val="22"/>
            <w:lang w:val="fr-FR"/>
          </w:rPr>
          <w:t>carte interactive des projets</w:t>
        </w:r>
      </w:hyperlink>
      <w:r w:rsidR="00A01BA3" w:rsidRPr="003C7B61">
        <w:rPr>
          <w:sz w:val="22"/>
          <w:szCs w:val="22"/>
          <w:lang w:val="fr-FR"/>
        </w:rPr>
        <w:t xml:space="preserve"> montre également où les projets antérieurs ont été soutenus. </w:t>
      </w:r>
      <w:r w:rsidR="00A721A8" w:rsidRPr="003C7B61">
        <w:rPr>
          <w:sz w:val="22"/>
          <w:szCs w:val="22"/>
          <w:lang w:val="fr-FR"/>
        </w:rPr>
        <w:t xml:space="preserve">Pour demander un financement de projet ou de programme, les pays doivent soumettre des </w:t>
      </w:r>
      <w:r w:rsidR="00A721A8" w:rsidRPr="003C7B61">
        <w:rPr>
          <w:sz w:val="22"/>
          <w:szCs w:val="22"/>
          <w:lang w:val="fr-FR"/>
        </w:rPr>
        <w:lastRenderedPageBreak/>
        <w:t>propositions par l'intermédiaire d'une institution accréditée</w:t>
      </w:r>
      <w:r w:rsidR="00F03A85" w:rsidRPr="003C7B61">
        <w:rPr>
          <w:sz w:val="22"/>
          <w:szCs w:val="22"/>
          <w:lang w:val="fr-FR"/>
        </w:rPr>
        <w:t xml:space="preserve">, dont il existe </w:t>
      </w:r>
      <w:r w:rsidR="00A721A8" w:rsidRPr="003C7B61">
        <w:rPr>
          <w:sz w:val="22"/>
          <w:szCs w:val="22"/>
          <w:lang w:val="fr-FR"/>
        </w:rPr>
        <w:t xml:space="preserve">trois catégories : </w:t>
      </w:r>
      <w:r w:rsidR="00F03A85" w:rsidRPr="003C7B61">
        <w:rPr>
          <w:sz w:val="22"/>
          <w:szCs w:val="22"/>
          <w:lang w:val="fr-FR"/>
        </w:rPr>
        <w:t xml:space="preserve">Les </w:t>
      </w:r>
      <w:r w:rsidR="00A721A8" w:rsidRPr="003C7B61">
        <w:rPr>
          <w:sz w:val="22"/>
          <w:szCs w:val="22"/>
          <w:lang w:val="fr-FR"/>
        </w:rPr>
        <w:t>entités nationales de mise en œuvre (</w:t>
      </w:r>
      <w:proofErr w:type="spellStart"/>
      <w:r w:rsidR="00A2737A">
        <w:rPr>
          <w:sz w:val="22"/>
          <w:szCs w:val="22"/>
          <w:lang w:val="fr-FR"/>
        </w:rPr>
        <w:t>NIEs</w:t>
      </w:r>
      <w:proofErr w:type="spellEnd"/>
      <w:r w:rsidR="00F03A85" w:rsidRPr="003C7B61">
        <w:rPr>
          <w:sz w:val="22"/>
          <w:szCs w:val="22"/>
          <w:lang w:val="fr-FR"/>
        </w:rPr>
        <w:t xml:space="preserve">), les </w:t>
      </w:r>
      <w:r w:rsidR="00A721A8" w:rsidRPr="003C7B61">
        <w:rPr>
          <w:sz w:val="22"/>
          <w:szCs w:val="22"/>
          <w:lang w:val="fr-FR"/>
        </w:rPr>
        <w:t xml:space="preserve">entités régionales de mise en œuvre </w:t>
      </w:r>
      <w:commentRangeStart w:id="105"/>
      <w:r w:rsidR="00A721A8" w:rsidRPr="003C7B61">
        <w:rPr>
          <w:sz w:val="22"/>
          <w:szCs w:val="22"/>
          <w:lang w:val="fr-FR"/>
        </w:rPr>
        <w:t>(</w:t>
      </w:r>
      <w:proofErr w:type="spellStart"/>
      <w:r w:rsidR="00A2737A">
        <w:rPr>
          <w:sz w:val="22"/>
          <w:szCs w:val="22"/>
          <w:lang w:val="fr-FR"/>
        </w:rPr>
        <w:t>RIEs</w:t>
      </w:r>
      <w:proofErr w:type="spellEnd"/>
      <w:r w:rsidR="00F03A85" w:rsidRPr="003C7B61">
        <w:rPr>
          <w:sz w:val="22"/>
          <w:szCs w:val="22"/>
          <w:lang w:val="fr-FR"/>
        </w:rPr>
        <w:t xml:space="preserve">) </w:t>
      </w:r>
      <w:commentRangeEnd w:id="105"/>
      <w:r w:rsidR="00FF3409">
        <w:rPr>
          <w:rStyle w:val="CommentReference"/>
        </w:rPr>
        <w:commentReference w:id="105"/>
      </w:r>
      <w:r w:rsidR="00F03A85" w:rsidRPr="003C7B61">
        <w:rPr>
          <w:sz w:val="22"/>
          <w:szCs w:val="22"/>
          <w:lang w:val="fr-FR"/>
        </w:rPr>
        <w:t xml:space="preserve">et les </w:t>
      </w:r>
      <w:r w:rsidR="00A721A8" w:rsidRPr="003C7B61">
        <w:rPr>
          <w:sz w:val="22"/>
          <w:szCs w:val="22"/>
          <w:lang w:val="fr-FR"/>
        </w:rPr>
        <w:t>entités multilatérales de mise en œuvre (</w:t>
      </w:r>
      <w:proofErr w:type="spellStart"/>
      <w:r w:rsidR="00A2737A">
        <w:rPr>
          <w:sz w:val="22"/>
          <w:szCs w:val="22"/>
          <w:lang w:val="fr-FR"/>
        </w:rPr>
        <w:t>MIEs</w:t>
      </w:r>
      <w:proofErr w:type="spellEnd"/>
      <w:r w:rsidR="00A721A8" w:rsidRPr="003C7B61">
        <w:rPr>
          <w:sz w:val="22"/>
          <w:szCs w:val="22"/>
          <w:lang w:val="fr-FR"/>
        </w:rPr>
        <w:t>)</w:t>
      </w:r>
      <w:r w:rsidR="00F03A85" w:rsidRPr="003C7B61">
        <w:rPr>
          <w:sz w:val="22"/>
          <w:szCs w:val="22"/>
          <w:lang w:val="fr-FR"/>
        </w:rPr>
        <w:t xml:space="preserve">. </w:t>
      </w:r>
      <w:r w:rsidR="00C32FB5" w:rsidRPr="003C7B61">
        <w:rPr>
          <w:sz w:val="22"/>
          <w:szCs w:val="22"/>
          <w:lang w:val="fr-FR"/>
        </w:rPr>
        <w:t xml:space="preserve">En outre, seules les institutions accréditées par l'AF peuvent recevoir un financement pour des projets d'adaptation. </w:t>
      </w:r>
      <w:r w:rsidR="002755CF" w:rsidRPr="003C7B61">
        <w:rPr>
          <w:sz w:val="22"/>
          <w:szCs w:val="22"/>
          <w:lang w:val="fr-FR"/>
        </w:rPr>
        <w:t xml:space="preserve">Les </w:t>
      </w:r>
      <w:r w:rsidR="00FF3409">
        <w:rPr>
          <w:sz w:val="22"/>
          <w:szCs w:val="22"/>
          <w:lang w:val="fr-FR"/>
        </w:rPr>
        <w:t>ENM</w:t>
      </w:r>
      <w:r w:rsidR="002755CF" w:rsidRPr="003C7B61">
        <w:rPr>
          <w:sz w:val="22"/>
          <w:szCs w:val="22"/>
          <w:lang w:val="fr-FR"/>
        </w:rPr>
        <w:t xml:space="preserve"> relèvent de la modalité d'accès direct de l'AF, ce qui leur permet </w:t>
      </w:r>
      <w:r w:rsidR="00A62E4A" w:rsidRPr="003C7B61">
        <w:rPr>
          <w:sz w:val="22"/>
          <w:szCs w:val="22"/>
          <w:lang w:val="fr-FR"/>
        </w:rPr>
        <w:t>"d</w:t>
      </w:r>
      <w:r w:rsidR="002755CF" w:rsidRPr="003C7B61">
        <w:rPr>
          <w:sz w:val="22"/>
          <w:szCs w:val="22"/>
          <w:lang w:val="fr-FR"/>
        </w:rPr>
        <w:t>'accéder directement au financement et de gérer tous les aspects des projets d'adaptation et de résilience au climat, de la conception à la mise en œuvre, en passant par le suivi et l'</w:t>
      </w:r>
      <w:r w:rsidR="00A62E4A" w:rsidRPr="003C7B61">
        <w:rPr>
          <w:sz w:val="22"/>
          <w:szCs w:val="22"/>
          <w:lang w:val="fr-FR"/>
        </w:rPr>
        <w:t>évaluation</w:t>
      </w:r>
      <w:r w:rsidR="002755CF" w:rsidRPr="003C7B61">
        <w:rPr>
          <w:sz w:val="22"/>
          <w:szCs w:val="22"/>
          <w:lang w:val="fr-FR"/>
        </w:rPr>
        <w:t>"</w:t>
      </w:r>
      <w:r w:rsidR="00A62E4A">
        <w:rPr>
          <w:rStyle w:val="FootnoteReference"/>
          <w:sz w:val="22"/>
          <w:szCs w:val="22"/>
        </w:rPr>
        <w:footnoteReference w:id="40"/>
      </w:r>
      <w:r w:rsidR="002755CF" w:rsidRPr="003C7B61">
        <w:rPr>
          <w:sz w:val="22"/>
          <w:szCs w:val="22"/>
          <w:lang w:val="fr-FR"/>
        </w:rPr>
        <w:t xml:space="preserve"> . L'accès direct permet </w:t>
      </w:r>
      <w:r w:rsidR="006A2734" w:rsidRPr="003C7B61">
        <w:rPr>
          <w:sz w:val="22"/>
          <w:szCs w:val="22"/>
          <w:lang w:val="fr-FR"/>
        </w:rPr>
        <w:t xml:space="preserve">également </w:t>
      </w:r>
      <w:r w:rsidR="002755CF" w:rsidRPr="003C7B61">
        <w:rPr>
          <w:sz w:val="22"/>
          <w:szCs w:val="22"/>
          <w:lang w:val="fr-FR"/>
        </w:rPr>
        <w:t xml:space="preserve">aux pays en développement de renforcer </w:t>
      </w:r>
      <w:r w:rsidR="006A2734" w:rsidRPr="003C7B61">
        <w:rPr>
          <w:sz w:val="22"/>
          <w:szCs w:val="22"/>
          <w:lang w:val="fr-FR"/>
        </w:rPr>
        <w:t xml:space="preserve">leur </w:t>
      </w:r>
      <w:r w:rsidR="002755CF" w:rsidRPr="003C7B61">
        <w:rPr>
          <w:sz w:val="22"/>
          <w:szCs w:val="22"/>
          <w:lang w:val="fr-FR"/>
        </w:rPr>
        <w:t xml:space="preserve">capacité d'adaptation au changement climatique </w:t>
      </w:r>
      <w:r w:rsidR="006A2734" w:rsidRPr="003C7B61">
        <w:rPr>
          <w:sz w:val="22"/>
          <w:szCs w:val="22"/>
          <w:lang w:val="fr-FR"/>
        </w:rPr>
        <w:t>tout en s'</w:t>
      </w:r>
      <w:r w:rsidR="002755CF" w:rsidRPr="003C7B61">
        <w:rPr>
          <w:sz w:val="22"/>
          <w:szCs w:val="22"/>
          <w:lang w:val="fr-FR"/>
        </w:rPr>
        <w:t>appuyant sur l'expertise locale.</w:t>
      </w:r>
    </w:p>
    <w:p w14:paraId="1B4DCA71" w14:textId="228105A4" w:rsidR="005F6255" w:rsidRDefault="003D0B7D" w:rsidP="03D8CE06">
      <w:pPr>
        <w:pStyle w:val="Heading2"/>
      </w:pPr>
      <w:bookmarkStart w:id="106" w:name="_Toc180341543"/>
      <w:bookmarkStart w:id="107" w:name="_Toc180341618"/>
      <w:bookmarkStart w:id="108" w:name="_Toc180690017"/>
      <w:bookmarkStart w:id="109" w:name="_Toc180705799"/>
      <w:bookmarkStart w:id="110" w:name="_Toc180793635"/>
      <w:bookmarkStart w:id="111" w:name="_Toc183008326"/>
      <w:proofErr w:type="spellStart"/>
      <w:r>
        <w:t>Partenariat</w:t>
      </w:r>
      <w:proofErr w:type="spellEnd"/>
      <w:r>
        <w:t xml:space="preserve"> </w:t>
      </w:r>
      <w:bookmarkEnd w:id="106"/>
      <w:bookmarkEnd w:id="107"/>
      <w:bookmarkEnd w:id="108"/>
      <w:bookmarkEnd w:id="109"/>
      <w:bookmarkEnd w:id="110"/>
      <w:r w:rsidR="00FF3409">
        <w:t>CDN</w:t>
      </w:r>
      <w:bookmarkEnd w:id="111"/>
    </w:p>
    <w:p w14:paraId="74F2D002" w14:textId="5DFCCF55" w:rsidR="005F6255" w:rsidRPr="003C7B61" w:rsidRDefault="003D0B7D">
      <w:pPr>
        <w:spacing w:after="120" w:line="240" w:lineRule="auto"/>
        <w:jc w:val="both"/>
        <w:rPr>
          <w:sz w:val="22"/>
          <w:szCs w:val="22"/>
          <w:lang w:val="fr-FR"/>
        </w:rPr>
      </w:pPr>
      <w:r w:rsidRPr="003C7B61">
        <w:rPr>
          <w:sz w:val="22"/>
          <w:szCs w:val="22"/>
          <w:lang w:val="fr-FR"/>
        </w:rPr>
        <w:t xml:space="preserve">Le partenariat </w:t>
      </w:r>
      <w:r w:rsidR="00FF3409">
        <w:rPr>
          <w:sz w:val="22"/>
          <w:szCs w:val="22"/>
          <w:lang w:val="fr-FR"/>
        </w:rPr>
        <w:t>CDN</w:t>
      </w:r>
      <w:r w:rsidRPr="003C7B61">
        <w:rPr>
          <w:sz w:val="22"/>
          <w:szCs w:val="22"/>
          <w:lang w:val="fr-FR"/>
        </w:rPr>
        <w:t xml:space="preserve"> sert d'intermédiaire neutre entre les demandes de soutien des pays et les membres et partenaires, par le biais de cadres de coopération transparents. </w:t>
      </w:r>
      <w:r w:rsidR="00C2765D" w:rsidRPr="003C7B61">
        <w:rPr>
          <w:sz w:val="22"/>
          <w:szCs w:val="22"/>
          <w:lang w:val="fr-FR"/>
        </w:rPr>
        <w:t xml:space="preserve">De cette manière, il renforce l'action collective </w:t>
      </w:r>
      <w:r w:rsidR="00CB40B6" w:rsidRPr="003C7B61">
        <w:rPr>
          <w:sz w:val="22"/>
          <w:szCs w:val="22"/>
          <w:lang w:val="fr-FR"/>
        </w:rPr>
        <w:t xml:space="preserve">visant à contribuer à la réalisation de l'Accord de Paris tout en faisant progresser le développement durable. </w:t>
      </w:r>
      <w:r w:rsidR="00C220D5" w:rsidRPr="003C7B61">
        <w:rPr>
          <w:sz w:val="22"/>
          <w:szCs w:val="22"/>
          <w:lang w:val="fr-FR"/>
        </w:rPr>
        <w:t xml:space="preserve">Il s'agit d'une coalition mondiale qui rassemble plus de 200 membres, dont plus de 130 pays, développés et en développement, et près de 100 institutions. </w:t>
      </w:r>
    </w:p>
    <w:p w14:paraId="40BAC2CD" w14:textId="0EE75956" w:rsidR="005F6255" w:rsidRPr="003C7B61" w:rsidRDefault="003D0B7D">
      <w:pPr>
        <w:spacing w:after="120" w:line="240" w:lineRule="auto"/>
        <w:jc w:val="both"/>
        <w:rPr>
          <w:sz w:val="22"/>
          <w:szCs w:val="22"/>
          <w:lang w:val="fr-FR"/>
        </w:rPr>
      </w:pPr>
      <w:r w:rsidRPr="003C7B61">
        <w:rPr>
          <w:sz w:val="22"/>
          <w:szCs w:val="22"/>
          <w:lang w:val="fr-FR"/>
        </w:rPr>
        <w:t xml:space="preserve">Le Fonds d'action du Partenariat </w:t>
      </w:r>
      <w:r w:rsidR="00FF3409">
        <w:rPr>
          <w:sz w:val="22"/>
          <w:szCs w:val="22"/>
          <w:lang w:val="fr-FR"/>
        </w:rPr>
        <w:t>CDN</w:t>
      </w:r>
      <w:r w:rsidRPr="003C7B61">
        <w:rPr>
          <w:sz w:val="22"/>
          <w:szCs w:val="22"/>
          <w:lang w:val="fr-FR"/>
        </w:rPr>
        <w:t xml:space="preserve"> </w:t>
      </w:r>
      <w:proofErr w:type="gramStart"/>
      <w:r w:rsidRPr="003C7B61">
        <w:rPr>
          <w:sz w:val="22"/>
          <w:szCs w:val="22"/>
          <w:lang w:val="fr-FR"/>
        </w:rPr>
        <w:t>(</w:t>
      </w:r>
      <w:r w:rsidR="00FF3409">
        <w:rPr>
          <w:sz w:val="22"/>
          <w:szCs w:val="22"/>
          <w:lang w:val="fr-FR"/>
        </w:rPr>
        <w:t xml:space="preserve"> </w:t>
      </w:r>
      <w:proofErr w:type="spellStart"/>
      <w:r w:rsidR="00FF3409">
        <w:rPr>
          <w:sz w:val="22"/>
          <w:szCs w:val="22"/>
          <w:lang w:val="fr-FR"/>
        </w:rPr>
        <w:t>Nationally</w:t>
      </w:r>
      <w:proofErr w:type="spellEnd"/>
      <w:proofErr w:type="gramEnd"/>
      <w:r w:rsidR="00FF3409">
        <w:rPr>
          <w:sz w:val="22"/>
          <w:szCs w:val="22"/>
          <w:lang w:val="fr-FR"/>
        </w:rPr>
        <w:t xml:space="preserve"> </w:t>
      </w:r>
      <w:proofErr w:type="spellStart"/>
      <w:r w:rsidR="00FF3409">
        <w:rPr>
          <w:sz w:val="22"/>
          <w:szCs w:val="22"/>
          <w:lang w:val="fr-FR"/>
        </w:rPr>
        <w:t>Determined</w:t>
      </w:r>
      <w:proofErr w:type="spellEnd"/>
      <w:r w:rsidR="00FF3409">
        <w:rPr>
          <w:sz w:val="22"/>
          <w:szCs w:val="22"/>
          <w:lang w:val="fr-FR"/>
        </w:rPr>
        <w:t xml:space="preserve"> Contribution </w:t>
      </w:r>
      <w:r w:rsidR="00FF3409" w:rsidRPr="00FF3409">
        <w:rPr>
          <w:sz w:val="22"/>
          <w:szCs w:val="22"/>
          <w:lang w:val="fr-FR"/>
        </w:rPr>
        <w:t xml:space="preserve">Partnership Action </w:t>
      </w:r>
      <w:proofErr w:type="spellStart"/>
      <w:r w:rsidR="00FF3409" w:rsidRPr="00FF3409">
        <w:rPr>
          <w:sz w:val="22"/>
          <w:szCs w:val="22"/>
          <w:lang w:val="fr-FR"/>
        </w:rPr>
        <w:t>Fund</w:t>
      </w:r>
      <w:proofErr w:type="spellEnd"/>
      <w:r w:rsidR="00FF3409">
        <w:rPr>
          <w:sz w:val="22"/>
          <w:szCs w:val="22"/>
          <w:lang w:val="fr-FR"/>
        </w:rPr>
        <w:t>,</w:t>
      </w:r>
      <w:r w:rsidR="00FF3409" w:rsidRPr="00FF3409">
        <w:rPr>
          <w:sz w:val="22"/>
          <w:szCs w:val="22"/>
          <w:lang w:val="fr-FR"/>
        </w:rPr>
        <w:t xml:space="preserve"> </w:t>
      </w:r>
      <w:r w:rsidRPr="003C7B61">
        <w:rPr>
          <w:sz w:val="22"/>
          <w:szCs w:val="22"/>
          <w:lang w:val="fr-FR"/>
        </w:rPr>
        <w:t>NDC-PAF), avec un capital actuel</w:t>
      </w:r>
      <w:r w:rsidR="00FF3409">
        <w:rPr>
          <w:sz w:val="22"/>
          <w:szCs w:val="22"/>
          <w:lang w:val="fr-FR"/>
        </w:rPr>
        <w:t xml:space="preserve"> </w:t>
      </w:r>
      <w:r w:rsidRPr="003C7B61">
        <w:rPr>
          <w:sz w:val="22"/>
          <w:szCs w:val="22"/>
          <w:lang w:val="fr-FR"/>
        </w:rPr>
        <w:t>de 46,</w:t>
      </w:r>
      <w:r w:rsidR="00F41063" w:rsidRPr="003C7B61">
        <w:rPr>
          <w:sz w:val="22"/>
          <w:szCs w:val="22"/>
          <w:lang w:val="fr-FR"/>
        </w:rPr>
        <w:t xml:space="preserve">5 </w:t>
      </w:r>
      <w:r w:rsidRPr="003C7B61">
        <w:rPr>
          <w:sz w:val="22"/>
          <w:szCs w:val="22"/>
          <w:lang w:val="fr-FR"/>
        </w:rPr>
        <w:t xml:space="preserve">millions de dollars US </w:t>
      </w:r>
      <w:r w:rsidR="00F41063" w:rsidRPr="003C7B61">
        <w:rPr>
          <w:sz w:val="22"/>
          <w:szCs w:val="22"/>
          <w:lang w:val="fr-FR"/>
        </w:rPr>
        <w:t>jusqu'en 2025</w:t>
      </w:r>
      <w:r w:rsidRPr="003C7B61">
        <w:rPr>
          <w:sz w:val="22"/>
          <w:szCs w:val="22"/>
          <w:lang w:val="fr-FR"/>
        </w:rPr>
        <w:t xml:space="preserve">, peut fournir des ressources pour les demandes des pays afin de faire avancer la mise en œuvre des </w:t>
      </w:r>
      <w:r w:rsidR="00FF3409">
        <w:rPr>
          <w:sz w:val="22"/>
          <w:szCs w:val="22"/>
          <w:lang w:val="fr-FR"/>
        </w:rPr>
        <w:t>CDN</w:t>
      </w:r>
      <w:r w:rsidRPr="003C7B61">
        <w:rPr>
          <w:sz w:val="22"/>
          <w:szCs w:val="22"/>
          <w:lang w:val="fr-FR"/>
        </w:rPr>
        <w:t xml:space="preserve"> et des P</w:t>
      </w:r>
      <w:r w:rsidR="00FF3409">
        <w:rPr>
          <w:sz w:val="22"/>
          <w:szCs w:val="22"/>
          <w:lang w:val="fr-FR"/>
        </w:rPr>
        <w:t>NA</w:t>
      </w:r>
      <w:r w:rsidRPr="003C7B61">
        <w:rPr>
          <w:sz w:val="22"/>
          <w:szCs w:val="22"/>
          <w:lang w:val="fr-FR"/>
        </w:rPr>
        <w:t xml:space="preserve"> - y compris l'amélioration de l'alignement entre les </w:t>
      </w:r>
      <w:r w:rsidR="00FF3409">
        <w:rPr>
          <w:sz w:val="22"/>
          <w:szCs w:val="22"/>
          <w:lang w:val="fr-FR"/>
        </w:rPr>
        <w:t>CDN</w:t>
      </w:r>
      <w:r w:rsidRPr="003C7B61">
        <w:rPr>
          <w:sz w:val="22"/>
          <w:szCs w:val="22"/>
          <w:lang w:val="fr-FR"/>
        </w:rPr>
        <w:t>/P</w:t>
      </w:r>
      <w:r w:rsidR="00FF3409">
        <w:rPr>
          <w:sz w:val="22"/>
          <w:szCs w:val="22"/>
          <w:lang w:val="fr-FR"/>
        </w:rPr>
        <w:t>NA</w:t>
      </w:r>
      <w:r w:rsidRPr="003C7B61">
        <w:rPr>
          <w:sz w:val="22"/>
          <w:szCs w:val="22"/>
          <w:lang w:val="fr-FR"/>
        </w:rPr>
        <w:t xml:space="preserve"> et la planification de l</w:t>
      </w:r>
      <w:r w:rsidR="00FF3409">
        <w:rPr>
          <w:sz w:val="22"/>
          <w:szCs w:val="22"/>
          <w:lang w:val="fr-FR"/>
        </w:rPr>
        <w:t>a GIRE</w:t>
      </w:r>
      <w:r w:rsidRPr="003C7B61">
        <w:rPr>
          <w:sz w:val="22"/>
          <w:szCs w:val="22"/>
          <w:lang w:val="fr-FR"/>
        </w:rPr>
        <w:t xml:space="preserve"> pour les pays membres. </w:t>
      </w:r>
      <w:r w:rsidR="0056770F" w:rsidRPr="003C7B61">
        <w:rPr>
          <w:sz w:val="22"/>
          <w:szCs w:val="22"/>
          <w:lang w:val="fr-FR"/>
        </w:rPr>
        <w:t xml:space="preserve">En regroupant les fonds et en les rendant plus facilement accessibles aux </w:t>
      </w:r>
      <w:r w:rsidR="00C67563" w:rsidRPr="003C7B61">
        <w:rPr>
          <w:sz w:val="22"/>
          <w:szCs w:val="22"/>
          <w:lang w:val="fr-FR"/>
        </w:rPr>
        <w:t>pays</w:t>
      </w:r>
      <w:r w:rsidR="0056770F" w:rsidRPr="003C7B61">
        <w:rPr>
          <w:sz w:val="22"/>
          <w:szCs w:val="22"/>
          <w:lang w:val="fr-FR"/>
        </w:rPr>
        <w:t xml:space="preserve">, "le PAF garantit aux pays un meilleur accès aux ressources techniques et financières et le plus large éventail possible de membres du Partenariat peut répondre rapidement aux besoins des pays </w:t>
      </w:r>
      <w:r w:rsidR="002E41EE" w:rsidRPr="003C7B61">
        <w:rPr>
          <w:sz w:val="22"/>
          <w:szCs w:val="22"/>
          <w:lang w:val="fr-FR"/>
        </w:rPr>
        <w:t>membres</w:t>
      </w:r>
      <w:r w:rsidR="0056770F" w:rsidRPr="003C7B61">
        <w:rPr>
          <w:sz w:val="22"/>
          <w:szCs w:val="22"/>
          <w:lang w:val="fr-FR"/>
        </w:rPr>
        <w:t xml:space="preserve"> en développement"</w:t>
      </w:r>
      <w:r w:rsidR="002E41EE">
        <w:rPr>
          <w:rStyle w:val="FootnoteReference"/>
          <w:sz w:val="22"/>
          <w:szCs w:val="22"/>
        </w:rPr>
        <w:footnoteReference w:id="41"/>
      </w:r>
      <w:r w:rsidR="0056770F" w:rsidRPr="003C7B61">
        <w:rPr>
          <w:sz w:val="22"/>
          <w:szCs w:val="22"/>
          <w:lang w:val="fr-FR"/>
        </w:rPr>
        <w:t xml:space="preserve"> . </w:t>
      </w:r>
    </w:p>
    <w:p w14:paraId="03C0067E" w14:textId="77777777" w:rsidR="005F6255" w:rsidRPr="003C7B61" w:rsidRDefault="003D0B7D">
      <w:pPr>
        <w:spacing w:after="120" w:line="240" w:lineRule="auto"/>
        <w:jc w:val="both"/>
        <w:rPr>
          <w:sz w:val="22"/>
          <w:szCs w:val="22"/>
          <w:lang w:val="fr-FR"/>
        </w:rPr>
      </w:pPr>
      <w:r w:rsidRPr="003C7B61">
        <w:rPr>
          <w:sz w:val="22"/>
          <w:szCs w:val="22"/>
          <w:lang w:val="fr-FR"/>
        </w:rPr>
        <w:t xml:space="preserve">Le processus de demande de soutien du NDC-PAF par le biais de lettres de pays est décrit sur le </w:t>
      </w:r>
      <w:hyperlink r:id="rId77" w:history="1">
        <w:r w:rsidRPr="003C7B61">
          <w:rPr>
            <w:rStyle w:val="Hyperlink"/>
            <w:sz w:val="22"/>
            <w:szCs w:val="22"/>
            <w:lang w:val="fr-FR"/>
          </w:rPr>
          <w:t>site web du NDC-PAF</w:t>
        </w:r>
      </w:hyperlink>
      <w:r w:rsidRPr="003C7B61">
        <w:rPr>
          <w:sz w:val="22"/>
          <w:szCs w:val="22"/>
          <w:lang w:val="fr-FR"/>
        </w:rPr>
        <w:t xml:space="preserve">. </w:t>
      </w:r>
      <w:hyperlink r:id="rId78" w:history="1">
        <w:r w:rsidR="001E0EC6" w:rsidRPr="003C7B61">
          <w:rPr>
            <w:rStyle w:val="Hyperlink"/>
            <w:sz w:val="22"/>
            <w:szCs w:val="22"/>
            <w:lang w:val="fr-FR"/>
          </w:rPr>
          <w:t>Les membres du partenariat NDC</w:t>
        </w:r>
      </w:hyperlink>
      <w:r w:rsidR="001E0EC6" w:rsidRPr="003C7B61">
        <w:rPr>
          <w:sz w:val="22"/>
          <w:szCs w:val="22"/>
          <w:lang w:val="fr-FR"/>
        </w:rPr>
        <w:t xml:space="preserve"> peuvent être consultés </w:t>
      </w:r>
      <w:r w:rsidR="00113C55" w:rsidRPr="003C7B61">
        <w:rPr>
          <w:sz w:val="22"/>
          <w:szCs w:val="22"/>
          <w:lang w:val="fr-FR"/>
        </w:rPr>
        <w:t>sur le site web</w:t>
      </w:r>
      <w:r w:rsidR="008969B9" w:rsidRPr="003C7B61">
        <w:rPr>
          <w:sz w:val="22"/>
          <w:szCs w:val="22"/>
          <w:lang w:val="fr-FR"/>
        </w:rPr>
        <w:t>, qu'il s'agisse de pays membres ou de membres institutionnels et associés</w:t>
      </w:r>
      <w:r w:rsidR="002872F7" w:rsidRPr="003C7B61">
        <w:rPr>
          <w:sz w:val="22"/>
          <w:szCs w:val="22"/>
          <w:lang w:val="fr-FR"/>
        </w:rPr>
        <w:t xml:space="preserve">. </w:t>
      </w:r>
      <w:r w:rsidR="008267B6" w:rsidRPr="003C7B61">
        <w:rPr>
          <w:sz w:val="22"/>
          <w:szCs w:val="22"/>
          <w:lang w:val="fr-FR"/>
        </w:rPr>
        <w:t xml:space="preserve">Les demandes formulées par les pays peuvent également être consultées </w:t>
      </w:r>
      <w:hyperlink r:id="rId79" w:history="1">
        <w:r w:rsidR="000D7AA7" w:rsidRPr="003C7B61">
          <w:rPr>
            <w:rStyle w:val="Hyperlink"/>
            <w:sz w:val="22"/>
            <w:szCs w:val="22"/>
            <w:lang w:val="fr-FR"/>
          </w:rPr>
          <w:t>sur les pages consacrées aux pays membres</w:t>
        </w:r>
      </w:hyperlink>
      <w:r w:rsidR="000D7AA7" w:rsidRPr="003C7B61">
        <w:rPr>
          <w:sz w:val="22"/>
          <w:szCs w:val="22"/>
          <w:lang w:val="fr-FR"/>
        </w:rPr>
        <w:t xml:space="preserve">. </w:t>
      </w:r>
    </w:p>
    <w:p w14:paraId="7350DCFF" w14:textId="77777777" w:rsidR="008530BA" w:rsidRPr="003C7B61" w:rsidRDefault="008530BA" w:rsidP="001E0EC6">
      <w:pPr>
        <w:spacing w:after="120" w:line="240" w:lineRule="auto"/>
        <w:jc w:val="both"/>
        <w:rPr>
          <w:sz w:val="22"/>
          <w:szCs w:val="22"/>
          <w:lang w:val="fr-FR"/>
        </w:rPr>
      </w:pPr>
    </w:p>
    <w:p w14:paraId="621ADD02" w14:textId="77777777" w:rsidR="00C67147" w:rsidRPr="003C7B61" w:rsidRDefault="00C67147">
      <w:pPr>
        <w:rPr>
          <w:rFonts w:ascii="Calibri" w:eastAsia="Calibri" w:hAnsi="Calibri" w:cs="Arial"/>
          <w:b/>
          <w:bCs/>
          <w:color w:val="194869"/>
          <w:kern w:val="0"/>
          <w:sz w:val="44"/>
          <w:szCs w:val="44"/>
          <w:lang w:val="fr-FR"/>
          <w14:ligatures w14:val="none"/>
        </w:rPr>
      </w:pPr>
      <w:r w:rsidRPr="003C7B61">
        <w:rPr>
          <w:lang w:val="fr-FR"/>
        </w:rPr>
        <w:br w:type="page"/>
      </w:r>
    </w:p>
    <w:p w14:paraId="6653E4E0" w14:textId="77777777" w:rsidR="005F6255" w:rsidRDefault="003D0B7D">
      <w:pPr>
        <w:pStyle w:val="Heading1"/>
      </w:pPr>
      <w:bookmarkStart w:id="112" w:name="_Toc183008327"/>
      <w:r>
        <w:lastRenderedPageBreak/>
        <w:t>Participation et inclusion</w:t>
      </w:r>
      <w:bookmarkEnd w:id="60"/>
      <w:bookmarkEnd w:id="112"/>
    </w:p>
    <w:p w14:paraId="05BEB54B" w14:textId="77777777" w:rsidR="005F6255" w:rsidRPr="003C7B61" w:rsidRDefault="003D0B7D">
      <w:pPr>
        <w:pStyle w:val="Heading2"/>
        <w:rPr>
          <w:lang w:val="fr-FR"/>
        </w:rPr>
      </w:pPr>
      <w:bookmarkStart w:id="113" w:name="_Toc183008328"/>
      <w:r w:rsidRPr="03D8CE06">
        <w:rPr>
          <w:lang w:val="fr-FR"/>
        </w:rPr>
        <w:t xml:space="preserve">Pourquoi plusieurs parties prenantes </w:t>
      </w:r>
      <w:r w:rsidR="00032FBA" w:rsidRPr="03D8CE06">
        <w:rPr>
          <w:lang w:val="fr-FR"/>
        </w:rPr>
        <w:t xml:space="preserve">devraient-elles être impliquées </w:t>
      </w:r>
      <w:r w:rsidRPr="03D8CE06">
        <w:rPr>
          <w:lang w:val="fr-FR"/>
        </w:rPr>
        <w:t xml:space="preserve">dans le </w:t>
      </w:r>
      <w:r w:rsidR="00857754" w:rsidRPr="03D8CE06">
        <w:rPr>
          <w:lang w:val="fr-FR"/>
        </w:rPr>
        <w:t xml:space="preserve">processus </w:t>
      </w:r>
      <w:r w:rsidR="00032FBA" w:rsidRPr="03D8CE06">
        <w:rPr>
          <w:lang w:val="fr-FR"/>
        </w:rPr>
        <w:t>?</w:t>
      </w:r>
      <w:bookmarkEnd w:id="113"/>
      <w:r w:rsidR="00032FBA" w:rsidRPr="03D8CE06">
        <w:rPr>
          <w:lang w:val="fr-FR"/>
        </w:rPr>
        <w:t xml:space="preserve"> </w:t>
      </w:r>
    </w:p>
    <w:p w14:paraId="322A7C59" w14:textId="77777777" w:rsidR="005F6255" w:rsidRPr="003C7B61" w:rsidRDefault="003D0B7D">
      <w:pPr>
        <w:spacing w:after="120" w:line="240" w:lineRule="auto"/>
        <w:jc w:val="both"/>
        <w:rPr>
          <w:rFonts w:ascii="Calibri" w:eastAsia="Calibri" w:hAnsi="Calibri" w:cs="Arial"/>
          <w:kern w:val="0"/>
          <w:sz w:val="22"/>
          <w:szCs w:val="22"/>
          <w:lang w:val="fr-FR"/>
          <w14:ligatures w14:val="none"/>
        </w:rPr>
      </w:pPr>
      <w:r w:rsidRPr="00BF6B32">
        <w:rPr>
          <w:rFonts w:ascii="Calibri" w:eastAsia="Calibri" w:hAnsi="Calibri" w:cs="Arial"/>
          <w:noProof/>
          <w:kern w:val="0"/>
          <w:sz w:val="22"/>
          <w:szCs w:val="22"/>
          <w14:ligatures w14:val="none"/>
        </w:rPr>
        <mc:AlternateContent>
          <mc:Choice Requires="wps">
            <w:drawing>
              <wp:anchor distT="45720" distB="45720" distL="114300" distR="114300" simplePos="0" relativeHeight="251658245" behindDoc="0" locked="0" layoutInCell="1" allowOverlap="1" wp14:anchorId="7ED94CA8" wp14:editId="2E809CBA">
                <wp:simplePos x="0" y="0"/>
                <wp:positionH relativeFrom="margin">
                  <wp:posOffset>3272790</wp:posOffset>
                </wp:positionH>
                <wp:positionV relativeFrom="paragraph">
                  <wp:posOffset>55245</wp:posOffset>
                </wp:positionV>
                <wp:extent cx="2461260" cy="2547620"/>
                <wp:effectExtent l="0" t="0" r="15240" b="24130"/>
                <wp:wrapSquare wrapText="bothSides"/>
                <wp:docPr id="19016397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61260" cy="2547620"/>
                        </a:xfrm>
                        <a:prstGeom prst="rect">
                          <a:avLst/>
                        </a:prstGeom>
                        <a:solidFill>
                          <a:srgbClr val="FFFFFF"/>
                        </a:solidFill>
                        <a:ln w="9525">
                          <a:solidFill>
                            <a:srgbClr val="000000"/>
                          </a:solidFill>
                          <a:miter lim="800000"/>
                          <a:headEnd/>
                          <a:tailEnd/>
                        </a:ln>
                      </wps:spPr>
                      <wps:txbx>
                        <w:txbxContent>
                          <w:p w14:paraId="49DB05DC" w14:textId="77777777" w:rsidR="005F6255" w:rsidRPr="003C7B61" w:rsidRDefault="003D0B7D">
                            <w:pPr>
                              <w:rPr>
                                <w:sz w:val="22"/>
                                <w:szCs w:val="22"/>
                                <w:lang w:val="fr-FR"/>
                              </w:rPr>
                            </w:pPr>
                            <w:r w:rsidRPr="003C7B61">
                              <w:rPr>
                                <w:sz w:val="22"/>
                                <w:szCs w:val="22"/>
                                <w:lang w:val="fr-FR"/>
                              </w:rPr>
                              <w:t xml:space="preserve">Lors des </w:t>
                            </w:r>
                            <w:r w:rsidRPr="003C7B61">
                              <w:rPr>
                                <w:b/>
                                <w:bCs/>
                                <w:sz w:val="22"/>
                                <w:szCs w:val="22"/>
                                <w:lang w:val="fr-FR"/>
                              </w:rPr>
                              <w:t xml:space="preserve">consultations multipartites </w:t>
                            </w:r>
                            <w:r w:rsidRPr="003C7B61">
                              <w:rPr>
                                <w:sz w:val="22"/>
                                <w:szCs w:val="22"/>
                                <w:lang w:val="fr-FR"/>
                              </w:rPr>
                              <w:t xml:space="preserve">organisées </w:t>
                            </w:r>
                            <w:r w:rsidR="008E3ADC" w:rsidRPr="003C7B61">
                              <w:rPr>
                                <w:sz w:val="22"/>
                                <w:szCs w:val="22"/>
                                <w:lang w:val="fr-FR"/>
                              </w:rPr>
                              <w:t xml:space="preserve">dans le cadre de l'étape 1 du programme de soutien en </w:t>
                            </w:r>
                            <w:r w:rsidRPr="003C7B61">
                              <w:rPr>
                                <w:sz w:val="22"/>
                                <w:szCs w:val="22"/>
                                <w:lang w:val="fr-FR"/>
                              </w:rPr>
                              <w:t>2023</w:t>
                            </w:r>
                            <w:r w:rsidR="00D52403" w:rsidRPr="003C7B61">
                              <w:rPr>
                                <w:sz w:val="22"/>
                                <w:szCs w:val="22"/>
                                <w:lang w:val="fr-FR"/>
                              </w:rPr>
                              <w:t xml:space="preserve">, un total de </w:t>
                            </w:r>
                            <w:r w:rsidRPr="003C7B61">
                              <w:rPr>
                                <w:sz w:val="22"/>
                                <w:szCs w:val="22"/>
                                <w:lang w:val="fr-FR"/>
                              </w:rPr>
                              <w:t xml:space="preserve">2 </w:t>
                            </w:r>
                            <w:r w:rsidR="00831CEC" w:rsidRPr="003C7B61">
                              <w:rPr>
                                <w:sz w:val="22"/>
                                <w:szCs w:val="22"/>
                                <w:lang w:val="fr-FR"/>
                              </w:rPr>
                              <w:t xml:space="preserve">683 </w:t>
                            </w:r>
                            <w:r w:rsidRPr="003C7B61">
                              <w:rPr>
                                <w:sz w:val="22"/>
                                <w:szCs w:val="22"/>
                                <w:lang w:val="fr-FR"/>
                              </w:rPr>
                              <w:t xml:space="preserve">participants </w:t>
                            </w:r>
                            <w:proofErr w:type="gramStart"/>
                            <w:r w:rsidRPr="003C7B61">
                              <w:rPr>
                                <w:sz w:val="22"/>
                                <w:szCs w:val="22"/>
                                <w:lang w:val="fr-FR"/>
                              </w:rPr>
                              <w:t>ont</w:t>
                            </w:r>
                            <w:proofErr w:type="gramEnd"/>
                            <w:r w:rsidRPr="003C7B61">
                              <w:rPr>
                                <w:sz w:val="22"/>
                                <w:szCs w:val="22"/>
                                <w:lang w:val="fr-FR"/>
                              </w:rPr>
                              <w:t xml:space="preserve"> été engagés au niveau mondial</w:t>
                            </w:r>
                            <w:r w:rsidR="0004669D" w:rsidRPr="003C7B61">
                              <w:rPr>
                                <w:sz w:val="22"/>
                                <w:szCs w:val="22"/>
                                <w:lang w:val="fr-FR"/>
                              </w:rPr>
                              <w:t xml:space="preserve">, dans 67 pays </w:t>
                            </w:r>
                            <w:r w:rsidR="00831CEC" w:rsidRPr="003C7B61">
                              <w:rPr>
                                <w:sz w:val="22"/>
                                <w:szCs w:val="22"/>
                                <w:lang w:val="fr-FR"/>
                              </w:rPr>
                              <w:t>(à raison d'une moyenne de 41 par pays)</w:t>
                            </w:r>
                            <w:r w:rsidRPr="003C7B61">
                              <w:rPr>
                                <w:sz w:val="22"/>
                                <w:szCs w:val="22"/>
                                <w:lang w:val="fr-FR"/>
                              </w:rPr>
                              <w:t xml:space="preserve">. 92 % d'entre eux ont estimé </w:t>
                            </w:r>
                            <w:r w:rsidR="0004669D" w:rsidRPr="003C7B61">
                              <w:rPr>
                                <w:sz w:val="22"/>
                                <w:szCs w:val="22"/>
                                <w:lang w:val="fr-FR"/>
                              </w:rPr>
                              <w:t xml:space="preserve">que </w:t>
                            </w:r>
                            <w:r w:rsidRPr="003C7B61">
                              <w:rPr>
                                <w:sz w:val="22"/>
                                <w:szCs w:val="22"/>
                                <w:lang w:val="fr-FR"/>
                              </w:rPr>
                              <w:t>leurs opinions avaient été entendues lors des consultations, et 85 % se sont déclarés satisfaits de la manière dont leurs points de vue ont été pris en compte dans les enquêtes finales sur l'ODD 6.5.1</w:t>
                            </w:r>
                            <w:r w:rsidR="00951001" w:rsidRPr="003C7B61">
                              <w:rPr>
                                <w:sz w:val="22"/>
                                <w:szCs w:val="22"/>
                                <w:lang w:val="fr-FR"/>
                              </w:rPr>
                              <w:t xml:space="preserve">.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ED94CA8" id="_x0000_s1033" type="#_x0000_t202" style="position:absolute;left:0;text-align:left;margin-left:257.7pt;margin-top:4.35pt;width:193.8pt;height:200.6pt;z-index:251658245;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">
                <v:textbox>
                  <w:txbxContent>
                    <w:p w14:paraId="49DB05DC" w14:textId="77777777" w:rsidR="005F6255" w:rsidRPr="003C7B61" w:rsidRDefault="003D0B7D">
                      <w:pPr>
                        <w:rPr>
                          <w:sz w:val="22"/>
                          <w:szCs w:val="22"/>
                          <w:lang w:val="fr-FR"/>
                        </w:rPr>
                      </w:pPr>
                      <w:r w:rsidRPr="003C7B61">
                        <w:rPr>
                          <w:sz w:val="22"/>
                          <w:szCs w:val="22"/>
                          <w:lang w:val="fr-FR"/>
                        </w:rPr>
                        <w:t xml:space="preserve">Lors des </w:t>
                      </w:r>
                      <w:r w:rsidRPr="003C7B61">
                        <w:rPr>
                          <w:b/>
                          <w:bCs/>
                          <w:sz w:val="22"/>
                          <w:szCs w:val="22"/>
                          <w:lang w:val="fr-FR"/>
                        </w:rPr>
                        <w:t xml:space="preserve">consultations multipartites </w:t>
                      </w:r>
                      <w:r w:rsidRPr="003C7B61">
                        <w:rPr>
                          <w:sz w:val="22"/>
                          <w:szCs w:val="22"/>
                          <w:lang w:val="fr-FR"/>
                        </w:rPr>
                        <w:t xml:space="preserve">organisées </w:t>
                      </w:r>
                      <w:r w:rsidR="008E3ADC" w:rsidRPr="003C7B61">
                        <w:rPr>
                          <w:sz w:val="22"/>
                          <w:szCs w:val="22"/>
                          <w:lang w:val="fr-FR"/>
                        </w:rPr>
                        <w:t xml:space="preserve">dans le cadre de l'étape 1 du programme de soutien en </w:t>
                      </w:r>
                      <w:r w:rsidRPr="003C7B61">
                        <w:rPr>
                          <w:sz w:val="22"/>
                          <w:szCs w:val="22"/>
                          <w:lang w:val="fr-FR"/>
                        </w:rPr>
                        <w:t>2023</w:t>
                      </w:r>
                      <w:r w:rsidR="00D52403" w:rsidRPr="003C7B61">
                        <w:rPr>
                          <w:sz w:val="22"/>
                          <w:szCs w:val="22"/>
                          <w:lang w:val="fr-FR"/>
                        </w:rPr>
                        <w:t xml:space="preserve">, un total de </w:t>
                      </w:r>
                      <w:r w:rsidRPr="003C7B61">
                        <w:rPr>
                          <w:sz w:val="22"/>
                          <w:szCs w:val="22"/>
                          <w:lang w:val="fr-FR"/>
                        </w:rPr>
                        <w:t xml:space="preserve">2 </w:t>
                      </w:r>
                      <w:r w:rsidR="00831CEC" w:rsidRPr="003C7B61">
                        <w:rPr>
                          <w:sz w:val="22"/>
                          <w:szCs w:val="22"/>
                          <w:lang w:val="fr-FR"/>
                        </w:rPr>
                        <w:t xml:space="preserve">683 </w:t>
                      </w:r>
                      <w:r w:rsidRPr="003C7B61">
                        <w:rPr>
                          <w:sz w:val="22"/>
                          <w:szCs w:val="22"/>
                          <w:lang w:val="fr-FR"/>
                        </w:rPr>
                        <w:t xml:space="preserve">participants </w:t>
                      </w:r>
                      <w:proofErr w:type="gramStart"/>
                      <w:r w:rsidRPr="003C7B61">
                        <w:rPr>
                          <w:sz w:val="22"/>
                          <w:szCs w:val="22"/>
                          <w:lang w:val="fr-FR"/>
                        </w:rPr>
                        <w:t>ont</w:t>
                      </w:r>
                      <w:proofErr w:type="gramEnd"/>
                      <w:r w:rsidRPr="003C7B61">
                        <w:rPr>
                          <w:sz w:val="22"/>
                          <w:szCs w:val="22"/>
                          <w:lang w:val="fr-FR"/>
                        </w:rPr>
                        <w:t xml:space="preserve"> été engagés au niveau mondial</w:t>
                      </w:r>
                      <w:r w:rsidR="0004669D" w:rsidRPr="003C7B61">
                        <w:rPr>
                          <w:sz w:val="22"/>
                          <w:szCs w:val="22"/>
                          <w:lang w:val="fr-FR"/>
                        </w:rPr>
                        <w:t xml:space="preserve">, dans 67 pays </w:t>
                      </w:r>
                      <w:r w:rsidR="00831CEC" w:rsidRPr="003C7B61">
                        <w:rPr>
                          <w:sz w:val="22"/>
                          <w:szCs w:val="22"/>
                          <w:lang w:val="fr-FR"/>
                        </w:rPr>
                        <w:t>(à raison d'une moyenne de 41 par pays)</w:t>
                      </w:r>
                      <w:r w:rsidRPr="003C7B61">
                        <w:rPr>
                          <w:sz w:val="22"/>
                          <w:szCs w:val="22"/>
                          <w:lang w:val="fr-FR"/>
                        </w:rPr>
                        <w:t xml:space="preserve">. 92 % d'entre eux ont estimé </w:t>
                      </w:r>
                      <w:r w:rsidR="0004669D" w:rsidRPr="003C7B61">
                        <w:rPr>
                          <w:sz w:val="22"/>
                          <w:szCs w:val="22"/>
                          <w:lang w:val="fr-FR"/>
                        </w:rPr>
                        <w:t xml:space="preserve">que </w:t>
                      </w:r>
                      <w:r w:rsidRPr="003C7B61">
                        <w:rPr>
                          <w:sz w:val="22"/>
                          <w:szCs w:val="22"/>
                          <w:lang w:val="fr-FR"/>
                        </w:rPr>
                        <w:t>leurs opinions avaient été entendues lors des consultations, et 85 % se sont déclarés satisfaits de la manière dont leurs points de vue ont été pris en compte dans les enquêtes finales sur l'ODD 6.5.1</w:t>
                      </w:r>
                      <w:r w:rsidR="00951001" w:rsidRPr="003C7B61">
                        <w:rPr>
                          <w:sz w:val="22"/>
                          <w:szCs w:val="22"/>
                          <w:lang w:val="fr-FR"/>
                        </w:rPr>
                        <w:t xml:space="preserve">. </w:t>
                      </w:r>
                    </w:p>
                  </w:txbxContent>
                </v:textbox>
                <w10:wrap type="square" anchorx="margin"/>
              </v:shape>
            </w:pict>
          </mc:Fallback>
        </mc:AlternateContent>
      </w:r>
      <w:r w:rsidR="00EA3812" w:rsidRPr="003C7B61">
        <w:rPr>
          <w:rFonts w:ascii="Calibri" w:eastAsia="Calibri" w:hAnsi="Calibri" w:cs="Arial"/>
          <w:kern w:val="0"/>
          <w:sz w:val="22"/>
          <w:szCs w:val="22"/>
          <w:lang w:val="fr-FR"/>
          <w14:ligatures w14:val="none"/>
        </w:rPr>
        <w:t xml:space="preserve">L'engagement des parties prenantes est </w:t>
      </w:r>
      <w:r w:rsidR="00201055" w:rsidRPr="003C7B61">
        <w:rPr>
          <w:rFonts w:ascii="Calibri" w:eastAsia="Calibri" w:hAnsi="Calibri" w:cs="Arial"/>
          <w:kern w:val="0"/>
          <w:sz w:val="22"/>
          <w:szCs w:val="22"/>
          <w:lang w:val="fr-FR"/>
          <w14:ligatures w14:val="none"/>
        </w:rPr>
        <w:t xml:space="preserve">un élément essentiel de la gouvernance de l'eau </w:t>
      </w:r>
      <w:r w:rsidR="0047390E" w:rsidRPr="003C7B61">
        <w:rPr>
          <w:rFonts w:ascii="Calibri" w:eastAsia="Calibri" w:hAnsi="Calibri" w:cs="Arial"/>
          <w:kern w:val="0"/>
          <w:sz w:val="22"/>
          <w:szCs w:val="22"/>
          <w:lang w:val="fr-FR"/>
          <w14:ligatures w14:val="none"/>
        </w:rPr>
        <w:t>dans son ensemble</w:t>
      </w:r>
      <w:r w:rsidR="00EA3812" w:rsidRPr="003C7B61">
        <w:rPr>
          <w:rFonts w:ascii="Calibri" w:eastAsia="Calibri" w:hAnsi="Calibri" w:cs="Arial"/>
          <w:kern w:val="0"/>
          <w:sz w:val="22"/>
          <w:szCs w:val="22"/>
          <w:lang w:val="fr-FR"/>
          <w14:ligatures w14:val="none"/>
        </w:rPr>
        <w:t xml:space="preserve">. L'engagement des parties prenantes devient un facteur critique pour </w:t>
      </w:r>
      <w:r w:rsidR="00C857C1" w:rsidRPr="003C7B61">
        <w:rPr>
          <w:rFonts w:ascii="Calibri" w:eastAsia="Calibri" w:hAnsi="Calibri" w:cs="Arial"/>
          <w:kern w:val="0"/>
          <w:sz w:val="22"/>
          <w:szCs w:val="22"/>
          <w:lang w:val="fr-FR"/>
          <w14:ligatures w14:val="none"/>
        </w:rPr>
        <w:t xml:space="preserve">le </w:t>
      </w:r>
      <w:r w:rsidR="00EA3812" w:rsidRPr="003C7B61">
        <w:rPr>
          <w:rFonts w:ascii="Calibri" w:eastAsia="Calibri" w:hAnsi="Calibri" w:cs="Arial"/>
          <w:kern w:val="0"/>
          <w:sz w:val="22"/>
          <w:szCs w:val="22"/>
          <w:lang w:val="fr-FR"/>
          <w14:ligatures w14:val="none"/>
        </w:rPr>
        <w:t>succès des approches de gouvernance car il conduit à une plus grande responsabilisation des parties prenantes et à des processus de planification et de prise de décision plus transparents</w:t>
      </w:r>
      <w:r w:rsidR="00EA3812" w:rsidRPr="00BF6B32">
        <w:rPr>
          <w:rStyle w:val="FootnoteReference"/>
          <w:rFonts w:ascii="Calibri" w:eastAsia="Calibri" w:hAnsi="Calibri" w:cs="Arial"/>
          <w:kern w:val="0"/>
          <w:sz w:val="22"/>
          <w:szCs w:val="22"/>
          <w14:ligatures w14:val="none"/>
        </w:rPr>
        <w:footnoteReference w:id="42"/>
      </w:r>
      <w:r w:rsidR="009E7E92" w:rsidRPr="003C7B61">
        <w:rPr>
          <w:rFonts w:ascii="Calibri" w:eastAsia="Calibri" w:hAnsi="Calibri" w:cs="Arial"/>
          <w:kern w:val="0"/>
          <w:sz w:val="22"/>
          <w:szCs w:val="22"/>
          <w:lang w:val="fr-FR"/>
          <w14:ligatures w14:val="none"/>
        </w:rPr>
        <w:t xml:space="preserve"> . C'est pourquoi </w:t>
      </w:r>
      <w:r w:rsidR="00EA3812" w:rsidRPr="003C7B61">
        <w:rPr>
          <w:rFonts w:ascii="Calibri" w:eastAsia="Calibri" w:hAnsi="Calibri" w:cs="Arial"/>
          <w:kern w:val="0"/>
          <w:sz w:val="22"/>
          <w:szCs w:val="22"/>
          <w:lang w:val="fr-FR"/>
          <w14:ligatures w14:val="none"/>
        </w:rPr>
        <w:t xml:space="preserve">les parties prenantes dont les actions affectent et sont affectées par les ressources en eau devraient être réunies dans un dialogue ouvert et constructif, </w:t>
      </w:r>
      <w:r w:rsidR="009E63FC" w:rsidRPr="003C7B61">
        <w:rPr>
          <w:rFonts w:ascii="Calibri" w:eastAsia="Calibri" w:hAnsi="Calibri" w:cs="Arial"/>
          <w:kern w:val="0"/>
          <w:sz w:val="22"/>
          <w:szCs w:val="22"/>
          <w:lang w:val="fr-FR"/>
          <w14:ligatures w14:val="none"/>
        </w:rPr>
        <w:t>visant</w:t>
      </w:r>
      <w:r w:rsidR="001B245B" w:rsidRPr="003C7B61">
        <w:rPr>
          <w:rFonts w:ascii="Calibri" w:eastAsia="Calibri" w:hAnsi="Calibri" w:cs="Arial"/>
          <w:kern w:val="0"/>
          <w:sz w:val="22"/>
          <w:szCs w:val="22"/>
          <w:lang w:val="fr-FR"/>
          <w14:ligatures w14:val="none"/>
        </w:rPr>
        <w:t xml:space="preserve"> à </w:t>
      </w:r>
      <w:r w:rsidR="00B86BFA" w:rsidRPr="003C7B61">
        <w:rPr>
          <w:rFonts w:ascii="Calibri" w:eastAsia="Calibri" w:hAnsi="Calibri" w:cs="Arial"/>
          <w:kern w:val="0"/>
          <w:sz w:val="22"/>
          <w:szCs w:val="22"/>
          <w:lang w:val="fr-FR"/>
          <w14:ligatures w14:val="none"/>
        </w:rPr>
        <w:t xml:space="preserve">générer une compréhension plus large </w:t>
      </w:r>
      <w:r w:rsidR="00D049A1" w:rsidRPr="003C7B61">
        <w:rPr>
          <w:rFonts w:ascii="Calibri" w:eastAsia="Calibri" w:hAnsi="Calibri" w:cs="Arial"/>
          <w:kern w:val="0"/>
          <w:sz w:val="22"/>
          <w:szCs w:val="22"/>
          <w:lang w:val="fr-FR"/>
          <w14:ligatures w14:val="none"/>
        </w:rPr>
        <w:t xml:space="preserve">et plus systémique </w:t>
      </w:r>
      <w:r w:rsidR="00B86BFA" w:rsidRPr="003C7B61">
        <w:rPr>
          <w:rFonts w:ascii="Calibri" w:eastAsia="Calibri" w:hAnsi="Calibri" w:cs="Arial"/>
          <w:kern w:val="0"/>
          <w:sz w:val="22"/>
          <w:szCs w:val="22"/>
          <w:lang w:val="fr-FR"/>
          <w14:ligatures w14:val="none"/>
        </w:rPr>
        <w:t xml:space="preserve">des </w:t>
      </w:r>
      <w:r w:rsidR="00EA3812" w:rsidRPr="003C7B61">
        <w:rPr>
          <w:rFonts w:ascii="Calibri" w:eastAsia="Calibri" w:hAnsi="Calibri" w:cs="Arial"/>
          <w:kern w:val="0"/>
          <w:sz w:val="22"/>
          <w:szCs w:val="22"/>
          <w:lang w:val="fr-FR"/>
          <w14:ligatures w14:val="none"/>
        </w:rPr>
        <w:t xml:space="preserve">multiples perspectives. </w:t>
      </w:r>
    </w:p>
    <w:p w14:paraId="2DA9332F" w14:textId="39F73F03" w:rsidR="005F6255" w:rsidRPr="003C7B61" w:rsidRDefault="003D0B7D">
      <w:pPr>
        <w:spacing w:after="120" w:line="240" w:lineRule="auto"/>
        <w:jc w:val="both"/>
        <w:rPr>
          <w:rFonts w:ascii="Calibri" w:eastAsia="Calibri" w:hAnsi="Calibri" w:cs="Arial"/>
          <w:kern w:val="0"/>
          <w:sz w:val="22"/>
          <w:szCs w:val="22"/>
          <w:lang w:val="fr-FR"/>
          <w14:ligatures w14:val="none"/>
        </w:rPr>
      </w:pPr>
      <w:r w:rsidRPr="003C7B61">
        <w:rPr>
          <w:rFonts w:ascii="Calibri" w:eastAsia="Calibri" w:hAnsi="Calibri" w:cs="Arial"/>
          <w:kern w:val="0"/>
          <w:sz w:val="22"/>
          <w:szCs w:val="22"/>
          <w:lang w:val="fr-FR"/>
          <w14:ligatures w14:val="none"/>
        </w:rPr>
        <w:t>L</w:t>
      </w:r>
      <w:r w:rsidR="00236953" w:rsidRPr="003C7B61">
        <w:rPr>
          <w:rFonts w:ascii="Calibri" w:eastAsia="Calibri" w:hAnsi="Calibri" w:cs="Arial"/>
          <w:kern w:val="0"/>
          <w:sz w:val="22"/>
          <w:szCs w:val="22"/>
          <w:lang w:val="fr-FR"/>
          <w14:ligatures w14:val="none"/>
        </w:rPr>
        <w:t>'</w:t>
      </w:r>
      <w:r w:rsidRPr="003C7B61">
        <w:rPr>
          <w:rFonts w:ascii="Calibri" w:eastAsia="Calibri" w:hAnsi="Calibri" w:cs="Arial"/>
          <w:kern w:val="0"/>
          <w:sz w:val="22"/>
          <w:szCs w:val="22"/>
          <w:lang w:val="fr-FR"/>
          <w14:ligatures w14:val="none"/>
        </w:rPr>
        <w:t xml:space="preserve">un des </w:t>
      </w:r>
      <w:r w:rsidR="00236953" w:rsidRPr="003C7B61">
        <w:rPr>
          <w:rFonts w:ascii="Calibri" w:eastAsia="Calibri" w:hAnsi="Calibri" w:cs="Arial"/>
          <w:kern w:val="0"/>
          <w:sz w:val="22"/>
          <w:szCs w:val="22"/>
          <w:lang w:val="fr-FR"/>
          <w14:ligatures w14:val="none"/>
        </w:rPr>
        <w:t xml:space="preserve">facteurs critiques de réussite </w:t>
      </w:r>
      <w:r w:rsidRPr="003C7B61">
        <w:rPr>
          <w:rFonts w:ascii="Calibri" w:eastAsia="Calibri" w:hAnsi="Calibri" w:cs="Arial"/>
          <w:kern w:val="0"/>
          <w:sz w:val="22"/>
          <w:szCs w:val="22"/>
          <w:lang w:val="fr-FR"/>
          <w14:ligatures w14:val="none"/>
        </w:rPr>
        <w:t>du processus de planification d'action est l'</w:t>
      </w:r>
      <w:r w:rsidR="00EA3812" w:rsidRPr="003C7B61">
        <w:rPr>
          <w:rFonts w:ascii="Calibri" w:eastAsia="Calibri" w:hAnsi="Calibri" w:cs="Arial"/>
          <w:kern w:val="0"/>
          <w:sz w:val="22"/>
          <w:szCs w:val="22"/>
          <w:lang w:val="fr-FR"/>
          <w14:ligatures w14:val="none"/>
        </w:rPr>
        <w:t xml:space="preserve">inclusion de divers groupes de parties prenantes </w:t>
      </w:r>
      <w:r w:rsidR="000556BD" w:rsidRPr="003C7B61">
        <w:rPr>
          <w:rFonts w:ascii="Calibri" w:eastAsia="Calibri" w:hAnsi="Calibri" w:cs="Arial"/>
          <w:kern w:val="0"/>
          <w:sz w:val="22"/>
          <w:szCs w:val="22"/>
          <w:lang w:val="fr-FR"/>
          <w14:ligatures w14:val="none"/>
        </w:rPr>
        <w:t xml:space="preserve">tout au long du </w:t>
      </w:r>
      <w:r w:rsidR="00EA3812" w:rsidRPr="003C7B61">
        <w:rPr>
          <w:rFonts w:ascii="Calibri" w:eastAsia="Calibri" w:hAnsi="Calibri" w:cs="Arial"/>
          <w:kern w:val="0"/>
          <w:sz w:val="22"/>
          <w:szCs w:val="22"/>
          <w:lang w:val="fr-FR"/>
          <w14:ligatures w14:val="none"/>
        </w:rPr>
        <w:t>processus</w:t>
      </w:r>
      <w:r w:rsidR="00D171CD" w:rsidRPr="003C7B61">
        <w:rPr>
          <w:rFonts w:ascii="Calibri" w:eastAsia="Calibri" w:hAnsi="Calibri" w:cs="Arial"/>
          <w:kern w:val="0"/>
          <w:sz w:val="22"/>
          <w:szCs w:val="22"/>
          <w:lang w:val="fr-FR"/>
          <w14:ligatures w14:val="none"/>
        </w:rPr>
        <w:t xml:space="preserve">. </w:t>
      </w:r>
      <w:r w:rsidR="00917ABA" w:rsidRPr="003C7B61">
        <w:rPr>
          <w:rFonts w:ascii="Calibri" w:eastAsia="Calibri" w:hAnsi="Calibri" w:cs="Arial"/>
          <w:kern w:val="0"/>
          <w:sz w:val="22"/>
          <w:szCs w:val="22"/>
          <w:lang w:val="fr-FR"/>
          <w14:ligatures w14:val="none"/>
        </w:rPr>
        <w:t>Cet engagement peut accroître l'</w:t>
      </w:r>
      <w:r w:rsidR="00EA3812" w:rsidRPr="003C7B61">
        <w:rPr>
          <w:rFonts w:ascii="Calibri" w:eastAsia="Calibri" w:hAnsi="Calibri" w:cs="Arial"/>
          <w:kern w:val="0"/>
          <w:sz w:val="22"/>
          <w:szCs w:val="22"/>
          <w:lang w:val="fr-FR"/>
          <w14:ligatures w14:val="none"/>
        </w:rPr>
        <w:t xml:space="preserve">adhésion aux </w:t>
      </w:r>
      <w:r w:rsidR="00CA73FD" w:rsidRPr="003C7B61">
        <w:rPr>
          <w:rFonts w:ascii="Calibri" w:eastAsia="Calibri" w:hAnsi="Calibri" w:cs="Arial"/>
          <w:kern w:val="0"/>
          <w:sz w:val="22"/>
          <w:szCs w:val="22"/>
          <w:lang w:val="fr-FR"/>
          <w14:ligatures w14:val="none"/>
        </w:rPr>
        <w:t xml:space="preserve">actions prioritaires, déboucher sur un plan d'action solide et inclusif qui prend en compte les avantages et les inconvénients des différentes actions pour les parties prenantes qui seraient </w:t>
      </w:r>
      <w:r w:rsidR="00917ABA" w:rsidRPr="003C7B61">
        <w:rPr>
          <w:rFonts w:ascii="Calibri" w:eastAsia="Calibri" w:hAnsi="Calibri" w:cs="Arial"/>
          <w:kern w:val="0"/>
          <w:sz w:val="22"/>
          <w:szCs w:val="22"/>
          <w:lang w:val="fr-FR"/>
          <w14:ligatures w14:val="none"/>
        </w:rPr>
        <w:t xml:space="preserve">affectées </w:t>
      </w:r>
      <w:r w:rsidR="00CA73FD" w:rsidRPr="003C7B61">
        <w:rPr>
          <w:rFonts w:ascii="Calibri" w:eastAsia="Calibri" w:hAnsi="Calibri" w:cs="Arial"/>
          <w:kern w:val="0"/>
          <w:sz w:val="22"/>
          <w:szCs w:val="22"/>
          <w:lang w:val="fr-FR"/>
          <w14:ligatures w14:val="none"/>
        </w:rPr>
        <w:t xml:space="preserve">par celles-ci, et devrait </w:t>
      </w:r>
      <w:r w:rsidR="00917ABA" w:rsidRPr="003C7B61">
        <w:rPr>
          <w:rFonts w:ascii="Calibri" w:eastAsia="Calibri" w:hAnsi="Calibri" w:cs="Arial"/>
          <w:kern w:val="0"/>
          <w:sz w:val="22"/>
          <w:szCs w:val="22"/>
          <w:lang w:val="fr-FR"/>
          <w14:ligatures w14:val="none"/>
        </w:rPr>
        <w:t xml:space="preserve">donc </w:t>
      </w:r>
      <w:r w:rsidR="00CA73FD" w:rsidRPr="003C7B61">
        <w:rPr>
          <w:rFonts w:ascii="Calibri" w:eastAsia="Calibri" w:hAnsi="Calibri" w:cs="Arial"/>
          <w:kern w:val="0"/>
          <w:sz w:val="22"/>
          <w:szCs w:val="22"/>
          <w:lang w:val="fr-FR"/>
          <w14:ligatures w14:val="none"/>
        </w:rPr>
        <w:t xml:space="preserve">conduire à un </w:t>
      </w:r>
      <w:r w:rsidR="00EA3812" w:rsidRPr="003C7B61">
        <w:rPr>
          <w:rFonts w:ascii="Calibri" w:eastAsia="Calibri" w:hAnsi="Calibri" w:cs="Arial"/>
          <w:kern w:val="0"/>
          <w:sz w:val="22"/>
          <w:szCs w:val="22"/>
          <w:lang w:val="fr-FR"/>
          <w14:ligatures w14:val="none"/>
        </w:rPr>
        <w:t xml:space="preserve">soutien à </w:t>
      </w:r>
      <w:r w:rsidR="00CA73FD" w:rsidRPr="003C7B61">
        <w:rPr>
          <w:rFonts w:ascii="Calibri" w:eastAsia="Calibri" w:hAnsi="Calibri" w:cs="Arial"/>
          <w:kern w:val="0"/>
          <w:sz w:val="22"/>
          <w:szCs w:val="22"/>
          <w:lang w:val="fr-FR"/>
          <w14:ligatures w14:val="none"/>
        </w:rPr>
        <w:t xml:space="preserve">plus long terme pour la </w:t>
      </w:r>
      <w:r w:rsidR="00EA3812" w:rsidRPr="003C7B61">
        <w:rPr>
          <w:rFonts w:ascii="Calibri" w:eastAsia="Calibri" w:hAnsi="Calibri" w:cs="Arial"/>
          <w:kern w:val="0"/>
          <w:sz w:val="22"/>
          <w:szCs w:val="22"/>
          <w:lang w:val="fr-FR"/>
          <w14:ligatures w14:val="none"/>
        </w:rPr>
        <w:t xml:space="preserve">mise en œuvre </w:t>
      </w:r>
      <w:r w:rsidR="00CA73FD" w:rsidRPr="003C7B61">
        <w:rPr>
          <w:rFonts w:ascii="Calibri" w:eastAsia="Calibri" w:hAnsi="Calibri" w:cs="Arial"/>
          <w:kern w:val="0"/>
          <w:sz w:val="22"/>
          <w:szCs w:val="22"/>
          <w:lang w:val="fr-FR"/>
          <w14:ligatures w14:val="none"/>
        </w:rPr>
        <w:t xml:space="preserve">des </w:t>
      </w:r>
      <w:r w:rsidR="00EA3812" w:rsidRPr="003C7B61">
        <w:rPr>
          <w:rFonts w:ascii="Calibri" w:eastAsia="Calibri" w:hAnsi="Calibri" w:cs="Arial"/>
          <w:kern w:val="0"/>
          <w:sz w:val="22"/>
          <w:szCs w:val="22"/>
          <w:lang w:val="fr-FR"/>
          <w14:ligatures w14:val="none"/>
        </w:rPr>
        <w:t xml:space="preserve">plans et des stratégies convenus. Le GWP a développé un </w:t>
      </w:r>
      <w:hyperlink r:id="rId80" w:history="1">
        <w:r w:rsidR="00EA3812" w:rsidRPr="003C7B61">
          <w:rPr>
            <w:rStyle w:val="Hyperlink"/>
            <w:rFonts w:ascii="Calibri" w:eastAsia="Calibri" w:hAnsi="Calibri" w:cs="Arial"/>
            <w:kern w:val="0"/>
            <w:sz w:val="22"/>
            <w:szCs w:val="22"/>
            <w:lang w:val="fr-FR"/>
            <w14:ligatures w14:val="none"/>
          </w:rPr>
          <w:t>guide</w:t>
        </w:r>
      </w:hyperlink>
      <w:r w:rsidR="00EA3812" w:rsidRPr="003C7B61">
        <w:rPr>
          <w:rFonts w:ascii="Calibri" w:eastAsia="Calibri" w:hAnsi="Calibri" w:cs="Arial"/>
          <w:kern w:val="0"/>
          <w:sz w:val="22"/>
          <w:szCs w:val="22"/>
          <w:lang w:val="fr-FR"/>
          <w14:ligatures w14:val="none"/>
        </w:rPr>
        <w:t xml:space="preserve"> utile, basé sur sa propre expérience et celle de ses partenaires, en termes de déploiement de processus multi</w:t>
      </w:r>
      <w:r w:rsidR="00B87AA7">
        <w:rPr>
          <w:rFonts w:ascii="Calibri" w:eastAsia="Calibri" w:hAnsi="Calibri" w:cs="Arial"/>
          <w:kern w:val="0"/>
          <w:sz w:val="22"/>
          <w:szCs w:val="22"/>
          <w:lang w:val="fr-FR"/>
          <w14:ligatures w14:val="none"/>
        </w:rPr>
        <w:t>partites</w:t>
      </w:r>
      <w:r w:rsidR="00EA3812" w:rsidRPr="003C7B61">
        <w:rPr>
          <w:rFonts w:ascii="Calibri" w:eastAsia="Calibri" w:hAnsi="Calibri" w:cs="Arial"/>
          <w:kern w:val="0"/>
          <w:sz w:val="22"/>
          <w:szCs w:val="22"/>
          <w:lang w:val="fr-FR"/>
          <w14:ligatures w14:val="none"/>
        </w:rPr>
        <w:t xml:space="preserve"> (</w:t>
      </w:r>
      <w:r w:rsidR="003E4F13">
        <w:rPr>
          <w:rFonts w:ascii="Calibri" w:eastAsia="Calibri" w:hAnsi="Calibri" w:cs="Arial"/>
          <w:kern w:val="0"/>
          <w:sz w:val="22"/>
          <w:szCs w:val="22"/>
          <w:lang w:val="fr-FR"/>
          <w14:ligatures w14:val="none"/>
        </w:rPr>
        <w:t>Mul</w:t>
      </w:r>
      <w:r w:rsidR="00B87AA7">
        <w:rPr>
          <w:rFonts w:ascii="Calibri" w:eastAsia="Calibri" w:hAnsi="Calibri" w:cs="Arial"/>
          <w:kern w:val="0"/>
          <w:sz w:val="22"/>
          <w:szCs w:val="22"/>
          <w:lang w:val="fr-FR"/>
          <w14:ligatures w14:val="none"/>
        </w:rPr>
        <w:t xml:space="preserve">ti-stakeholder </w:t>
      </w:r>
      <w:proofErr w:type="spellStart"/>
      <w:r w:rsidR="00B87AA7">
        <w:rPr>
          <w:rFonts w:ascii="Calibri" w:eastAsia="Calibri" w:hAnsi="Calibri" w:cs="Arial"/>
          <w:kern w:val="0"/>
          <w:sz w:val="22"/>
          <w:szCs w:val="22"/>
          <w:lang w:val="fr-FR"/>
          <w14:ligatures w14:val="none"/>
        </w:rPr>
        <w:t>processes</w:t>
      </w:r>
      <w:proofErr w:type="spellEnd"/>
      <w:r w:rsidR="00B87AA7">
        <w:rPr>
          <w:rFonts w:ascii="Calibri" w:eastAsia="Calibri" w:hAnsi="Calibri" w:cs="Arial"/>
          <w:kern w:val="0"/>
          <w:sz w:val="22"/>
          <w:szCs w:val="22"/>
          <w:lang w:val="fr-FR"/>
          <w14:ligatures w14:val="none"/>
        </w:rPr>
        <w:t xml:space="preserve">, </w:t>
      </w:r>
      <w:proofErr w:type="spellStart"/>
      <w:r w:rsidR="00B87AA7">
        <w:rPr>
          <w:rFonts w:ascii="Calibri" w:eastAsia="Calibri" w:hAnsi="Calibri" w:cs="Arial"/>
          <w:kern w:val="0"/>
          <w:sz w:val="22"/>
          <w:szCs w:val="22"/>
          <w:lang w:val="fr-FR"/>
          <w14:ligatures w14:val="none"/>
        </w:rPr>
        <w:t>MSPs</w:t>
      </w:r>
      <w:proofErr w:type="spellEnd"/>
      <w:r w:rsidR="00EA3812" w:rsidRPr="003C7B61">
        <w:rPr>
          <w:rFonts w:ascii="Calibri" w:eastAsia="Calibri" w:hAnsi="Calibri" w:cs="Arial"/>
          <w:kern w:val="0"/>
          <w:sz w:val="22"/>
          <w:szCs w:val="22"/>
          <w:lang w:val="fr-FR"/>
          <w14:ligatures w14:val="none"/>
        </w:rPr>
        <w:t>) pour la GIRE.</w:t>
      </w:r>
    </w:p>
    <w:p w14:paraId="00205D5C" w14:textId="77777777" w:rsidR="005F6255" w:rsidRPr="003C7B61" w:rsidRDefault="003D0B7D">
      <w:pPr>
        <w:pStyle w:val="Heading2"/>
        <w:rPr>
          <w:lang w:val="fr-FR"/>
        </w:rPr>
      </w:pPr>
      <w:bookmarkStart w:id="114" w:name="_Toc183008329"/>
      <w:r w:rsidRPr="03D8CE06">
        <w:rPr>
          <w:lang w:val="fr-FR"/>
        </w:rPr>
        <w:t xml:space="preserve">Quelles sont les parties prenantes susceptibles de </w:t>
      </w:r>
      <w:r w:rsidR="00D0042E" w:rsidRPr="03D8CE06">
        <w:rPr>
          <w:lang w:val="fr-FR"/>
        </w:rPr>
        <w:t xml:space="preserve">participer au processus de </w:t>
      </w:r>
      <w:r w:rsidR="002E5186" w:rsidRPr="03D8CE06">
        <w:rPr>
          <w:lang w:val="fr-FR"/>
        </w:rPr>
        <w:t xml:space="preserve">planification d'action </w:t>
      </w:r>
      <w:r w:rsidRPr="03D8CE06">
        <w:rPr>
          <w:lang w:val="fr-FR"/>
        </w:rPr>
        <w:t>?</w:t>
      </w:r>
      <w:bookmarkEnd w:id="114"/>
      <w:r w:rsidRPr="03D8CE06">
        <w:rPr>
          <w:lang w:val="fr-FR"/>
        </w:rPr>
        <w:t xml:space="preserve"> </w:t>
      </w:r>
    </w:p>
    <w:p w14:paraId="40FEA658" w14:textId="77777777" w:rsidR="005F6255" w:rsidRPr="003C7B61" w:rsidRDefault="003D0B7D">
      <w:pPr>
        <w:spacing w:after="120" w:line="240" w:lineRule="auto"/>
        <w:jc w:val="both"/>
        <w:rPr>
          <w:rFonts w:ascii="Calibri" w:eastAsia="Calibri" w:hAnsi="Calibri" w:cs="Arial"/>
          <w:kern w:val="0"/>
          <w:sz w:val="22"/>
          <w:szCs w:val="22"/>
          <w:lang w:val="fr-FR"/>
          <w14:ligatures w14:val="none"/>
        </w:rPr>
      </w:pPr>
      <w:r w:rsidRPr="003C7B61">
        <w:rPr>
          <w:rFonts w:ascii="Calibri" w:eastAsia="Calibri" w:hAnsi="Calibri" w:cs="Arial"/>
          <w:kern w:val="0"/>
          <w:sz w:val="22"/>
          <w:szCs w:val="22"/>
          <w:lang w:val="fr-FR"/>
          <w14:ligatures w14:val="none"/>
        </w:rPr>
        <w:t xml:space="preserve">Pour contribuer à l'élaboration et à la formalisation du plan d'action national </w:t>
      </w:r>
      <w:r w:rsidR="00C54A52" w:rsidRPr="003C7B61">
        <w:rPr>
          <w:rFonts w:ascii="Calibri" w:eastAsia="Calibri" w:hAnsi="Calibri" w:cs="Arial"/>
          <w:kern w:val="0"/>
          <w:sz w:val="22"/>
          <w:szCs w:val="22"/>
          <w:lang w:val="fr-FR"/>
          <w14:ligatures w14:val="none"/>
        </w:rPr>
        <w:t>de GIRE</w:t>
      </w:r>
      <w:r w:rsidRPr="003C7B61">
        <w:rPr>
          <w:rFonts w:ascii="Calibri" w:eastAsia="Calibri" w:hAnsi="Calibri" w:cs="Arial"/>
          <w:kern w:val="0"/>
          <w:sz w:val="22"/>
          <w:szCs w:val="22"/>
          <w:lang w:val="fr-FR"/>
          <w14:ligatures w14:val="none"/>
        </w:rPr>
        <w:t>, les parties prenantes concernées par le contexte national doivent être invitées à prendre part au processus de consultation, y compris aux consultations multipartites en personne ou virtuelles</w:t>
      </w:r>
      <w:r w:rsidR="006058D4" w:rsidRPr="003C7B61">
        <w:rPr>
          <w:rFonts w:ascii="Calibri" w:eastAsia="Calibri" w:hAnsi="Calibri" w:cs="Arial"/>
          <w:kern w:val="0"/>
          <w:sz w:val="22"/>
          <w:szCs w:val="22"/>
          <w:lang w:val="fr-FR"/>
          <w14:ligatures w14:val="none"/>
        </w:rPr>
        <w:t>, que ce soit au sein du groupe de travail ou du groupe de consultation</w:t>
      </w:r>
      <w:r w:rsidRPr="003C7B61">
        <w:rPr>
          <w:rFonts w:ascii="Calibri" w:eastAsia="Calibri" w:hAnsi="Calibri" w:cs="Arial"/>
          <w:kern w:val="0"/>
          <w:sz w:val="22"/>
          <w:szCs w:val="22"/>
          <w:lang w:val="fr-FR"/>
          <w14:ligatures w14:val="none"/>
        </w:rPr>
        <w:t xml:space="preserve">. Afin de garantir un ensemble large, équilibré et consensuel d'actions liées à l'eau, il est suggéré que les parties prenantes suivantes, issues de différents secteurs et niveaux, soient considérées comme des participants </w:t>
      </w:r>
      <w:r w:rsidRPr="003C7B61">
        <w:rPr>
          <w:rFonts w:ascii="Calibri" w:eastAsia="Calibri" w:hAnsi="Calibri" w:cs="Arial"/>
          <w:i/>
          <w:iCs/>
          <w:kern w:val="0"/>
          <w:sz w:val="22"/>
          <w:szCs w:val="22"/>
          <w:lang w:val="fr-FR"/>
          <w14:ligatures w14:val="none"/>
        </w:rPr>
        <w:t xml:space="preserve">potentiels </w:t>
      </w:r>
      <w:r w:rsidRPr="003C7B61">
        <w:rPr>
          <w:rFonts w:ascii="Calibri" w:eastAsia="Calibri" w:hAnsi="Calibri" w:cs="Arial"/>
          <w:kern w:val="0"/>
          <w:sz w:val="22"/>
          <w:szCs w:val="22"/>
          <w:lang w:val="fr-FR"/>
          <w14:ligatures w14:val="none"/>
        </w:rPr>
        <w:t>à ce processus (les liens sont affichés ci-dessous dans la mesure du possible) :</w:t>
      </w:r>
    </w:p>
    <w:p w14:paraId="7123DD61" w14:textId="77777777" w:rsidR="005F6255" w:rsidRPr="003C7B61" w:rsidRDefault="003D0B7D">
      <w:pPr>
        <w:pStyle w:val="Body"/>
        <w:numPr>
          <w:ilvl w:val="0"/>
          <w:numId w:val="10"/>
        </w:numPr>
        <w:spacing w:after="120"/>
        <w:jc w:val="both"/>
        <w:rPr>
          <w:color w:val="auto"/>
        </w:rPr>
      </w:pPr>
      <w:r w:rsidRPr="003C7B61">
        <w:rPr>
          <w:b/>
          <w:bCs/>
          <w:color w:val="auto"/>
        </w:rPr>
        <w:t xml:space="preserve">Autorités gouvernementales centrales : </w:t>
      </w:r>
      <w:r w:rsidRPr="003C7B61">
        <w:rPr>
          <w:color w:val="auto"/>
        </w:rPr>
        <w:t xml:space="preserve">représentants des principaux ministères responsables des ressources en eau, ainsi que ceux d'autres autorités gouvernementales impliquées dans les questions liées à l'eau ou ayant un impact sur celles-ci (par exemple, agriculture/élevage, sylviculture, énergie, environnement, tourisme, urbanisme, assainissement, finances, changement climatique, gestion des risques, santé, etc.) Les ministères des finances et de la planification du développement (ou équivalents) devraient également être invités à prendre part au processus de manière significative. </w:t>
      </w:r>
    </w:p>
    <w:p w14:paraId="0933DEED" w14:textId="77777777" w:rsidR="005F6255" w:rsidRPr="003C7B61" w:rsidRDefault="003D0B7D">
      <w:pPr>
        <w:pStyle w:val="Body"/>
        <w:numPr>
          <w:ilvl w:val="0"/>
          <w:numId w:val="10"/>
        </w:numPr>
        <w:spacing w:after="120"/>
        <w:jc w:val="both"/>
        <w:rPr>
          <w:color w:val="auto"/>
        </w:rPr>
      </w:pPr>
      <w:r w:rsidRPr="003C7B61">
        <w:rPr>
          <w:b/>
          <w:bCs/>
          <w:color w:val="auto"/>
        </w:rPr>
        <w:lastRenderedPageBreak/>
        <w:t xml:space="preserve">Autorités compétentes au niveau du bassin, de l'aquifère, de la zone protégée et de la ville : </w:t>
      </w:r>
      <w:r w:rsidRPr="003C7B61">
        <w:rPr>
          <w:color w:val="auto"/>
        </w:rPr>
        <w:t xml:space="preserve">gouvernements locaux, représentants des zones protégées et organisations responsables de la gestion des ressources en eau au </w:t>
      </w:r>
      <w:r w:rsidR="00AE509D" w:rsidRPr="003C7B61">
        <w:rPr>
          <w:color w:val="auto"/>
        </w:rPr>
        <w:t>niveau infranational approprié</w:t>
      </w:r>
      <w:r w:rsidR="009A2D87" w:rsidRPr="003C7B61">
        <w:rPr>
          <w:color w:val="auto"/>
        </w:rPr>
        <w:t>, en se concentrant sur les points névralgiques au niveau national où la volonté politique et l'impact potentiel peuvent être les plus élevés</w:t>
      </w:r>
      <w:r w:rsidRPr="003C7B61">
        <w:rPr>
          <w:color w:val="auto"/>
        </w:rPr>
        <w:t xml:space="preserve">. </w:t>
      </w:r>
    </w:p>
    <w:p w14:paraId="798586C9" w14:textId="5D009CBE" w:rsidR="005F6255" w:rsidRPr="003C7B61" w:rsidRDefault="009E13C2">
      <w:pPr>
        <w:pStyle w:val="Body"/>
        <w:numPr>
          <w:ilvl w:val="0"/>
          <w:numId w:val="10"/>
        </w:numPr>
        <w:spacing w:after="120"/>
        <w:jc w:val="both"/>
        <w:rPr>
          <w:color w:val="auto"/>
        </w:rPr>
      </w:pPr>
      <w:hyperlink r:id="rId81" w:history="1">
        <w:r w:rsidR="00CD699D" w:rsidRPr="003C7B61">
          <w:rPr>
            <w:rStyle w:val="Hyperlink"/>
            <w:b/>
            <w:bCs/>
          </w:rPr>
          <w:t xml:space="preserve">Les équipes de pays des Nations unies </w:t>
        </w:r>
        <w:r w:rsidR="00C9177C" w:rsidRPr="003C7B61">
          <w:rPr>
            <w:rStyle w:val="Hyperlink"/>
            <w:b/>
            <w:bCs/>
          </w:rPr>
          <w:t>(UNCT</w:t>
        </w:r>
        <w:r w:rsidR="00CD699D" w:rsidRPr="003C7B61">
          <w:rPr>
            <w:rStyle w:val="Hyperlink"/>
            <w:b/>
            <w:bCs/>
          </w:rPr>
          <w:t xml:space="preserve">) et les entités présentes dans le pays </w:t>
        </w:r>
      </w:hyperlink>
      <w:r w:rsidR="00CD699D" w:rsidRPr="003C7B61">
        <w:rPr>
          <w:b/>
          <w:bCs/>
          <w:color w:val="auto"/>
        </w:rPr>
        <w:t xml:space="preserve">: </w:t>
      </w:r>
      <w:r w:rsidR="00CD699D" w:rsidRPr="003C7B61">
        <w:rPr>
          <w:color w:val="auto"/>
        </w:rPr>
        <w:t>Les entités des Nations Unies les plus pertinentes pour le développement durable, l'environnement, les considérations sociales et le développement économique</w:t>
      </w:r>
      <w:r w:rsidR="00CD699D" w:rsidRPr="003C7B61">
        <w:t xml:space="preserve">. </w:t>
      </w:r>
      <w:r w:rsidR="00CD699D" w:rsidRPr="003C7B61">
        <w:rPr>
          <w:color w:val="auto"/>
        </w:rPr>
        <w:t xml:space="preserve">L'équipe mondiale du PNUE est disponible pour soutenir les connexions qui peuvent être établies avec les équipes de </w:t>
      </w:r>
      <w:r w:rsidR="00C9177C" w:rsidRPr="003C7B61">
        <w:rPr>
          <w:color w:val="auto"/>
        </w:rPr>
        <w:t>pays</w:t>
      </w:r>
      <w:r w:rsidR="00CD699D" w:rsidRPr="003C7B61">
        <w:rPr>
          <w:color w:val="auto"/>
        </w:rPr>
        <w:t xml:space="preserve"> des Nations unies</w:t>
      </w:r>
      <w:r w:rsidR="00FA2A2E" w:rsidRPr="003C7B61">
        <w:rPr>
          <w:color w:val="auto"/>
        </w:rPr>
        <w:t xml:space="preserve">, qui devraient être pleinement engagées dans le </w:t>
      </w:r>
      <w:r w:rsidR="009D4022" w:rsidRPr="003C7B61">
        <w:rPr>
          <w:color w:val="auto"/>
        </w:rPr>
        <w:t>processus de planification de l'action</w:t>
      </w:r>
      <w:r w:rsidR="00FA2A2E" w:rsidRPr="003C7B61">
        <w:rPr>
          <w:color w:val="auto"/>
        </w:rPr>
        <w:t xml:space="preserve">, visant à garantir que le </w:t>
      </w:r>
      <w:r w:rsidR="003A0BBF" w:rsidRPr="003C7B61">
        <w:rPr>
          <w:color w:val="auto"/>
        </w:rPr>
        <w:t xml:space="preserve">plan d'action </w:t>
      </w:r>
      <w:r w:rsidR="006B0A8D">
        <w:rPr>
          <w:color w:val="auto"/>
        </w:rPr>
        <w:t xml:space="preserve">pour la </w:t>
      </w:r>
      <w:r w:rsidR="003A0BBF" w:rsidRPr="003C7B61">
        <w:rPr>
          <w:color w:val="auto"/>
        </w:rPr>
        <w:t>GIRE est conforme à l'</w:t>
      </w:r>
      <w:r w:rsidR="00705916" w:rsidRPr="003C7B61">
        <w:rPr>
          <w:color w:val="auto"/>
        </w:rPr>
        <w:t>analyse</w:t>
      </w:r>
      <w:r w:rsidR="003A0BBF" w:rsidRPr="003C7B61">
        <w:rPr>
          <w:color w:val="auto"/>
        </w:rPr>
        <w:t xml:space="preserve"> commune </w:t>
      </w:r>
      <w:r w:rsidR="00705916" w:rsidRPr="003C7B61">
        <w:rPr>
          <w:color w:val="auto"/>
        </w:rPr>
        <w:t>du</w:t>
      </w:r>
      <w:r w:rsidR="003A0BBF" w:rsidRPr="003C7B61">
        <w:rPr>
          <w:color w:val="auto"/>
        </w:rPr>
        <w:t xml:space="preserve"> pays des Nations unies</w:t>
      </w:r>
      <w:r w:rsidR="00705916" w:rsidRPr="003C7B61">
        <w:rPr>
          <w:color w:val="auto"/>
        </w:rPr>
        <w:t xml:space="preserve">. </w:t>
      </w:r>
      <w:r w:rsidR="004C07AA" w:rsidRPr="00BF6B32">
        <w:rPr>
          <w:rStyle w:val="FootnoteReference"/>
          <w:color w:val="auto"/>
          <w:lang w:val="en-GB"/>
        </w:rPr>
        <w:footnoteReference w:id="43"/>
      </w:r>
    </w:p>
    <w:p w14:paraId="5FC74F18" w14:textId="77777777" w:rsidR="005F6255" w:rsidRPr="003C7B61" w:rsidRDefault="00EC568A">
      <w:pPr>
        <w:pStyle w:val="Body"/>
        <w:numPr>
          <w:ilvl w:val="0"/>
          <w:numId w:val="10"/>
        </w:numPr>
        <w:spacing w:after="120"/>
        <w:jc w:val="both"/>
        <w:rPr>
          <w:color w:val="auto"/>
        </w:rPr>
      </w:pPr>
      <w:r w:rsidRPr="003C7B61">
        <w:rPr>
          <w:b/>
          <w:bCs/>
          <w:color w:val="auto"/>
        </w:rPr>
        <w:t xml:space="preserve">Institutions </w:t>
      </w:r>
      <w:r w:rsidR="003D0B7D" w:rsidRPr="003C7B61">
        <w:rPr>
          <w:b/>
          <w:bCs/>
          <w:color w:val="auto"/>
        </w:rPr>
        <w:t xml:space="preserve">financières/communauté des </w:t>
      </w:r>
      <w:r w:rsidRPr="003C7B61">
        <w:rPr>
          <w:b/>
          <w:bCs/>
          <w:color w:val="auto"/>
        </w:rPr>
        <w:t xml:space="preserve">donateurs </w:t>
      </w:r>
      <w:r w:rsidR="003D0B7D" w:rsidRPr="003C7B61">
        <w:rPr>
          <w:b/>
          <w:bCs/>
          <w:color w:val="auto"/>
        </w:rPr>
        <w:t xml:space="preserve">: </w:t>
      </w:r>
      <w:r w:rsidR="003D0B7D" w:rsidRPr="003C7B61">
        <w:rPr>
          <w:color w:val="auto"/>
        </w:rPr>
        <w:t xml:space="preserve">fondations, organismes de coopération bilatérale et multilatérale, banques de développement régionales et/ou mondiales, ambassades et autres financiers </w:t>
      </w:r>
      <w:r w:rsidR="00C54A52" w:rsidRPr="003C7B61">
        <w:rPr>
          <w:color w:val="auto"/>
        </w:rPr>
        <w:t>intéressés par les questions relatives à l'eau et au climat</w:t>
      </w:r>
      <w:r w:rsidR="003D0B7D" w:rsidRPr="003C7B61">
        <w:rPr>
          <w:color w:val="auto"/>
        </w:rPr>
        <w:t xml:space="preserve">. Il est important d'inclure ces parties prenantes dès le </w:t>
      </w:r>
      <w:r w:rsidR="00BC3640" w:rsidRPr="003C7B61">
        <w:rPr>
          <w:color w:val="auto"/>
        </w:rPr>
        <w:t xml:space="preserve">début du processus, </w:t>
      </w:r>
      <w:r w:rsidR="003D0B7D" w:rsidRPr="003C7B61">
        <w:rPr>
          <w:color w:val="auto"/>
        </w:rPr>
        <w:t>car le (</w:t>
      </w:r>
      <w:proofErr w:type="spellStart"/>
      <w:r w:rsidR="003D0B7D" w:rsidRPr="003C7B61">
        <w:rPr>
          <w:color w:val="auto"/>
        </w:rPr>
        <w:t>co</w:t>
      </w:r>
      <w:proofErr w:type="spellEnd"/>
      <w:r w:rsidR="003D0B7D" w:rsidRPr="003C7B61">
        <w:rPr>
          <w:color w:val="auto"/>
        </w:rPr>
        <w:t>)financement nécessaire à la mise en œuvre du plan d'action doit être aligné sur les priorités des donateurs.</w:t>
      </w:r>
    </w:p>
    <w:p w14:paraId="0DE23228" w14:textId="0BCDEBD3" w:rsidR="005F6255" w:rsidRPr="003C7B61" w:rsidRDefault="003D0B7D">
      <w:pPr>
        <w:pStyle w:val="Body"/>
        <w:numPr>
          <w:ilvl w:val="0"/>
          <w:numId w:val="10"/>
        </w:numPr>
        <w:spacing w:after="120"/>
        <w:jc w:val="both"/>
        <w:rPr>
          <w:color w:val="auto"/>
        </w:rPr>
      </w:pPr>
      <w:r w:rsidRPr="003C7B61">
        <w:rPr>
          <w:b/>
          <w:bCs/>
          <w:color w:val="auto"/>
        </w:rPr>
        <w:t xml:space="preserve">Points focaux CCNUCC et fonds multilatéraux pour le climat </w:t>
      </w:r>
      <w:r w:rsidRPr="003C7B61">
        <w:rPr>
          <w:color w:val="auto"/>
        </w:rPr>
        <w:t xml:space="preserve">: ministères d'exécution chargés de la planification et de l'action en matière de changement climatique dans le pays, </w:t>
      </w:r>
      <w:r w:rsidR="00C248D5" w:rsidRPr="003C7B61">
        <w:rPr>
          <w:color w:val="auto"/>
        </w:rPr>
        <w:t>responsables</w:t>
      </w:r>
      <w:r w:rsidRPr="003C7B61">
        <w:rPr>
          <w:color w:val="auto"/>
        </w:rPr>
        <w:t xml:space="preserve"> de </w:t>
      </w:r>
      <w:r w:rsidR="00A676AB" w:rsidRPr="003C7B61">
        <w:rPr>
          <w:color w:val="auto"/>
        </w:rPr>
        <w:t xml:space="preserve">la gestion des processus nationaux </w:t>
      </w:r>
      <w:r w:rsidR="00F42DDC" w:rsidRPr="003C7B61">
        <w:rPr>
          <w:color w:val="auto"/>
        </w:rPr>
        <w:t xml:space="preserve">intersectoriels liés </w:t>
      </w:r>
      <w:r w:rsidR="00A676AB" w:rsidRPr="003C7B61">
        <w:rPr>
          <w:color w:val="auto"/>
        </w:rPr>
        <w:t xml:space="preserve">au changement climatique, tels que les </w:t>
      </w:r>
      <w:hyperlink r:id="rId82" w:history="1">
        <w:r w:rsidR="00A676AB" w:rsidRPr="003C7B61">
          <w:rPr>
            <w:rStyle w:val="Hyperlink"/>
          </w:rPr>
          <w:t xml:space="preserve">points focaux </w:t>
        </w:r>
        <w:r w:rsidR="00D261C4" w:rsidRPr="003C7B61">
          <w:rPr>
            <w:rStyle w:val="Hyperlink"/>
          </w:rPr>
          <w:t xml:space="preserve">nationaux </w:t>
        </w:r>
        <w:r w:rsidR="00A676AB" w:rsidRPr="003C7B61">
          <w:rPr>
            <w:rStyle w:val="Hyperlink"/>
          </w:rPr>
          <w:t xml:space="preserve">pour la </w:t>
        </w:r>
        <w:r w:rsidR="00621765" w:rsidRPr="003C7B61">
          <w:rPr>
            <w:rStyle w:val="Hyperlink"/>
          </w:rPr>
          <w:t>CCNUCC</w:t>
        </w:r>
      </w:hyperlink>
      <w:r w:rsidR="00621765" w:rsidRPr="003C7B61">
        <w:rPr>
          <w:color w:val="auto"/>
        </w:rPr>
        <w:t xml:space="preserve">, les coordinateurs </w:t>
      </w:r>
      <w:r w:rsidR="00003BEA" w:rsidRPr="003C7B61">
        <w:rPr>
          <w:color w:val="auto"/>
        </w:rPr>
        <w:t xml:space="preserve">nationaux </w:t>
      </w:r>
      <w:r w:rsidR="00621765" w:rsidRPr="003C7B61">
        <w:rPr>
          <w:color w:val="auto"/>
        </w:rPr>
        <w:t xml:space="preserve">pour les </w:t>
      </w:r>
      <w:r w:rsidR="001E54B8" w:rsidRPr="003C7B61">
        <w:rPr>
          <w:color w:val="auto"/>
        </w:rPr>
        <w:t xml:space="preserve">CDN </w:t>
      </w:r>
      <w:r w:rsidR="00EC13E8" w:rsidRPr="003C7B61">
        <w:rPr>
          <w:color w:val="auto"/>
        </w:rPr>
        <w:t xml:space="preserve">et les </w:t>
      </w:r>
      <w:r w:rsidR="0039321E" w:rsidRPr="003C7B61">
        <w:rPr>
          <w:color w:val="auto"/>
        </w:rPr>
        <w:t>PN</w:t>
      </w:r>
      <w:r w:rsidR="00B87AA7">
        <w:rPr>
          <w:color w:val="auto"/>
        </w:rPr>
        <w:t>A</w:t>
      </w:r>
      <w:r w:rsidR="00A676AB" w:rsidRPr="003C7B61">
        <w:rPr>
          <w:color w:val="auto"/>
        </w:rPr>
        <w:t>, l</w:t>
      </w:r>
      <w:r w:rsidR="00D32A28" w:rsidRPr="003C7B61">
        <w:rPr>
          <w:color w:val="auto"/>
        </w:rPr>
        <w:t>'</w:t>
      </w:r>
      <w:hyperlink r:id="rId83" w:history="1">
        <w:r w:rsidR="000A242E" w:rsidRPr="003C7B61">
          <w:rPr>
            <w:rStyle w:val="Hyperlink"/>
          </w:rPr>
          <w:t>autorité</w:t>
        </w:r>
        <w:r w:rsidR="00A676AB" w:rsidRPr="003C7B61">
          <w:rPr>
            <w:rStyle w:val="Hyperlink"/>
          </w:rPr>
          <w:t xml:space="preserve"> nationale désignée</w:t>
        </w:r>
      </w:hyperlink>
      <w:r w:rsidR="004D7318" w:rsidRPr="003C7B61">
        <w:rPr>
          <w:color w:val="auto"/>
        </w:rPr>
        <w:t xml:space="preserve"> (</w:t>
      </w:r>
      <w:r w:rsidR="00B87AA7">
        <w:rPr>
          <w:color w:val="auto"/>
        </w:rPr>
        <w:t>NDA</w:t>
      </w:r>
      <w:r w:rsidR="00A676AB" w:rsidRPr="003C7B61">
        <w:rPr>
          <w:color w:val="auto"/>
        </w:rPr>
        <w:t xml:space="preserve">) pour le GCF, le </w:t>
      </w:r>
      <w:hyperlink r:id="rId84" w:history="1">
        <w:r w:rsidR="00A8637F" w:rsidRPr="003C7B61">
          <w:rPr>
            <w:rStyle w:val="Hyperlink"/>
          </w:rPr>
          <w:t>point focal pour le FEM</w:t>
        </w:r>
      </w:hyperlink>
      <w:r w:rsidR="00A8637F" w:rsidRPr="003C7B61">
        <w:rPr>
          <w:color w:val="auto"/>
        </w:rPr>
        <w:t xml:space="preserve"> et l'</w:t>
      </w:r>
      <w:hyperlink r:id="rId85" w:history="1">
        <w:r w:rsidR="00A8637F" w:rsidRPr="003C7B61">
          <w:rPr>
            <w:rStyle w:val="Hyperlink"/>
          </w:rPr>
          <w:t>autorité désignée pour le Fonds d'adaptation</w:t>
        </w:r>
      </w:hyperlink>
      <w:r w:rsidR="00A676AB" w:rsidRPr="003C7B61">
        <w:rPr>
          <w:color w:val="auto"/>
        </w:rPr>
        <w:t xml:space="preserve">, ainsi que d'autres parties prenantes concernées de la communauté climatique </w:t>
      </w:r>
      <w:r w:rsidR="00982B71" w:rsidRPr="003C7B61">
        <w:rPr>
          <w:color w:val="auto"/>
        </w:rPr>
        <w:t>(voir section 3)</w:t>
      </w:r>
      <w:r w:rsidR="00A676AB" w:rsidRPr="003C7B61">
        <w:rPr>
          <w:color w:val="auto"/>
        </w:rPr>
        <w:t xml:space="preserve">. </w:t>
      </w:r>
    </w:p>
    <w:p w14:paraId="085E0473" w14:textId="77777777" w:rsidR="005F6255" w:rsidRPr="003C7B61" w:rsidRDefault="003D0B7D">
      <w:pPr>
        <w:pStyle w:val="Body"/>
        <w:numPr>
          <w:ilvl w:val="0"/>
          <w:numId w:val="10"/>
        </w:numPr>
        <w:spacing w:after="120"/>
        <w:jc w:val="both"/>
        <w:rPr>
          <w:color w:val="auto"/>
        </w:rPr>
      </w:pPr>
      <w:r w:rsidRPr="003C7B61">
        <w:rPr>
          <w:b/>
          <w:bCs/>
          <w:color w:val="auto"/>
        </w:rPr>
        <w:t xml:space="preserve">Les responsables des questions liées à l'eau transfrontalière : </w:t>
      </w:r>
      <w:r w:rsidRPr="003C7B61">
        <w:rPr>
          <w:color w:val="auto"/>
        </w:rPr>
        <w:t>notamment les représentants des organismes gouvernementaux officiels et/ou des mécanismes de coordination qui s'occupent des aquifères ou des bassins hydrographiques transfrontaliers</w:t>
      </w:r>
      <w:r w:rsidR="007E49CB" w:rsidRPr="003C7B61">
        <w:rPr>
          <w:color w:val="auto"/>
        </w:rPr>
        <w:t>, tels que le ministère des affaires étrangères et les organisations de bassins hydrographiques transfrontaliers</w:t>
      </w:r>
      <w:r w:rsidRPr="003C7B61">
        <w:rPr>
          <w:color w:val="auto"/>
        </w:rPr>
        <w:t xml:space="preserve">. </w:t>
      </w:r>
    </w:p>
    <w:p w14:paraId="09D8CF7A" w14:textId="26F8EFCA" w:rsidR="005F6255" w:rsidRPr="003C7B61" w:rsidRDefault="003D0B7D">
      <w:pPr>
        <w:pStyle w:val="Body"/>
        <w:numPr>
          <w:ilvl w:val="0"/>
          <w:numId w:val="10"/>
        </w:numPr>
        <w:spacing w:after="120"/>
        <w:jc w:val="both"/>
        <w:rPr>
          <w:color w:val="auto"/>
        </w:rPr>
      </w:pPr>
      <w:r w:rsidRPr="003C7B61">
        <w:rPr>
          <w:b/>
          <w:bCs/>
          <w:color w:val="auto"/>
        </w:rPr>
        <w:t xml:space="preserve">Points focaux nationaux pour les autres cibles et indicateurs des ODD relatifs à l'eau </w:t>
      </w:r>
      <w:r w:rsidRPr="003C7B61">
        <w:rPr>
          <w:color w:val="auto"/>
        </w:rPr>
        <w:t xml:space="preserve">: responsables gouvernementaux nommés points focaux pour chaque cible et indicateur des ODD relatifs à l'eau (pas seulement dans le cadre de l'ODD 6). Les coordonnées des points focaux de l'ODD 6 doivent être disponibles par le biais des </w:t>
      </w:r>
      <w:r w:rsidR="00B87AA7">
        <w:rPr>
          <w:color w:val="auto"/>
        </w:rPr>
        <w:t>chaînes d’information</w:t>
      </w:r>
      <w:r w:rsidRPr="003C7B61">
        <w:rPr>
          <w:color w:val="auto"/>
        </w:rPr>
        <w:t xml:space="preserve"> gouvernement</w:t>
      </w:r>
      <w:r w:rsidR="00B87AA7">
        <w:rPr>
          <w:color w:val="auto"/>
        </w:rPr>
        <w:t>ales</w:t>
      </w:r>
      <w:r w:rsidRPr="003C7B61">
        <w:rPr>
          <w:color w:val="auto"/>
        </w:rPr>
        <w:t xml:space="preserve"> officiel</w:t>
      </w:r>
      <w:r w:rsidR="00B87AA7">
        <w:rPr>
          <w:color w:val="auto"/>
        </w:rPr>
        <w:t>le</w:t>
      </w:r>
      <w:r w:rsidRPr="003C7B61">
        <w:rPr>
          <w:color w:val="auto"/>
        </w:rPr>
        <w:t>s,</w:t>
      </w:r>
      <w:r w:rsidR="00B87AA7">
        <w:rPr>
          <w:color w:val="auto"/>
        </w:rPr>
        <w:t xml:space="preserve"> </w:t>
      </w:r>
      <w:r w:rsidRPr="003C7B61">
        <w:rPr>
          <w:color w:val="auto"/>
        </w:rPr>
        <w:t>peuvent être obtenues sur le site Internet de l'Initiative de surveillance internationale de l'ONU-Eau, ou peuvent être fournies par le GWPO sur demande.</w:t>
      </w:r>
    </w:p>
    <w:p w14:paraId="495E126D" w14:textId="77777777" w:rsidR="005F6255" w:rsidRPr="003C7B61" w:rsidRDefault="003D0B7D">
      <w:pPr>
        <w:pStyle w:val="Body"/>
        <w:numPr>
          <w:ilvl w:val="0"/>
          <w:numId w:val="10"/>
        </w:numPr>
        <w:spacing w:after="120"/>
        <w:jc w:val="both"/>
        <w:rPr>
          <w:b/>
          <w:bCs/>
          <w:color w:val="auto"/>
        </w:rPr>
      </w:pPr>
      <w:r w:rsidRPr="003C7B61">
        <w:rPr>
          <w:b/>
          <w:bCs/>
          <w:color w:val="auto"/>
        </w:rPr>
        <w:t xml:space="preserve">Communauté académique et scientifique : </w:t>
      </w:r>
      <w:r w:rsidRPr="003C7B61">
        <w:rPr>
          <w:color w:val="auto"/>
        </w:rPr>
        <w:t xml:space="preserve">institutions académiques nationales, locales ou internationales, universités, instituts de recherche, groupes de réflexion et autres organismes disposant d'informations, d'études, de données et d'analyses pertinentes sur différents aspects des ressources en eau et de la résilience climatique du pays. </w:t>
      </w:r>
    </w:p>
    <w:p w14:paraId="1B7FBDEF" w14:textId="77777777" w:rsidR="005F6255" w:rsidRPr="003C7B61" w:rsidRDefault="003D0B7D">
      <w:pPr>
        <w:pStyle w:val="Body"/>
        <w:numPr>
          <w:ilvl w:val="0"/>
          <w:numId w:val="10"/>
        </w:numPr>
        <w:spacing w:after="120"/>
        <w:jc w:val="both"/>
        <w:rPr>
          <w:color w:val="auto"/>
        </w:rPr>
      </w:pPr>
      <w:r w:rsidRPr="003C7B61">
        <w:rPr>
          <w:b/>
          <w:bCs/>
          <w:color w:val="auto"/>
        </w:rPr>
        <w:t xml:space="preserve">Société civile </w:t>
      </w:r>
      <w:r w:rsidRPr="003C7B61">
        <w:rPr>
          <w:color w:val="auto"/>
        </w:rPr>
        <w:t>: organisations non gouvernementales, groupes communautaires, associations d'usagers de l'eau, organisations environnementales, initiatives de science citoyenne et/ou organisations d'agriculteurs axées sur les ressources en eau et la résilience climatique.</w:t>
      </w:r>
    </w:p>
    <w:p w14:paraId="0C893542" w14:textId="77777777" w:rsidR="005F6255" w:rsidRPr="003C7B61" w:rsidRDefault="003D0B7D">
      <w:pPr>
        <w:pStyle w:val="Body"/>
        <w:numPr>
          <w:ilvl w:val="0"/>
          <w:numId w:val="10"/>
        </w:numPr>
        <w:spacing w:after="120"/>
        <w:jc w:val="both"/>
        <w:rPr>
          <w:color w:val="auto"/>
        </w:rPr>
      </w:pPr>
      <w:r w:rsidRPr="003C7B61">
        <w:rPr>
          <w:b/>
          <w:bCs/>
          <w:color w:val="auto"/>
        </w:rPr>
        <w:t xml:space="preserve">Entreprises et industries : </w:t>
      </w:r>
      <w:r w:rsidRPr="003C7B61">
        <w:rPr>
          <w:color w:val="auto"/>
        </w:rPr>
        <w:t xml:space="preserve">entreprises ayant une empreinte environnementale, sociale et économique importante, qui fournissent des solutions innovantes en matière d'eau et/ou qui ont </w:t>
      </w:r>
      <w:r w:rsidRPr="003C7B61">
        <w:rPr>
          <w:b/>
          <w:bCs/>
          <w:color w:val="auto"/>
        </w:rPr>
        <w:t xml:space="preserve">un </w:t>
      </w:r>
      <w:r w:rsidRPr="003C7B61">
        <w:rPr>
          <w:color w:val="auto"/>
        </w:rPr>
        <w:t xml:space="preserve">intérêt déclaré pour les questions liées à l'eau, qu'elles appartiennent aux secteurs des </w:t>
      </w:r>
      <w:r w:rsidRPr="003C7B61">
        <w:rPr>
          <w:color w:val="auto"/>
        </w:rPr>
        <w:lastRenderedPageBreak/>
        <w:t xml:space="preserve">boissons, de l'alimentation, de l'exploitation minière, de l'énergie, du papier, des produits de consommation, du tourisme et/ou à d'autres secteurs connexes. </w:t>
      </w:r>
      <w:r w:rsidR="00B93771" w:rsidRPr="003C7B61">
        <w:rPr>
          <w:color w:val="auto"/>
        </w:rPr>
        <w:t xml:space="preserve">Il peut également s'agir d'investisseurs institutionnels, du </w:t>
      </w:r>
      <w:r w:rsidR="00F67CC4" w:rsidRPr="003C7B61">
        <w:rPr>
          <w:color w:val="auto"/>
        </w:rPr>
        <w:t xml:space="preserve">secteur des assurances, de </w:t>
      </w:r>
      <w:r w:rsidR="00B35D55" w:rsidRPr="003C7B61">
        <w:rPr>
          <w:color w:val="auto"/>
        </w:rPr>
        <w:t xml:space="preserve">fondations philanthropiques </w:t>
      </w:r>
      <w:r w:rsidR="00974EEA" w:rsidRPr="003C7B61">
        <w:rPr>
          <w:color w:val="auto"/>
        </w:rPr>
        <w:t>et de groupes associatifs représentant le secteur privé</w:t>
      </w:r>
      <w:r w:rsidR="00B35D55" w:rsidRPr="003C7B61">
        <w:rPr>
          <w:color w:val="auto"/>
        </w:rPr>
        <w:t xml:space="preserve">. </w:t>
      </w:r>
      <w:proofErr w:type="spellStart"/>
      <w:r w:rsidRPr="003C7B61">
        <w:rPr>
          <w:color w:val="auto"/>
        </w:rPr>
        <w:t>Veuillez vous</w:t>
      </w:r>
      <w:proofErr w:type="spellEnd"/>
      <w:r w:rsidRPr="003C7B61">
        <w:rPr>
          <w:color w:val="auto"/>
        </w:rPr>
        <w:t xml:space="preserve"> référer à l'encadré 9 </w:t>
      </w:r>
      <w:r w:rsidR="004142F1" w:rsidRPr="00CA3996">
        <w:rPr>
          <w:color w:val="auto"/>
          <w:lang w:val="en-GB"/>
        </w:rPr>
        <w:fldChar w:fldCharType="begin"/>
      </w:r>
      <w:r w:rsidR="004142F1" w:rsidRPr="003C7B61">
        <w:rPr>
          <w:color w:val="auto"/>
        </w:rPr>
        <w:instrText xml:space="preserve"> REF Box9 \h </w:instrText>
      </w:r>
      <w:r w:rsidR="004142F1" w:rsidRPr="00CA3996">
        <w:rPr>
          <w:color w:val="auto"/>
          <w:lang w:val="en-GB"/>
        </w:rPr>
      </w:r>
      <w:r w:rsidR="004142F1" w:rsidRPr="00CA3996">
        <w:rPr>
          <w:color w:val="auto"/>
          <w:lang w:val="en-GB"/>
        </w:rPr>
        <w:fldChar w:fldCharType="separate"/>
      </w:r>
      <w:r w:rsidR="004142F1" w:rsidRPr="003C7B61">
        <w:rPr>
          <w:b/>
          <w:bCs/>
          <w:color w:val="auto"/>
        </w:rPr>
        <w:t>l'encadré 9</w:t>
      </w:r>
      <w:r w:rsidR="004142F1" w:rsidRPr="00CA3996">
        <w:rPr>
          <w:color w:val="auto"/>
          <w:lang w:val="en-GB"/>
        </w:rPr>
        <w:fldChar w:fldCharType="end"/>
      </w:r>
      <w:r w:rsidRPr="003C7B61">
        <w:rPr>
          <w:color w:val="auto"/>
        </w:rPr>
        <w:t xml:space="preserve"> ci-dessous pour plus de détails sur l'engagement du secteur privé</w:t>
      </w:r>
      <w:r w:rsidR="002563C2" w:rsidRPr="003C7B61">
        <w:rPr>
          <w:color w:val="auto"/>
        </w:rPr>
        <w:t xml:space="preserve">. </w:t>
      </w:r>
    </w:p>
    <w:p w14:paraId="14C77A38" w14:textId="77777777" w:rsidR="005F6255" w:rsidRPr="003C7B61" w:rsidRDefault="009E13C2">
      <w:pPr>
        <w:pStyle w:val="Body"/>
        <w:numPr>
          <w:ilvl w:val="0"/>
          <w:numId w:val="10"/>
        </w:numPr>
        <w:spacing w:after="120"/>
        <w:jc w:val="both"/>
      </w:pPr>
      <w:hyperlink r:id="rId86" w:history="1">
        <w:r w:rsidR="00523C7F" w:rsidRPr="003C7B61">
          <w:rPr>
            <w:rStyle w:val="Hyperlink"/>
            <w:b/>
            <w:bCs/>
          </w:rPr>
          <w:t xml:space="preserve">Les partenaires du GWP dans votre pays </w:t>
        </w:r>
      </w:hyperlink>
      <w:r w:rsidR="007035DD" w:rsidRPr="003C7B61">
        <w:rPr>
          <w:color w:val="auto"/>
        </w:rPr>
        <w:t>: Les partenaires du GWP représentent un éventail de parties prenantes concernées par la GIRE, issues de différents secteurs.</w:t>
      </w:r>
      <w:r w:rsidR="005B3C2D" w:rsidRPr="003C7B61">
        <w:rPr>
          <w:color w:val="auto"/>
        </w:rPr>
        <w:t xml:space="preserve"> La liste des partenaires enregistrés dans chaque pays, ainsi que leurs coordonnées, </w:t>
      </w:r>
      <w:proofErr w:type="gramStart"/>
      <w:r w:rsidR="005B3C2D" w:rsidRPr="003C7B61">
        <w:rPr>
          <w:color w:val="auto"/>
        </w:rPr>
        <w:t>peut</w:t>
      </w:r>
      <w:proofErr w:type="gramEnd"/>
      <w:r w:rsidR="005B3C2D" w:rsidRPr="003C7B61">
        <w:rPr>
          <w:color w:val="auto"/>
        </w:rPr>
        <w:t xml:space="preserve"> être consultée librement. </w:t>
      </w:r>
    </w:p>
    <w:p w14:paraId="35FE04A6" w14:textId="77777777" w:rsidR="005F6255" w:rsidRPr="003C7B61" w:rsidRDefault="009E13C2">
      <w:pPr>
        <w:pStyle w:val="Body"/>
        <w:numPr>
          <w:ilvl w:val="0"/>
          <w:numId w:val="10"/>
        </w:numPr>
        <w:spacing w:after="120"/>
        <w:jc w:val="both"/>
      </w:pPr>
      <w:hyperlink r:id="rId87" w:history="1">
        <w:r w:rsidR="007035DD" w:rsidRPr="003C7B61">
          <w:rPr>
            <w:rStyle w:val="Hyperlink"/>
            <w:b/>
            <w:bCs/>
          </w:rPr>
          <w:t>Partenaires Cap-Net dans votre pays</w:t>
        </w:r>
      </w:hyperlink>
      <w:r w:rsidR="007035DD" w:rsidRPr="003C7B61">
        <w:rPr>
          <w:color w:val="auto"/>
        </w:rPr>
        <w:t xml:space="preserve"> : réseaux et organisations de développement des capacités axés sur l'eau. </w:t>
      </w:r>
    </w:p>
    <w:p w14:paraId="6FE0641B" w14:textId="1B3B603D" w:rsidR="005F6255" w:rsidRPr="003C7B61" w:rsidRDefault="003D0B7D">
      <w:pPr>
        <w:pStyle w:val="Body"/>
        <w:numPr>
          <w:ilvl w:val="0"/>
          <w:numId w:val="10"/>
        </w:numPr>
        <w:spacing w:after="120"/>
        <w:jc w:val="both"/>
      </w:pPr>
      <w:r w:rsidRPr="003C7B61">
        <w:rPr>
          <w:b/>
          <w:bCs/>
          <w:color w:val="auto"/>
        </w:rPr>
        <w:t xml:space="preserve">Groupes de défense des droits des femmes : </w:t>
      </w:r>
      <w:r w:rsidRPr="003C7B61">
        <w:rPr>
          <w:color w:val="auto"/>
        </w:rPr>
        <w:t xml:space="preserve">limiter la participation à la gestion des ressources en eau en fonction du sexe peut souvent </w:t>
      </w:r>
      <w:proofErr w:type="gramStart"/>
      <w:r w:rsidRPr="003C7B61">
        <w:rPr>
          <w:color w:val="auto"/>
        </w:rPr>
        <w:t>avoir</w:t>
      </w:r>
      <w:proofErr w:type="gramEnd"/>
      <w:r w:rsidRPr="003C7B61">
        <w:rPr>
          <w:color w:val="auto"/>
        </w:rPr>
        <w:t xml:space="preserve"> des conséquences injustes et auto-entretenues sur la vie des femmes et des hommes</w:t>
      </w:r>
      <w:r w:rsidR="008D7AA0" w:rsidRPr="003C7B61">
        <w:rPr>
          <w:color w:val="auto"/>
        </w:rPr>
        <w:t xml:space="preserve">, qui peuvent à </w:t>
      </w:r>
      <w:r w:rsidRPr="003C7B61">
        <w:rPr>
          <w:color w:val="auto"/>
        </w:rPr>
        <w:t>leur tour conduire à d'autres formes de marginalisation</w:t>
      </w:r>
      <w:r w:rsidR="008D7AA0" w:rsidRPr="003C7B61">
        <w:rPr>
          <w:color w:val="auto"/>
        </w:rPr>
        <w:t>, réduisant l'</w:t>
      </w:r>
      <w:r w:rsidRPr="003C7B61">
        <w:rPr>
          <w:color w:val="auto"/>
        </w:rPr>
        <w:t xml:space="preserve">accès aux ressources. L'identification et l'implication des organisations </w:t>
      </w:r>
      <w:r w:rsidR="00B87AA7">
        <w:rPr>
          <w:color w:val="auto"/>
        </w:rPr>
        <w:t xml:space="preserve">travaillant sur la question du genre </w:t>
      </w:r>
      <w:r w:rsidRPr="003C7B61">
        <w:rPr>
          <w:color w:val="auto"/>
        </w:rPr>
        <w:t xml:space="preserve">dans la GIRE peuvent signifier que les opportunités et les bénéfices des actions liées à l'eau sont également disponibles pour les femmes </w:t>
      </w:r>
      <w:r w:rsidR="00A16CD3" w:rsidRPr="003C7B61">
        <w:rPr>
          <w:color w:val="auto"/>
        </w:rPr>
        <w:t>et les hommes</w:t>
      </w:r>
      <w:r w:rsidRPr="003C7B61">
        <w:rPr>
          <w:color w:val="auto"/>
        </w:rPr>
        <w:t xml:space="preserve">. </w:t>
      </w:r>
      <w:r w:rsidR="00722B29" w:rsidRPr="003C7B61">
        <w:rPr>
          <w:color w:val="auto"/>
        </w:rPr>
        <w:t xml:space="preserve">La section </w:t>
      </w:r>
      <w:r w:rsidR="00665D68" w:rsidRPr="003C7B61">
        <w:rPr>
          <w:color w:val="auto"/>
        </w:rPr>
        <w:t>5</w:t>
      </w:r>
      <w:r w:rsidR="004257C1" w:rsidRPr="003C7B61">
        <w:rPr>
          <w:color w:val="auto"/>
        </w:rPr>
        <w:t>.</w:t>
      </w:r>
      <w:r w:rsidR="00722B29" w:rsidRPr="003C7B61">
        <w:rPr>
          <w:color w:val="auto"/>
        </w:rPr>
        <w:t xml:space="preserve">1 décrit certains des outils disponibles pour progresser dans l'intégration de la dimension de genre. </w:t>
      </w:r>
      <w:r w:rsidR="00665D68" w:rsidRPr="003C7B61">
        <w:rPr>
          <w:color w:val="auto"/>
        </w:rPr>
        <w:t>Dans le cadre du processus de planification des actions, il convient d'envisager une participation équitable des deux sexes</w:t>
      </w:r>
      <w:r w:rsidR="007B22A0" w:rsidRPr="003C7B61">
        <w:rPr>
          <w:color w:val="auto"/>
        </w:rPr>
        <w:t xml:space="preserve">, afin de définir et d'obtenir un soutien pour les actions de </w:t>
      </w:r>
      <w:r w:rsidR="00665D68" w:rsidRPr="003C7B61">
        <w:rPr>
          <w:color w:val="auto"/>
        </w:rPr>
        <w:t>transformation de l'égalité entre les</w:t>
      </w:r>
      <w:r w:rsidR="00B87AA7">
        <w:rPr>
          <w:color w:val="auto"/>
        </w:rPr>
        <w:t xml:space="preserve"> femmes</w:t>
      </w:r>
      <w:r w:rsidR="00665D68" w:rsidRPr="003C7B61">
        <w:rPr>
          <w:color w:val="auto"/>
        </w:rPr>
        <w:t xml:space="preserve"> et les </w:t>
      </w:r>
      <w:r w:rsidR="00B87AA7">
        <w:rPr>
          <w:color w:val="auto"/>
        </w:rPr>
        <w:t>hommes</w:t>
      </w:r>
      <w:r w:rsidR="00665D68" w:rsidRPr="003C7B61">
        <w:rPr>
          <w:color w:val="auto"/>
        </w:rPr>
        <w:t xml:space="preserve">. </w:t>
      </w:r>
    </w:p>
    <w:p w14:paraId="652AD2F0" w14:textId="77777777" w:rsidR="005F6255" w:rsidRPr="003C7B61" w:rsidRDefault="003D0B7D">
      <w:pPr>
        <w:pStyle w:val="Body"/>
        <w:numPr>
          <w:ilvl w:val="0"/>
          <w:numId w:val="10"/>
        </w:numPr>
        <w:spacing w:after="120"/>
        <w:jc w:val="both"/>
        <w:rPr>
          <w:color w:val="auto"/>
        </w:rPr>
      </w:pPr>
      <w:r w:rsidRPr="003C7B61">
        <w:rPr>
          <w:b/>
          <w:bCs/>
          <w:color w:val="auto"/>
        </w:rPr>
        <w:t xml:space="preserve">Groupes vulnérables, y compris les peuples autochtones : </w:t>
      </w:r>
      <w:r w:rsidRPr="003C7B61">
        <w:rPr>
          <w:color w:val="auto"/>
        </w:rPr>
        <w:t xml:space="preserve">institutions et groupes organisés représentant les droits, les intérêts et les perspectives des groupes vulnérables, tels que définis dans l'étude de l'ODD 6.5.1. Il est particulièrement important d'entendre la voix des peuples autochtones, étant donné que l'on estime que les terres qu'ils occupent traditionnellement contiennent la majeure partie de la biodiversité restante dans le monde. Il est important de noter que les consultations devront peut-être tenir compte de langues autres que la langue nationale prédominante afin de permettre une participation significative des représentants des communautés autochtones. </w:t>
      </w:r>
    </w:p>
    <w:p w14:paraId="531710B4" w14:textId="5EFB5587" w:rsidR="005F6255" w:rsidRPr="003C7B61" w:rsidRDefault="003D0B7D">
      <w:pPr>
        <w:pStyle w:val="Body"/>
        <w:numPr>
          <w:ilvl w:val="0"/>
          <w:numId w:val="10"/>
        </w:numPr>
        <w:spacing w:after="120"/>
        <w:jc w:val="both"/>
        <w:rPr>
          <w:color w:val="auto"/>
        </w:rPr>
      </w:pPr>
      <w:r w:rsidRPr="003C7B61">
        <w:rPr>
          <w:b/>
          <w:bCs/>
          <w:color w:val="auto"/>
        </w:rPr>
        <w:t xml:space="preserve">Les jeunes : </w:t>
      </w:r>
      <w:r w:rsidRPr="003C7B61">
        <w:rPr>
          <w:color w:val="auto"/>
        </w:rPr>
        <w:t>les jeunes sont une force de changement positif en matière de durabilité. L'implication de jeunes professionnels</w:t>
      </w:r>
      <w:r w:rsidRPr="00BF6B32">
        <w:rPr>
          <w:color w:val="auto"/>
          <w:vertAlign w:val="superscript"/>
          <w:lang w:val="en-GB"/>
        </w:rPr>
        <w:footnoteReference w:id="44"/>
      </w:r>
      <w:r w:rsidRPr="003C7B61">
        <w:rPr>
          <w:color w:val="auto"/>
        </w:rPr>
        <w:t xml:space="preserve"> dans le processus de </w:t>
      </w:r>
      <w:r w:rsidR="00FF3EC2" w:rsidRPr="003C7B61">
        <w:rPr>
          <w:color w:val="auto"/>
        </w:rPr>
        <w:t xml:space="preserve">planification de l'action </w:t>
      </w:r>
      <w:r w:rsidRPr="003C7B61">
        <w:rPr>
          <w:color w:val="auto"/>
        </w:rPr>
        <w:t xml:space="preserve">peut améliorer la qualité et la pertinence des initiatives, politiques et programmes liés à l'eau et au climat, car ils peuvent fournir des informations, des idées et des solutions novatrices. Les organisations de jeunesse engagées dans le domaine de l'eau ou du développement durable peuvent constituer un bon point de départ pour identifier les meilleurs participants. Les jeunes ne constituent pas un groupe homogène et peuvent être issus de différents milieux, tels que les chercheurs, la société civile, les tribus indigènes, les entrepreneurs et les jeunes professionnels de l'eau. </w:t>
      </w:r>
      <w:r w:rsidR="005F7EE6" w:rsidRPr="003C7B61">
        <w:rPr>
          <w:color w:val="auto"/>
        </w:rPr>
        <w:t xml:space="preserve">Voir </w:t>
      </w:r>
      <w:hyperlink r:id="rId88" w:history="1">
        <w:r w:rsidR="001A3CBC" w:rsidRPr="00BF6B32">
          <w:rPr>
            <w:rStyle w:val="Hyperlink"/>
            <w:lang w:val="en-GB"/>
          </w:rPr>
          <w:t>GWP’s Youth Engagement Strategy</w:t>
        </w:r>
      </w:hyperlink>
      <w:r w:rsidRPr="003C7B61">
        <w:rPr>
          <w:color w:val="auto"/>
        </w:rPr>
        <w:t xml:space="preserve"> pour plus d'informations.</w:t>
      </w:r>
    </w:p>
    <w:p w14:paraId="254C1E7D" w14:textId="77777777" w:rsidR="005F6255" w:rsidRPr="003C7B61" w:rsidRDefault="00D0042E">
      <w:pPr>
        <w:pStyle w:val="Body"/>
        <w:numPr>
          <w:ilvl w:val="0"/>
          <w:numId w:val="10"/>
        </w:numPr>
        <w:spacing w:after="120"/>
        <w:jc w:val="both"/>
        <w:rPr>
          <w:color w:val="auto"/>
        </w:rPr>
      </w:pPr>
      <w:r w:rsidRPr="003C7B61">
        <w:rPr>
          <w:b/>
          <w:bCs/>
          <w:color w:val="auto"/>
        </w:rPr>
        <w:t>Législateurs</w:t>
      </w:r>
      <w:r w:rsidR="003D0B7D" w:rsidRPr="003C7B61">
        <w:rPr>
          <w:b/>
          <w:bCs/>
          <w:color w:val="auto"/>
        </w:rPr>
        <w:t xml:space="preserve"> environnementaux </w:t>
      </w:r>
      <w:r w:rsidRPr="003C7B61">
        <w:rPr>
          <w:b/>
          <w:bCs/>
          <w:color w:val="auto"/>
        </w:rPr>
        <w:t xml:space="preserve">: </w:t>
      </w:r>
      <w:r w:rsidRPr="003C7B61">
        <w:rPr>
          <w:color w:val="auto"/>
        </w:rPr>
        <w:t xml:space="preserve">en fonction de la portée potentielle des interventions du plan d'action, les parlementaires/législateurs compétents </w:t>
      </w:r>
      <w:r w:rsidR="000029BD" w:rsidRPr="003C7B61">
        <w:rPr>
          <w:color w:val="auto"/>
        </w:rPr>
        <w:t xml:space="preserve">en </w:t>
      </w:r>
      <w:r w:rsidRPr="003C7B61">
        <w:rPr>
          <w:color w:val="auto"/>
        </w:rPr>
        <w:t xml:space="preserve">matière d'environnement/d'eau peuvent être invités à participer et à contribuer à certaines parties des consultations, en </w:t>
      </w:r>
      <w:proofErr w:type="gramStart"/>
      <w:r w:rsidRPr="003C7B61">
        <w:rPr>
          <w:color w:val="auto"/>
        </w:rPr>
        <w:t>donnant</w:t>
      </w:r>
      <w:proofErr w:type="gramEnd"/>
      <w:r w:rsidRPr="003C7B61">
        <w:rPr>
          <w:color w:val="auto"/>
        </w:rPr>
        <w:t xml:space="preserve"> un point de vue sur les possibilités d'</w:t>
      </w:r>
      <w:r w:rsidR="00454828" w:rsidRPr="003C7B61">
        <w:rPr>
          <w:color w:val="auto"/>
        </w:rPr>
        <w:t xml:space="preserve">amélioration des </w:t>
      </w:r>
      <w:r w:rsidRPr="003C7B61">
        <w:rPr>
          <w:color w:val="auto"/>
        </w:rPr>
        <w:t>cadres juridiques pour les ressources en eau.</w:t>
      </w:r>
    </w:p>
    <w:p w14:paraId="5CEEA56E" w14:textId="77777777" w:rsidR="005F6255" w:rsidRPr="003C7B61" w:rsidRDefault="003D0B7D">
      <w:pPr>
        <w:pStyle w:val="Heading2"/>
        <w:rPr>
          <w:lang w:val="fr-FR"/>
        </w:rPr>
      </w:pPr>
      <w:bookmarkStart w:id="115" w:name="_Toc183008330"/>
      <w:r w:rsidRPr="03D8CE06">
        <w:rPr>
          <w:lang w:val="fr-FR"/>
        </w:rPr>
        <w:lastRenderedPageBreak/>
        <w:t xml:space="preserve">Comment </w:t>
      </w:r>
      <w:r w:rsidR="006472F1" w:rsidRPr="03D8CE06">
        <w:rPr>
          <w:lang w:val="fr-FR"/>
        </w:rPr>
        <w:t xml:space="preserve">concevoir un processus </w:t>
      </w:r>
      <w:r w:rsidRPr="03D8CE06">
        <w:rPr>
          <w:lang w:val="fr-FR"/>
        </w:rPr>
        <w:t xml:space="preserve">multipartite efficace </w:t>
      </w:r>
      <w:r w:rsidR="006472F1" w:rsidRPr="03D8CE06">
        <w:rPr>
          <w:lang w:val="fr-FR"/>
        </w:rPr>
        <w:t>?</w:t>
      </w:r>
      <w:bookmarkEnd w:id="115"/>
      <w:r w:rsidR="006472F1" w:rsidRPr="03D8CE06">
        <w:rPr>
          <w:lang w:val="fr-FR"/>
        </w:rPr>
        <w:t xml:space="preserve"> </w:t>
      </w:r>
    </w:p>
    <w:p w14:paraId="7B079A05" w14:textId="77777777" w:rsidR="005F6255" w:rsidRPr="003C7B61" w:rsidRDefault="00D0042E">
      <w:pPr>
        <w:pStyle w:val="Body"/>
        <w:spacing w:after="120"/>
        <w:jc w:val="both"/>
        <w:rPr>
          <w:b/>
          <w:bCs/>
          <w:color w:val="auto"/>
        </w:rPr>
      </w:pPr>
      <w:r w:rsidRPr="003C7B61">
        <w:rPr>
          <w:b/>
          <w:color w:val="auto"/>
        </w:rPr>
        <w:t xml:space="preserve">Le programme de soutien a examiné et analysé </w:t>
      </w:r>
      <w:r w:rsidRPr="003C7B61">
        <w:rPr>
          <w:color w:val="auto"/>
        </w:rPr>
        <w:t xml:space="preserve">la documentation sur les processus multipartites pour le suivi de l'ODD 6.5.1 dans les 61 pays soutenus par le programme de soutien </w:t>
      </w:r>
      <w:r w:rsidR="003D0B7D" w:rsidRPr="003C7B61">
        <w:rPr>
          <w:color w:val="auto"/>
        </w:rPr>
        <w:t>en 2020</w:t>
      </w:r>
      <w:r w:rsidRPr="003C7B61">
        <w:rPr>
          <w:color w:val="auto"/>
        </w:rPr>
        <w:t xml:space="preserve">. Les modalités de consultation comprenaient des réunions en personne, en ligne et des formes hybrides. L'analyse approfondie </w:t>
      </w:r>
      <w:r w:rsidR="004E5385" w:rsidRPr="003C7B61">
        <w:rPr>
          <w:color w:val="auto"/>
        </w:rPr>
        <w:t xml:space="preserve">avec des études de cas </w:t>
      </w:r>
      <w:r w:rsidRPr="003C7B61">
        <w:rPr>
          <w:color w:val="auto"/>
        </w:rPr>
        <w:t xml:space="preserve">est disponible </w:t>
      </w:r>
      <w:hyperlink r:id="rId89" w:history="1">
        <w:r w:rsidRPr="003C7B61">
          <w:rPr>
            <w:rStyle w:val="Hyperlink"/>
            <w:color w:val="0563C1"/>
          </w:rPr>
          <w:t>ici</w:t>
        </w:r>
      </w:hyperlink>
      <w:r w:rsidRPr="003C7B61">
        <w:rPr>
          <w:color w:val="auto"/>
        </w:rPr>
        <w:t xml:space="preserve">. Une </w:t>
      </w:r>
      <w:hyperlink r:id="rId90" w:history="1">
        <w:r w:rsidRPr="003C7B61">
          <w:rPr>
            <w:rStyle w:val="Hyperlink"/>
            <w:color w:val="0563C1"/>
          </w:rPr>
          <w:t>note d'orientation</w:t>
        </w:r>
      </w:hyperlink>
      <w:r w:rsidRPr="003C7B61">
        <w:rPr>
          <w:color w:val="auto"/>
        </w:rPr>
        <w:t xml:space="preserve"> met en évidence les principaux facteurs </w:t>
      </w:r>
      <w:r w:rsidR="003B5975" w:rsidRPr="003C7B61">
        <w:rPr>
          <w:color w:val="auto"/>
        </w:rPr>
        <w:t xml:space="preserve">qui </w:t>
      </w:r>
      <w:r w:rsidRPr="003C7B61">
        <w:rPr>
          <w:color w:val="auto"/>
        </w:rPr>
        <w:t xml:space="preserve">renforcent la légitimité des PSM et inclut quelques considérations </w:t>
      </w:r>
      <w:r w:rsidR="004A0DED" w:rsidRPr="003C7B61">
        <w:rPr>
          <w:color w:val="auto"/>
        </w:rPr>
        <w:t xml:space="preserve">et recommandations </w:t>
      </w:r>
      <w:r w:rsidRPr="003C7B61">
        <w:rPr>
          <w:color w:val="auto"/>
        </w:rPr>
        <w:t>à prendre en compte pour toutes les modalités de consultation</w:t>
      </w:r>
      <w:r w:rsidR="004A0DED" w:rsidRPr="003C7B61">
        <w:rPr>
          <w:color w:val="auto"/>
        </w:rPr>
        <w:t xml:space="preserve">, présentées </w:t>
      </w:r>
      <w:r w:rsidR="00C17639" w:rsidRPr="003C7B61">
        <w:rPr>
          <w:color w:val="auto"/>
        </w:rPr>
        <w:t>dans le tableau 2.</w:t>
      </w:r>
    </w:p>
    <w:p w14:paraId="15110C48" w14:textId="77777777" w:rsidR="005F6255" w:rsidRPr="003C7B61" w:rsidRDefault="003D0B7D">
      <w:pPr>
        <w:pStyle w:val="Caption"/>
        <w:keepNext/>
        <w:rPr>
          <w:lang w:val="fr-FR"/>
        </w:rPr>
      </w:pPr>
      <w:bookmarkStart w:id="116" w:name="_Toc180783690"/>
      <w:r w:rsidRPr="003C7B61">
        <w:rPr>
          <w:lang w:val="fr-FR"/>
        </w:rPr>
        <w:t xml:space="preserve">Tableau </w:t>
      </w:r>
      <w:r w:rsidRPr="00BF6B32">
        <w:fldChar w:fldCharType="begin"/>
      </w:r>
      <w:r w:rsidRPr="003C7B61">
        <w:rPr>
          <w:lang w:val="fr-FR"/>
        </w:rPr>
        <w:instrText xml:space="preserve"> SEQ Table \* ARABIC </w:instrText>
      </w:r>
      <w:r w:rsidRPr="00BF6B32">
        <w:fldChar w:fldCharType="separate"/>
      </w:r>
      <w:r w:rsidR="004E3863" w:rsidRPr="003C7B61">
        <w:rPr>
          <w:noProof/>
          <w:lang w:val="fr-FR"/>
        </w:rPr>
        <w:t>1</w:t>
      </w:r>
      <w:r w:rsidRPr="00BF6B32">
        <w:fldChar w:fldCharType="end"/>
      </w:r>
      <w:r w:rsidRPr="003C7B61">
        <w:rPr>
          <w:lang w:val="fr-FR"/>
        </w:rPr>
        <w:t xml:space="preserve"> Quatre critères d'équité procédurale dans les consultations des parties prenantes</w:t>
      </w:r>
      <w:bookmarkEnd w:id="116"/>
    </w:p>
    <w:tbl>
      <w:tblPr>
        <w:tblStyle w:val="TableGrid"/>
        <w:tblW w:w="9067" w:type="dxa"/>
        <w:tblLook w:val="04A0" w:firstRow="1" w:lastRow="0" w:firstColumn="1" w:lastColumn="0" w:noHBand="0" w:noVBand="1"/>
      </w:tblPr>
      <w:tblGrid>
        <w:gridCol w:w="1560"/>
        <w:gridCol w:w="7507"/>
      </w:tblGrid>
      <w:tr w:rsidR="00D0042E" w:rsidRPr="00BF6B32" w14:paraId="79D0C1DA" w14:textId="77777777" w:rsidTr="005066F3">
        <w:tc>
          <w:tcPr>
            <w:tcW w:w="1560" w:type="dxa"/>
            <w:shd w:val="clear" w:color="auto" w:fill="00B0F0"/>
          </w:tcPr>
          <w:p w14:paraId="62BADB90" w14:textId="77777777" w:rsidR="005F6255" w:rsidRDefault="003D0B7D">
            <w:pPr>
              <w:pStyle w:val="Body"/>
              <w:spacing w:after="60"/>
              <w:jc w:val="both"/>
              <w:rPr>
                <w:b/>
                <w:bCs/>
                <w:color w:val="auto"/>
                <w:lang w:val="en-GB"/>
              </w:rPr>
            </w:pPr>
            <w:proofErr w:type="spellStart"/>
            <w:r w:rsidRPr="00BF6B32">
              <w:rPr>
                <w:b/>
                <w:bCs/>
                <w:color w:val="auto"/>
                <w:lang w:val="en-GB"/>
              </w:rPr>
              <w:t>Critère</w:t>
            </w:r>
            <w:proofErr w:type="spellEnd"/>
          </w:p>
        </w:tc>
        <w:tc>
          <w:tcPr>
            <w:tcW w:w="7507" w:type="dxa"/>
            <w:shd w:val="clear" w:color="auto" w:fill="00B0F0"/>
          </w:tcPr>
          <w:p w14:paraId="79B22EFB" w14:textId="77777777" w:rsidR="005F6255" w:rsidRDefault="003D0B7D">
            <w:pPr>
              <w:pStyle w:val="Body"/>
              <w:spacing w:after="60"/>
              <w:jc w:val="both"/>
              <w:rPr>
                <w:b/>
                <w:bCs/>
                <w:color w:val="auto"/>
                <w:lang w:val="en-GB"/>
              </w:rPr>
            </w:pPr>
            <w:proofErr w:type="spellStart"/>
            <w:r w:rsidRPr="00BF6B32">
              <w:rPr>
                <w:b/>
                <w:bCs/>
                <w:color w:val="auto"/>
                <w:lang w:val="en-GB"/>
              </w:rPr>
              <w:t>Recommandations</w:t>
            </w:r>
            <w:proofErr w:type="spellEnd"/>
            <w:r w:rsidRPr="00BF6B32">
              <w:rPr>
                <w:b/>
                <w:bCs/>
                <w:color w:val="auto"/>
                <w:lang w:val="en-GB"/>
              </w:rPr>
              <w:t xml:space="preserve"> et </w:t>
            </w:r>
            <w:proofErr w:type="spellStart"/>
            <w:r w:rsidRPr="00BF6B32">
              <w:rPr>
                <w:b/>
                <w:bCs/>
                <w:color w:val="auto"/>
                <w:lang w:val="en-GB"/>
              </w:rPr>
              <w:t>bonnes</w:t>
            </w:r>
            <w:proofErr w:type="spellEnd"/>
            <w:r w:rsidRPr="00BF6B32">
              <w:rPr>
                <w:b/>
                <w:bCs/>
                <w:color w:val="auto"/>
                <w:lang w:val="en-GB"/>
              </w:rPr>
              <w:t xml:space="preserve"> pratiques</w:t>
            </w:r>
          </w:p>
        </w:tc>
      </w:tr>
      <w:tr w:rsidR="00D0042E" w:rsidRPr="001B2532" w14:paraId="1432B68D" w14:textId="77777777" w:rsidTr="005066F3">
        <w:tc>
          <w:tcPr>
            <w:tcW w:w="1560" w:type="dxa"/>
          </w:tcPr>
          <w:p w14:paraId="3F08485D" w14:textId="77777777" w:rsidR="005F6255" w:rsidRDefault="003D0B7D">
            <w:pPr>
              <w:pStyle w:val="Body"/>
              <w:spacing w:after="60"/>
              <w:jc w:val="both"/>
              <w:rPr>
                <w:b/>
                <w:bCs/>
                <w:color w:val="auto"/>
                <w:lang w:val="en-GB"/>
              </w:rPr>
            </w:pPr>
            <w:r w:rsidRPr="00BF6B32">
              <w:rPr>
                <w:b/>
                <w:bCs/>
                <w:color w:val="auto"/>
                <w:lang w:val="en-GB"/>
              </w:rPr>
              <w:t xml:space="preserve">Inclusion des parties </w:t>
            </w:r>
            <w:proofErr w:type="spellStart"/>
            <w:r w:rsidRPr="00BF6B32">
              <w:rPr>
                <w:b/>
                <w:bCs/>
                <w:color w:val="auto"/>
                <w:lang w:val="en-GB"/>
              </w:rPr>
              <w:t>prenantes</w:t>
            </w:r>
            <w:proofErr w:type="spellEnd"/>
          </w:p>
        </w:tc>
        <w:tc>
          <w:tcPr>
            <w:tcW w:w="7507" w:type="dxa"/>
          </w:tcPr>
          <w:p w14:paraId="47B27D1C" w14:textId="77777777" w:rsidR="005F6255" w:rsidRPr="003C7B61" w:rsidRDefault="003D0B7D">
            <w:pPr>
              <w:pStyle w:val="Body"/>
              <w:numPr>
                <w:ilvl w:val="0"/>
                <w:numId w:val="13"/>
              </w:numPr>
              <w:spacing w:after="60"/>
              <w:jc w:val="both"/>
              <w:rPr>
                <w:color w:val="auto"/>
              </w:rPr>
            </w:pPr>
            <w:r w:rsidRPr="003C7B61">
              <w:rPr>
                <w:color w:val="auto"/>
              </w:rPr>
              <w:t>Assurer la diversité sectorielle en incluant des représentants de différents secteurs et ministères et prendre en compte les différents sous-secteurs inclus dans l'enquête sur la GIRE (par exemple, le genre, les questions liées aux eaux transfrontalières, le secteur privé, les groupes vulnérables).</w:t>
            </w:r>
          </w:p>
          <w:p w14:paraId="0B5B1777" w14:textId="77777777" w:rsidR="005F6255" w:rsidRPr="003C7B61" w:rsidRDefault="003D0B7D">
            <w:pPr>
              <w:pStyle w:val="Body"/>
              <w:numPr>
                <w:ilvl w:val="0"/>
                <w:numId w:val="13"/>
              </w:numPr>
              <w:spacing w:after="60"/>
              <w:jc w:val="both"/>
              <w:rPr>
                <w:color w:val="auto"/>
              </w:rPr>
            </w:pPr>
            <w:r w:rsidRPr="003C7B61">
              <w:rPr>
                <w:color w:val="auto"/>
              </w:rPr>
              <w:t xml:space="preserve">Assurer la diversité géographique afin de refléter le fait que les décisions sont prises à différents niveaux (local, bassin, régional, national et international). </w:t>
            </w:r>
          </w:p>
          <w:p w14:paraId="26056198" w14:textId="77777777" w:rsidR="005F6255" w:rsidRPr="003C7B61" w:rsidRDefault="003D0B7D">
            <w:pPr>
              <w:pStyle w:val="Body"/>
              <w:numPr>
                <w:ilvl w:val="0"/>
                <w:numId w:val="13"/>
              </w:numPr>
              <w:spacing w:after="60"/>
              <w:jc w:val="both"/>
              <w:rPr>
                <w:color w:val="auto"/>
              </w:rPr>
            </w:pPr>
            <w:r w:rsidRPr="003C7B61">
              <w:rPr>
                <w:color w:val="auto"/>
              </w:rPr>
              <w:t xml:space="preserve">Idéalement, les participants devraient inclure des représentants d'organismes publics (tels que les ministères et les autorités régionales chargées de l'eau), de la société civile, du secteur privé et d'organisations non gouvernementales engagées dans des activités WASH. </w:t>
            </w:r>
          </w:p>
          <w:p w14:paraId="059D07A5" w14:textId="77777777" w:rsidR="005F6255" w:rsidRPr="003C7B61" w:rsidRDefault="003D0B7D">
            <w:pPr>
              <w:pStyle w:val="Body"/>
              <w:numPr>
                <w:ilvl w:val="0"/>
                <w:numId w:val="13"/>
              </w:numPr>
              <w:spacing w:after="60"/>
              <w:jc w:val="both"/>
              <w:rPr>
                <w:color w:val="auto"/>
              </w:rPr>
            </w:pPr>
            <w:r w:rsidRPr="003C7B61">
              <w:rPr>
                <w:color w:val="auto"/>
              </w:rPr>
              <w:t>Les participants doivent également être diversifiés en termes de sexe, de groupes d'âge, de groupes ethniques et de groupes traditionnellement marginalisés.</w:t>
            </w:r>
          </w:p>
        </w:tc>
      </w:tr>
      <w:tr w:rsidR="00D0042E" w:rsidRPr="001B2532" w14:paraId="4B4C0E97" w14:textId="77777777" w:rsidTr="005066F3">
        <w:tc>
          <w:tcPr>
            <w:tcW w:w="1560" w:type="dxa"/>
          </w:tcPr>
          <w:p w14:paraId="52186B12" w14:textId="77777777" w:rsidR="005F6255" w:rsidRDefault="003D0B7D">
            <w:pPr>
              <w:pStyle w:val="Body"/>
              <w:spacing w:after="60"/>
              <w:jc w:val="both"/>
              <w:rPr>
                <w:b/>
                <w:bCs/>
                <w:color w:val="auto"/>
                <w:lang w:val="en-GB"/>
              </w:rPr>
            </w:pPr>
            <w:proofErr w:type="spellStart"/>
            <w:r w:rsidRPr="00BF6B32">
              <w:rPr>
                <w:b/>
                <w:bCs/>
                <w:color w:val="auto"/>
                <w:lang w:val="en-GB"/>
              </w:rPr>
              <w:t>Équité</w:t>
            </w:r>
            <w:proofErr w:type="spellEnd"/>
            <w:r w:rsidRPr="00BF6B32">
              <w:rPr>
                <w:b/>
                <w:bCs/>
                <w:color w:val="auto"/>
                <w:lang w:val="en-GB"/>
              </w:rPr>
              <w:t xml:space="preserve"> </w:t>
            </w:r>
            <w:proofErr w:type="spellStart"/>
            <w:r w:rsidRPr="00BF6B32">
              <w:rPr>
                <w:b/>
                <w:bCs/>
                <w:color w:val="auto"/>
                <w:lang w:val="en-GB"/>
              </w:rPr>
              <w:t>procédurale</w:t>
            </w:r>
            <w:proofErr w:type="spellEnd"/>
          </w:p>
        </w:tc>
        <w:tc>
          <w:tcPr>
            <w:tcW w:w="7507" w:type="dxa"/>
          </w:tcPr>
          <w:p w14:paraId="172657A8" w14:textId="77777777" w:rsidR="005F6255" w:rsidRPr="003C7B61" w:rsidRDefault="003D0B7D">
            <w:pPr>
              <w:pStyle w:val="Body"/>
              <w:numPr>
                <w:ilvl w:val="0"/>
                <w:numId w:val="13"/>
              </w:numPr>
              <w:spacing w:after="60"/>
              <w:jc w:val="both"/>
              <w:rPr>
                <w:color w:val="auto"/>
              </w:rPr>
            </w:pPr>
            <w:r w:rsidRPr="003C7B61">
              <w:rPr>
                <w:color w:val="auto"/>
              </w:rPr>
              <w:t>Veillez à ce que chaque participant dispose des informations pertinentes avant de s'engager dans le processus de consultation. Envoyez des informations à l'avance et soyez disponible avant et après les réunions pour répondre aux questions et apporter des éclaircissements.</w:t>
            </w:r>
          </w:p>
          <w:p w14:paraId="6C61D62A" w14:textId="77777777" w:rsidR="005F6255" w:rsidRPr="003C7B61" w:rsidRDefault="003D0B7D">
            <w:pPr>
              <w:pStyle w:val="Body"/>
              <w:numPr>
                <w:ilvl w:val="0"/>
                <w:numId w:val="13"/>
              </w:numPr>
              <w:spacing w:after="60"/>
              <w:jc w:val="both"/>
              <w:rPr>
                <w:color w:val="auto"/>
              </w:rPr>
            </w:pPr>
            <w:r w:rsidRPr="003C7B61">
              <w:rPr>
                <w:color w:val="auto"/>
              </w:rPr>
              <w:t>Renforcer les capacités des groupes traditionnellement marginalisés pour leur permettre de participer efficacement. Par exemple, des réunions préalables aux ateliers peuvent être organisées pour permettre aux "non-experts" de se familiariser avec les termes techniques et le jargon.</w:t>
            </w:r>
          </w:p>
          <w:p w14:paraId="63DCEEDF" w14:textId="77777777" w:rsidR="005F6255" w:rsidRPr="003C7B61" w:rsidRDefault="003D0B7D">
            <w:pPr>
              <w:pStyle w:val="Body"/>
              <w:numPr>
                <w:ilvl w:val="0"/>
                <w:numId w:val="13"/>
              </w:numPr>
              <w:spacing w:after="60"/>
              <w:jc w:val="both"/>
              <w:rPr>
                <w:color w:val="auto"/>
              </w:rPr>
            </w:pPr>
            <w:r w:rsidRPr="003C7B61">
              <w:rPr>
                <w:color w:val="auto"/>
              </w:rPr>
              <w:t>Envisager des ateliers et/ou des périodes d'engagement plus longs, car cela pourrait donner plus d'occasions aux parties prenantes de soulever leurs problèmes et leurs priorités au cours des discussions. Toutefois, il faut comprendre que cela pourrait avoir des effets négatifs sur l'inclusion, car certaines parties prenantes pourraient ne pas être en mesure de s'engager sur la durée demandée.</w:t>
            </w:r>
          </w:p>
        </w:tc>
      </w:tr>
      <w:tr w:rsidR="00D0042E" w:rsidRPr="001B2532" w14:paraId="0685C877" w14:textId="77777777" w:rsidTr="005066F3">
        <w:tc>
          <w:tcPr>
            <w:tcW w:w="1560" w:type="dxa"/>
          </w:tcPr>
          <w:p w14:paraId="4C826814" w14:textId="77777777" w:rsidR="005F6255" w:rsidRDefault="003D0B7D">
            <w:pPr>
              <w:pStyle w:val="Body"/>
              <w:spacing w:after="60"/>
              <w:jc w:val="both"/>
              <w:rPr>
                <w:b/>
                <w:bCs/>
                <w:color w:val="auto"/>
                <w:lang w:val="en-GB"/>
              </w:rPr>
            </w:pPr>
            <w:r w:rsidRPr="00BF6B32">
              <w:rPr>
                <w:b/>
                <w:bCs/>
                <w:color w:val="auto"/>
                <w:lang w:val="en-GB"/>
              </w:rPr>
              <w:t xml:space="preserve">Orientation </w:t>
            </w:r>
            <w:proofErr w:type="spellStart"/>
            <w:r w:rsidRPr="00BF6B32">
              <w:rPr>
                <w:b/>
                <w:bCs/>
                <w:color w:val="auto"/>
                <w:lang w:val="en-GB"/>
              </w:rPr>
              <w:t>consensuelle</w:t>
            </w:r>
            <w:proofErr w:type="spellEnd"/>
          </w:p>
        </w:tc>
        <w:tc>
          <w:tcPr>
            <w:tcW w:w="7507" w:type="dxa"/>
          </w:tcPr>
          <w:p w14:paraId="6892155E" w14:textId="77777777" w:rsidR="005F6255" w:rsidRPr="003C7B61" w:rsidRDefault="003D0B7D">
            <w:pPr>
              <w:pStyle w:val="Body"/>
              <w:numPr>
                <w:ilvl w:val="0"/>
                <w:numId w:val="13"/>
              </w:numPr>
              <w:spacing w:after="60"/>
              <w:jc w:val="both"/>
              <w:rPr>
                <w:color w:val="auto"/>
              </w:rPr>
            </w:pPr>
            <w:r w:rsidRPr="003C7B61">
              <w:rPr>
                <w:color w:val="auto"/>
              </w:rPr>
              <w:t>Créer un environnement propice à une orientation consensuelle en utilisant diverses méthodes pour renforcer la cohésion du groupe, par exemple des exercices de renforcement de la confiance, des discussions de groupe suivies de séances de retour d'information, ou des méthodes créatives de structuration des problèmes telles que des exercices d'abstraction et de visualisation ou des exercices fondés sur des structures libératrices.</w:t>
            </w:r>
          </w:p>
          <w:p w14:paraId="480587CE" w14:textId="77777777" w:rsidR="005F6255" w:rsidRPr="003C7B61" w:rsidRDefault="003D0B7D">
            <w:pPr>
              <w:pStyle w:val="Body"/>
              <w:numPr>
                <w:ilvl w:val="0"/>
                <w:numId w:val="13"/>
              </w:numPr>
              <w:spacing w:after="60"/>
              <w:jc w:val="both"/>
              <w:rPr>
                <w:color w:val="auto"/>
              </w:rPr>
            </w:pPr>
            <w:r w:rsidRPr="003C7B61">
              <w:rPr>
                <w:color w:val="auto"/>
              </w:rPr>
              <w:lastRenderedPageBreak/>
              <w:t>Envisagez d'organiser des ateliers sur plusieurs jours plutôt que sur quelques heures ou des périodes de consultation plus longues afin de donner aux parties prenantes plus de temps pour partager leurs points de vue et instaurer un sentiment de compréhension et de confiance mutuelles.</w:t>
            </w:r>
          </w:p>
        </w:tc>
      </w:tr>
      <w:tr w:rsidR="00D0042E" w:rsidRPr="001B2532" w14:paraId="19E7FD3C" w14:textId="77777777" w:rsidTr="005066F3">
        <w:tc>
          <w:tcPr>
            <w:tcW w:w="1560" w:type="dxa"/>
          </w:tcPr>
          <w:p w14:paraId="177D154B" w14:textId="77777777" w:rsidR="005F6255" w:rsidRDefault="003D0B7D">
            <w:pPr>
              <w:pStyle w:val="Body"/>
              <w:spacing w:after="60"/>
              <w:jc w:val="both"/>
              <w:rPr>
                <w:b/>
                <w:bCs/>
                <w:color w:val="auto"/>
                <w:lang w:val="en-GB"/>
              </w:rPr>
            </w:pPr>
            <w:proofErr w:type="spellStart"/>
            <w:r w:rsidRPr="00BF6B32">
              <w:rPr>
                <w:b/>
                <w:bCs/>
                <w:color w:val="auto"/>
                <w:lang w:val="en-GB"/>
              </w:rPr>
              <w:lastRenderedPageBreak/>
              <w:t>Transparence</w:t>
            </w:r>
            <w:proofErr w:type="spellEnd"/>
          </w:p>
        </w:tc>
        <w:tc>
          <w:tcPr>
            <w:tcW w:w="7507" w:type="dxa"/>
          </w:tcPr>
          <w:p w14:paraId="0AA63947" w14:textId="77777777" w:rsidR="005F6255" w:rsidRPr="003C7B61" w:rsidRDefault="003D0B7D">
            <w:pPr>
              <w:pStyle w:val="Body"/>
              <w:numPr>
                <w:ilvl w:val="0"/>
                <w:numId w:val="13"/>
              </w:numPr>
              <w:spacing w:after="60"/>
              <w:jc w:val="both"/>
              <w:rPr>
                <w:color w:val="auto"/>
              </w:rPr>
            </w:pPr>
            <w:r w:rsidRPr="003C7B61">
              <w:rPr>
                <w:color w:val="auto"/>
              </w:rPr>
              <w:t>Mettre à disposition les données et les documents qui expriment, de manière suffisamment détaillée, les différentes étapes de la consultation, en mettant en évidence les débats et en attribuant des notes de manière équitable.</w:t>
            </w:r>
          </w:p>
          <w:p w14:paraId="424A22F8" w14:textId="77777777" w:rsidR="005F6255" w:rsidRPr="003C7B61" w:rsidRDefault="003D0B7D">
            <w:pPr>
              <w:pStyle w:val="Body"/>
              <w:numPr>
                <w:ilvl w:val="0"/>
                <w:numId w:val="13"/>
              </w:numPr>
              <w:spacing w:after="60"/>
              <w:jc w:val="both"/>
              <w:rPr>
                <w:color w:val="auto"/>
              </w:rPr>
            </w:pPr>
            <w:r w:rsidRPr="003C7B61">
              <w:rPr>
                <w:color w:val="auto"/>
              </w:rPr>
              <w:t>Communiquez l'ordre du jour à l'avance, rédigez les procès-verbaux des réunions, notez les participants, communiquez les résultats des réunions et partagez les résumés des discussions, y compris ce qui a été dit, par qui, et comment les résultats ont été compilés.</w:t>
            </w:r>
          </w:p>
          <w:p w14:paraId="6530E003" w14:textId="77777777" w:rsidR="005F6255" w:rsidRPr="003C7B61" w:rsidRDefault="003D0B7D">
            <w:pPr>
              <w:pStyle w:val="Body"/>
              <w:numPr>
                <w:ilvl w:val="0"/>
                <w:numId w:val="13"/>
              </w:numPr>
              <w:spacing w:after="60"/>
              <w:jc w:val="both"/>
              <w:rPr>
                <w:color w:val="auto"/>
              </w:rPr>
            </w:pPr>
            <w:r w:rsidRPr="003C7B61">
              <w:rPr>
                <w:color w:val="auto"/>
              </w:rPr>
              <w:t>Utiliser des outils tels que les enquêtes de satisfaction, en plus des sessions de retour d'information, pour comprendre les forces et les faiblesses du processus de consultation et la manière de le rendre plus efficace.</w:t>
            </w:r>
          </w:p>
        </w:tc>
      </w:tr>
    </w:tbl>
    <w:p w14:paraId="13BAD757" w14:textId="77777777" w:rsidR="005F6255" w:rsidRPr="003C7B61" w:rsidRDefault="003D0B7D">
      <w:pPr>
        <w:pStyle w:val="Heading2"/>
        <w:rPr>
          <w:lang w:val="fr-FR"/>
        </w:rPr>
      </w:pPr>
      <w:bookmarkStart w:id="117" w:name="_Toc183008331"/>
      <w:r w:rsidRPr="03D8CE06">
        <w:rPr>
          <w:lang w:val="fr-FR"/>
        </w:rPr>
        <w:t>Quels sont les rôles et les responsabilités des parties prenantes dans le processus ?</w:t>
      </w:r>
      <w:bookmarkEnd w:id="117"/>
    </w:p>
    <w:p w14:paraId="62173BBA" w14:textId="77777777" w:rsidR="005F6255" w:rsidRPr="003C7B61" w:rsidRDefault="003D0B7D">
      <w:pPr>
        <w:pStyle w:val="Body"/>
        <w:spacing w:after="120"/>
        <w:jc w:val="both"/>
        <w:rPr>
          <w:color w:val="auto"/>
        </w:rPr>
      </w:pPr>
      <w:r w:rsidRPr="003C7B61">
        <w:rPr>
          <w:color w:val="auto"/>
        </w:rPr>
        <w:t xml:space="preserve">Lors de la conception du processus de l'étape 2, il est important non seulement d'identifier les parties prenantes susceptibles d'être invitées à participer au processus, mais aussi de réfléchir à la </w:t>
      </w:r>
      <w:r w:rsidRPr="003C7B61">
        <w:rPr>
          <w:i/>
          <w:iCs/>
          <w:color w:val="auto"/>
        </w:rPr>
        <w:t xml:space="preserve">manière dont </w:t>
      </w:r>
      <w:r w:rsidRPr="003C7B61">
        <w:rPr>
          <w:color w:val="auto"/>
        </w:rPr>
        <w:t xml:space="preserve">elles pourraient y prendre part, notamment en veillant à ce que toutes les parties prenantes puissent s'exprimer dans le processus, conformément aux principes d'équité procédurale (voir le tableau </w:t>
      </w:r>
      <w:r w:rsidR="004E3863" w:rsidRPr="003C7B61">
        <w:rPr>
          <w:color w:val="auto"/>
        </w:rPr>
        <w:t>1)</w:t>
      </w:r>
      <w:r w:rsidRPr="003C7B61">
        <w:rPr>
          <w:color w:val="auto"/>
        </w:rPr>
        <w:t xml:space="preserve">. Le tableau </w:t>
      </w:r>
      <w:r w:rsidR="004E3863" w:rsidRPr="003C7B61">
        <w:rPr>
          <w:color w:val="auto"/>
        </w:rPr>
        <w:t xml:space="preserve">2 </w:t>
      </w:r>
      <w:r w:rsidRPr="003C7B61">
        <w:rPr>
          <w:color w:val="auto"/>
        </w:rPr>
        <w:t xml:space="preserve">propose différents rôles que les parties prenantes pourraient jouer au cours du processus de planification de l'action, ainsi que les responsabilités correspondantes, en fonction de leur intérêt et de leur pertinence. La définition des rôles doit se faire en toute transparence, afin de garantir la responsabilité de chaque groupe et des parties prenantes qui en font partie. </w:t>
      </w:r>
    </w:p>
    <w:p w14:paraId="5B05FF3B" w14:textId="77777777" w:rsidR="005F6255" w:rsidRPr="003C7B61" w:rsidRDefault="003D0B7D">
      <w:pPr>
        <w:pStyle w:val="Caption"/>
        <w:keepNext/>
        <w:rPr>
          <w:lang w:val="fr-FR"/>
        </w:rPr>
      </w:pPr>
      <w:bookmarkStart w:id="118" w:name="_Toc180783691"/>
      <w:r w:rsidRPr="003C7B61">
        <w:rPr>
          <w:lang w:val="fr-FR"/>
        </w:rPr>
        <w:t xml:space="preserve">Tableau </w:t>
      </w:r>
      <w:r w:rsidRPr="00BF6B32">
        <w:fldChar w:fldCharType="begin"/>
      </w:r>
      <w:r w:rsidRPr="003C7B61">
        <w:rPr>
          <w:lang w:val="fr-FR"/>
        </w:rPr>
        <w:instrText xml:space="preserve"> SEQ Table \* ARABIC </w:instrText>
      </w:r>
      <w:r w:rsidRPr="00BF6B32">
        <w:fldChar w:fldCharType="separate"/>
      </w:r>
      <w:r w:rsidR="004E3863" w:rsidRPr="003C7B61">
        <w:rPr>
          <w:noProof/>
          <w:lang w:val="fr-FR"/>
        </w:rPr>
        <w:t>2</w:t>
      </w:r>
      <w:r w:rsidRPr="00BF6B32">
        <w:fldChar w:fldCharType="end"/>
      </w:r>
      <w:r w:rsidRPr="003C7B61">
        <w:rPr>
          <w:lang w:val="fr-FR"/>
        </w:rPr>
        <w:t xml:space="preserve"> Rôles suggérés des parties prenantes dans le processus de planification d'action et leurs responsabilités</w:t>
      </w:r>
      <w:bookmarkEnd w:id="118"/>
    </w:p>
    <w:tbl>
      <w:tblPr>
        <w:tblStyle w:val="Style1"/>
        <w:tblW w:w="0" w:type="auto"/>
        <w:tblLook w:val="04A0" w:firstRow="1" w:lastRow="0" w:firstColumn="1" w:lastColumn="0" w:noHBand="0" w:noVBand="1"/>
      </w:tblPr>
      <w:tblGrid>
        <w:gridCol w:w="2076"/>
        <w:gridCol w:w="6984"/>
      </w:tblGrid>
      <w:tr w:rsidR="00642BBD" w:rsidRPr="00BF6B32" w14:paraId="188C6885" w14:textId="77777777">
        <w:trPr>
          <w:cnfStyle w:val="100000000000" w:firstRow="1" w:lastRow="0" w:firstColumn="0" w:lastColumn="0" w:oddVBand="0" w:evenVBand="0" w:oddHBand="0" w:evenHBand="0" w:firstRowFirstColumn="0" w:firstRowLastColumn="0" w:lastRowFirstColumn="0" w:lastRowLastColumn="0"/>
        </w:trPr>
        <w:tc>
          <w:tcPr>
            <w:tcW w:w="1544" w:type="dxa"/>
            <w:shd w:val="clear" w:color="auto" w:fill="194869"/>
          </w:tcPr>
          <w:p w14:paraId="02E91D2C" w14:textId="77777777" w:rsidR="005F6255" w:rsidRDefault="003D0B7D">
            <w:pPr>
              <w:spacing w:after="60"/>
              <w:jc w:val="both"/>
              <w:rPr>
                <w:rFonts w:asciiTheme="minorHAnsi" w:hAnsiTheme="minorHAnsi" w:cstheme="minorHAnsi"/>
                <w:b/>
                <w:bCs/>
                <w:sz w:val="22"/>
                <w:szCs w:val="22"/>
              </w:rPr>
            </w:pPr>
            <w:proofErr w:type="spellStart"/>
            <w:r w:rsidRPr="00BF6B32">
              <w:rPr>
                <w:rFonts w:asciiTheme="minorHAnsi" w:hAnsiTheme="minorHAnsi" w:cstheme="minorHAnsi"/>
                <w:b/>
                <w:bCs/>
                <w:sz w:val="22"/>
                <w:szCs w:val="22"/>
              </w:rPr>
              <w:t>Acteur</w:t>
            </w:r>
            <w:proofErr w:type="spellEnd"/>
          </w:p>
        </w:tc>
        <w:tc>
          <w:tcPr>
            <w:tcW w:w="7472" w:type="dxa"/>
            <w:shd w:val="clear" w:color="auto" w:fill="194869"/>
          </w:tcPr>
          <w:p w14:paraId="6475ACB5" w14:textId="77777777" w:rsidR="005F6255" w:rsidRDefault="003D0B7D">
            <w:pPr>
              <w:spacing w:after="60"/>
              <w:jc w:val="both"/>
              <w:rPr>
                <w:rFonts w:asciiTheme="minorHAnsi" w:hAnsiTheme="minorHAnsi" w:cstheme="minorHAnsi"/>
                <w:b/>
                <w:bCs/>
                <w:sz w:val="22"/>
                <w:szCs w:val="22"/>
              </w:rPr>
            </w:pPr>
            <w:proofErr w:type="spellStart"/>
            <w:r w:rsidRPr="00BF6B32">
              <w:rPr>
                <w:rFonts w:asciiTheme="minorHAnsi" w:hAnsiTheme="minorHAnsi" w:cstheme="minorHAnsi"/>
                <w:b/>
                <w:bCs/>
                <w:sz w:val="22"/>
                <w:szCs w:val="22"/>
              </w:rPr>
              <w:t>Rôle</w:t>
            </w:r>
            <w:proofErr w:type="spellEnd"/>
            <w:r w:rsidRPr="00BF6B32">
              <w:rPr>
                <w:rFonts w:asciiTheme="minorHAnsi" w:hAnsiTheme="minorHAnsi" w:cstheme="minorHAnsi"/>
                <w:b/>
                <w:bCs/>
                <w:sz w:val="22"/>
                <w:szCs w:val="22"/>
              </w:rPr>
              <w:t>/</w:t>
            </w:r>
            <w:proofErr w:type="spellStart"/>
            <w:r w:rsidRPr="00BF6B32">
              <w:rPr>
                <w:rFonts w:asciiTheme="minorHAnsi" w:hAnsiTheme="minorHAnsi" w:cstheme="minorHAnsi"/>
                <w:b/>
                <w:bCs/>
                <w:sz w:val="22"/>
                <w:szCs w:val="22"/>
              </w:rPr>
              <w:t>responsabilité</w:t>
            </w:r>
            <w:proofErr w:type="spellEnd"/>
          </w:p>
        </w:tc>
      </w:tr>
      <w:tr w:rsidR="00642BBD" w:rsidRPr="001B2532" w14:paraId="66BFD649" w14:textId="77777777">
        <w:tc>
          <w:tcPr>
            <w:tcW w:w="1544" w:type="dxa"/>
          </w:tcPr>
          <w:p w14:paraId="09B19931" w14:textId="4D0D5DD2" w:rsidR="005F6255" w:rsidRPr="003C7B61" w:rsidRDefault="003D0B7D">
            <w:pPr>
              <w:spacing w:after="60"/>
              <w:rPr>
                <w:rFonts w:asciiTheme="minorHAnsi" w:hAnsiTheme="minorHAnsi" w:cstheme="minorHAnsi"/>
                <w:b/>
                <w:bCs/>
                <w:color w:val="000000" w:themeColor="text1"/>
                <w:sz w:val="22"/>
                <w:szCs w:val="22"/>
                <w:lang w:val="fr-FR"/>
              </w:rPr>
            </w:pPr>
            <w:r w:rsidRPr="003C7B61">
              <w:rPr>
                <w:rFonts w:asciiTheme="minorHAnsi" w:hAnsiTheme="minorHAnsi" w:cstheme="minorHAnsi"/>
                <w:b/>
                <w:bCs/>
                <w:color w:val="000000" w:themeColor="text1"/>
                <w:sz w:val="22"/>
                <w:szCs w:val="22"/>
                <w:lang w:val="fr-FR"/>
              </w:rPr>
              <w:t xml:space="preserve">Institution(s) </w:t>
            </w:r>
            <w:proofErr w:type="gramStart"/>
            <w:r w:rsidR="00165666" w:rsidRPr="00165666">
              <w:rPr>
                <w:rFonts w:asciiTheme="minorHAnsi" w:hAnsiTheme="minorHAnsi" w:cstheme="minorHAnsi"/>
                <w:b/>
                <w:bCs/>
                <w:color w:val="000000" w:themeColor="text1"/>
                <w:sz w:val="22"/>
                <w:szCs w:val="22"/>
                <w:lang w:val="fr-FR"/>
              </w:rPr>
              <w:t>clés</w:t>
            </w:r>
            <w:r w:rsidRPr="003C7B61">
              <w:rPr>
                <w:rFonts w:asciiTheme="minorHAnsi" w:hAnsiTheme="minorHAnsi" w:cstheme="minorHAnsi"/>
                <w:b/>
                <w:bCs/>
                <w:color w:val="000000" w:themeColor="text1"/>
                <w:sz w:val="22"/>
                <w:szCs w:val="22"/>
                <w:lang w:val="fr-FR"/>
              </w:rPr>
              <w:t>:</w:t>
            </w:r>
            <w:proofErr w:type="gramEnd"/>
            <w:r w:rsidRPr="003C7B61">
              <w:rPr>
                <w:rFonts w:asciiTheme="minorHAnsi" w:hAnsiTheme="minorHAnsi" w:cstheme="minorHAnsi"/>
                <w:b/>
                <w:bCs/>
                <w:color w:val="000000" w:themeColor="text1"/>
                <w:sz w:val="22"/>
                <w:szCs w:val="22"/>
                <w:lang w:val="fr-FR"/>
              </w:rPr>
              <w:t xml:space="preserve"> </w:t>
            </w:r>
          </w:p>
          <w:p w14:paraId="361CB982" w14:textId="77777777" w:rsidR="005F6255" w:rsidRPr="003C7B61" w:rsidRDefault="003D0B7D">
            <w:pPr>
              <w:spacing w:after="60"/>
              <w:rPr>
                <w:rFonts w:asciiTheme="minorHAnsi" w:hAnsiTheme="minorHAnsi" w:cstheme="minorHAnsi"/>
                <w:color w:val="000000" w:themeColor="text1"/>
                <w:sz w:val="22"/>
                <w:szCs w:val="22"/>
                <w:lang w:val="fr-FR"/>
              </w:rPr>
            </w:pPr>
            <w:r w:rsidRPr="003C7B61">
              <w:rPr>
                <w:rFonts w:asciiTheme="minorHAnsi" w:hAnsiTheme="minorHAnsi" w:cstheme="minorHAnsi"/>
                <w:color w:val="000000" w:themeColor="text1"/>
                <w:sz w:val="22"/>
                <w:szCs w:val="22"/>
                <w:lang w:val="fr-FR"/>
              </w:rPr>
              <w:t>1-2 institution(s) gouvernementale(s), y compris éventuellement le ministère ou l'agence ayant un mandat pour l'ODD 6.5.1</w:t>
            </w:r>
          </w:p>
        </w:tc>
        <w:tc>
          <w:tcPr>
            <w:tcW w:w="7472" w:type="dxa"/>
          </w:tcPr>
          <w:p w14:paraId="0C435B96" w14:textId="77777777" w:rsidR="005F6255" w:rsidRPr="003C7B61" w:rsidRDefault="003D0B7D">
            <w:pPr>
              <w:numPr>
                <w:ilvl w:val="0"/>
                <w:numId w:val="6"/>
              </w:numPr>
              <w:spacing w:after="60"/>
              <w:rPr>
                <w:rFonts w:asciiTheme="minorHAnsi" w:hAnsiTheme="minorHAnsi" w:cstheme="minorHAnsi"/>
                <w:color w:val="000000" w:themeColor="text1"/>
                <w:sz w:val="22"/>
                <w:szCs w:val="22"/>
                <w:lang w:val="fr-FR"/>
              </w:rPr>
            </w:pPr>
            <w:proofErr w:type="gramStart"/>
            <w:r w:rsidRPr="003C7B61">
              <w:rPr>
                <w:rFonts w:asciiTheme="minorHAnsi" w:hAnsiTheme="minorHAnsi" w:cstheme="minorHAnsi"/>
                <w:color w:val="000000" w:themeColor="text1"/>
                <w:sz w:val="22"/>
                <w:szCs w:val="22"/>
                <w:lang w:val="fr-FR"/>
              </w:rPr>
              <w:t>l'appropriation</w:t>
            </w:r>
            <w:proofErr w:type="gramEnd"/>
            <w:r w:rsidRPr="003C7B61">
              <w:rPr>
                <w:rFonts w:asciiTheme="minorHAnsi" w:hAnsiTheme="minorHAnsi" w:cstheme="minorHAnsi"/>
                <w:color w:val="000000" w:themeColor="text1"/>
                <w:sz w:val="22"/>
                <w:szCs w:val="22"/>
                <w:lang w:val="fr-FR"/>
              </w:rPr>
              <w:t xml:space="preserve"> et la direction générales du processus, afin de créer des liens significatifs avec les objectifs plus larges des ODD/du développement et de veiller à ce que les actions puissent contribuer aux processus en cours</w:t>
            </w:r>
          </w:p>
          <w:p w14:paraId="089E76C9" w14:textId="039CF5B0" w:rsidR="005F6255" w:rsidRPr="003C7B61" w:rsidRDefault="003D0B7D">
            <w:pPr>
              <w:numPr>
                <w:ilvl w:val="0"/>
                <w:numId w:val="6"/>
              </w:numPr>
              <w:spacing w:after="60"/>
              <w:rPr>
                <w:rFonts w:asciiTheme="minorHAnsi" w:hAnsiTheme="minorHAnsi" w:cstheme="minorHAnsi"/>
                <w:color w:val="000000" w:themeColor="text1"/>
                <w:sz w:val="22"/>
                <w:szCs w:val="22"/>
                <w:lang w:val="fr-FR"/>
              </w:rPr>
            </w:pPr>
            <w:proofErr w:type="gramStart"/>
            <w:r w:rsidRPr="003C7B61">
              <w:rPr>
                <w:rFonts w:asciiTheme="minorHAnsi" w:hAnsiTheme="minorHAnsi" w:cstheme="minorHAnsi"/>
                <w:color w:val="000000" w:themeColor="text1"/>
                <w:sz w:val="22"/>
                <w:szCs w:val="22"/>
                <w:lang w:val="fr-FR"/>
              </w:rPr>
              <w:t>la</w:t>
            </w:r>
            <w:proofErr w:type="gramEnd"/>
            <w:r w:rsidRPr="003C7B61">
              <w:rPr>
                <w:rFonts w:asciiTheme="minorHAnsi" w:hAnsiTheme="minorHAnsi" w:cstheme="minorHAnsi"/>
                <w:color w:val="000000" w:themeColor="text1"/>
                <w:sz w:val="22"/>
                <w:szCs w:val="22"/>
                <w:lang w:val="fr-FR"/>
              </w:rPr>
              <w:t xml:space="preserve"> coordination entre l</w:t>
            </w:r>
            <w:r w:rsidR="00B901ED">
              <w:rPr>
                <w:rFonts w:asciiTheme="minorHAnsi" w:hAnsiTheme="minorHAnsi" w:cstheme="minorHAnsi"/>
                <w:color w:val="000000" w:themeColor="text1"/>
                <w:sz w:val="22"/>
                <w:szCs w:val="22"/>
                <w:lang w:val="fr-FR"/>
              </w:rPr>
              <w:t>e groupe de travail</w:t>
            </w:r>
            <w:r w:rsidRPr="003C7B61">
              <w:rPr>
                <w:rFonts w:asciiTheme="minorHAnsi" w:hAnsiTheme="minorHAnsi" w:cstheme="minorHAnsi"/>
                <w:color w:val="000000" w:themeColor="text1"/>
                <w:sz w:val="22"/>
                <w:szCs w:val="22"/>
                <w:lang w:val="fr-FR"/>
              </w:rPr>
              <w:t xml:space="preserve"> et le groupe de consultation, les autres institutions gouvernementales et les processus en cours dans le pays et/ou les régions </w:t>
            </w:r>
          </w:p>
          <w:p w14:paraId="00A24678" w14:textId="0592F1BF" w:rsidR="005F6255" w:rsidRPr="003C7B61" w:rsidRDefault="003D0B7D">
            <w:pPr>
              <w:numPr>
                <w:ilvl w:val="0"/>
                <w:numId w:val="6"/>
              </w:numPr>
              <w:spacing w:after="60"/>
              <w:rPr>
                <w:rFonts w:asciiTheme="minorHAnsi" w:hAnsiTheme="minorHAnsi" w:cstheme="minorHAnsi"/>
                <w:color w:val="000000" w:themeColor="text1"/>
                <w:sz w:val="22"/>
                <w:szCs w:val="22"/>
                <w:lang w:val="fr-FR"/>
              </w:rPr>
            </w:pPr>
            <w:proofErr w:type="gramStart"/>
            <w:r w:rsidRPr="003C7B61">
              <w:rPr>
                <w:rFonts w:asciiTheme="minorHAnsi" w:hAnsiTheme="minorHAnsi" w:cstheme="minorHAnsi"/>
                <w:color w:val="000000" w:themeColor="text1"/>
                <w:sz w:val="22"/>
                <w:szCs w:val="22"/>
                <w:lang w:val="fr-FR"/>
              </w:rPr>
              <w:t>président</w:t>
            </w:r>
            <w:proofErr w:type="gramEnd"/>
            <w:r w:rsidRPr="003C7B61">
              <w:rPr>
                <w:rFonts w:asciiTheme="minorHAnsi" w:hAnsiTheme="minorHAnsi" w:cstheme="minorHAnsi"/>
                <w:color w:val="000000" w:themeColor="text1"/>
                <w:sz w:val="22"/>
                <w:szCs w:val="22"/>
                <w:lang w:val="fr-FR"/>
              </w:rPr>
              <w:t>(s) d</w:t>
            </w:r>
            <w:r w:rsidR="00B901ED">
              <w:rPr>
                <w:rFonts w:asciiTheme="minorHAnsi" w:hAnsiTheme="minorHAnsi" w:cstheme="minorHAnsi"/>
                <w:color w:val="000000" w:themeColor="text1"/>
                <w:sz w:val="22"/>
                <w:szCs w:val="22"/>
                <w:lang w:val="fr-FR"/>
              </w:rPr>
              <w:t>u groupe de travail</w:t>
            </w:r>
            <w:r w:rsidRPr="003C7B61">
              <w:rPr>
                <w:rFonts w:asciiTheme="minorHAnsi" w:hAnsiTheme="minorHAnsi" w:cstheme="minorHAnsi"/>
                <w:color w:val="000000" w:themeColor="text1"/>
                <w:sz w:val="22"/>
                <w:szCs w:val="22"/>
                <w:lang w:val="fr-FR"/>
              </w:rPr>
              <w:t xml:space="preserve"> </w:t>
            </w:r>
          </w:p>
          <w:p w14:paraId="2098B05C" w14:textId="77777777" w:rsidR="005F6255" w:rsidRPr="003C7B61" w:rsidRDefault="003D0B7D">
            <w:pPr>
              <w:numPr>
                <w:ilvl w:val="0"/>
                <w:numId w:val="6"/>
              </w:numPr>
              <w:spacing w:after="60"/>
              <w:rPr>
                <w:rFonts w:asciiTheme="minorHAnsi" w:hAnsiTheme="minorHAnsi" w:cstheme="minorHAnsi"/>
                <w:color w:val="000000" w:themeColor="text1"/>
                <w:sz w:val="22"/>
                <w:szCs w:val="22"/>
                <w:lang w:val="fr-FR"/>
              </w:rPr>
            </w:pPr>
            <w:proofErr w:type="gramStart"/>
            <w:r w:rsidRPr="003C7B61">
              <w:rPr>
                <w:rFonts w:asciiTheme="minorHAnsi" w:hAnsiTheme="minorHAnsi" w:cstheme="minorHAnsi"/>
                <w:color w:val="000000" w:themeColor="text1"/>
                <w:sz w:val="22"/>
                <w:szCs w:val="22"/>
                <w:lang w:val="fr-FR"/>
              </w:rPr>
              <w:t>le</w:t>
            </w:r>
            <w:proofErr w:type="gramEnd"/>
            <w:r w:rsidRPr="003C7B61">
              <w:rPr>
                <w:rFonts w:asciiTheme="minorHAnsi" w:hAnsiTheme="minorHAnsi" w:cstheme="minorHAnsi"/>
                <w:color w:val="000000" w:themeColor="text1"/>
                <w:sz w:val="22"/>
                <w:szCs w:val="22"/>
                <w:lang w:val="fr-FR"/>
              </w:rPr>
              <w:t xml:space="preserve">(s) responsable(s) officiel(s) des ateliers de consultation </w:t>
            </w:r>
          </w:p>
          <w:p w14:paraId="10668F9F" w14:textId="77777777" w:rsidR="005F6255" w:rsidRPr="003C7B61" w:rsidRDefault="003D0B7D">
            <w:pPr>
              <w:numPr>
                <w:ilvl w:val="0"/>
                <w:numId w:val="6"/>
              </w:numPr>
              <w:spacing w:after="60"/>
              <w:rPr>
                <w:rFonts w:asciiTheme="minorHAnsi" w:hAnsiTheme="minorHAnsi" w:cstheme="minorHAnsi"/>
                <w:color w:val="000000" w:themeColor="text1"/>
                <w:sz w:val="22"/>
                <w:szCs w:val="22"/>
                <w:lang w:val="fr-FR"/>
              </w:rPr>
            </w:pPr>
            <w:proofErr w:type="gramStart"/>
            <w:r w:rsidRPr="003C7B61">
              <w:rPr>
                <w:rFonts w:asciiTheme="minorHAnsi" w:hAnsiTheme="minorHAnsi" w:cstheme="minorHAnsi"/>
                <w:color w:val="000000" w:themeColor="text1"/>
                <w:sz w:val="22"/>
                <w:szCs w:val="22"/>
                <w:lang w:val="fr-FR"/>
              </w:rPr>
              <w:t>devrait</w:t>
            </w:r>
            <w:proofErr w:type="gramEnd"/>
            <w:r w:rsidRPr="003C7B61">
              <w:rPr>
                <w:rFonts w:asciiTheme="minorHAnsi" w:hAnsiTheme="minorHAnsi" w:cstheme="minorHAnsi"/>
                <w:color w:val="000000" w:themeColor="text1"/>
                <w:sz w:val="22"/>
                <w:szCs w:val="22"/>
                <w:lang w:val="fr-FR"/>
              </w:rPr>
              <w:t xml:space="preserve"> idéalement engager des ressources budgétaires et autres pour soutenir le processus de planification de l'action (étape 2) et la mise en œuvre de certaines des actions contenues dans le plan d'action (étape 3).</w:t>
            </w:r>
          </w:p>
        </w:tc>
      </w:tr>
      <w:tr w:rsidR="00642BBD" w:rsidRPr="001B2532" w14:paraId="3204C667" w14:textId="77777777">
        <w:tc>
          <w:tcPr>
            <w:tcW w:w="1544" w:type="dxa"/>
          </w:tcPr>
          <w:p w14:paraId="2C442E2B" w14:textId="245236BF" w:rsidR="005F6255" w:rsidRPr="003C7B61" w:rsidRDefault="00B901ED">
            <w:pPr>
              <w:spacing w:after="60"/>
              <w:rPr>
                <w:rFonts w:asciiTheme="minorHAnsi" w:hAnsiTheme="minorHAnsi" w:cstheme="minorHAnsi"/>
                <w:b/>
                <w:bCs/>
                <w:color w:val="000000" w:themeColor="text1"/>
                <w:sz w:val="22"/>
                <w:szCs w:val="22"/>
                <w:lang w:val="fr-FR"/>
              </w:rPr>
            </w:pPr>
            <w:r>
              <w:rPr>
                <w:rFonts w:asciiTheme="minorHAnsi" w:hAnsiTheme="minorHAnsi" w:cstheme="minorHAnsi"/>
                <w:b/>
                <w:bCs/>
                <w:color w:val="000000" w:themeColor="text1"/>
                <w:sz w:val="22"/>
                <w:szCs w:val="22"/>
                <w:lang w:val="fr-FR"/>
              </w:rPr>
              <w:t>Le groupe de travail</w:t>
            </w:r>
            <w:r w:rsidR="003D0B7D" w:rsidRPr="003C7B61">
              <w:rPr>
                <w:rFonts w:asciiTheme="minorHAnsi" w:hAnsiTheme="minorHAnsi" w:cstheme="minorHAnsi"/>
                <w:b/>
                <w:bCs/>
                <w:color w:val="000000" w:themeColor="text1"/>
                <w:sz w:val="22"/>
                <w:szCs w:val="22"/>
                <w:lang w:val="fr-FR"/>
              </w:rPr>
              <w:t xml:space="preserve"> : </w:t>
            </w:r>
          </w:p>
          <w:p w14:paraId="083A31FC" w14:textId="77777777" w:rsidR="005F6255" w:rsidRPr="003C7B61" w:rsidRDefault="003D0B7D">
            <w:pPr>
              <w:spacing w:after="60"/>
              <w:rPr>
                <w:rFonts w:asciiTheme="minorHAnsi" w:hAnsiTheme="minorHAnsi" w:cstheme="minorHAnsi"/>
                <w:color w:val="000000" w:themeColor="text1"/>
                <w:sz w:val="22"/>
                <w:szCs w:val="22"/>
                <w:lang w:val="fr-FR"/>
              </w:rPr>
            </w:pPr>
            <w:r w:rsidRPr="003C7B61">
              <w:rPr>
                <w:rFonts w:asciiTheme="minorHAnsi" w:hAnsiTheme="minorHAnsi" w:cstheme="minorHAnsi"/>
                <w:color w:val="000000" w:themeColor="text1"/>
                <w:sz w:val="22"/>
                <w:szCs w:val="22"/>
                <w:lang w:val="fr-FR"/>
              </w:rPr>
              <w:lastRenderedPageBreak/>
              <w:t xml:space="preserve">6-9 acteurs nationaux clés </w:t>
            </w:r>
          </w:p>
        </w:tc>
        <w:tc>
          <w:tcPr>
            <w:tcW w:w="7472" w:type="dxa"/>
          </w:tcPr>
          <w:p w14:paraId="530F829B" w14:textId="27B81FFE" w:rsidR="005F6255" w:rsidRPr="003C7B61" w:rsidRDefault="003D0B7D">
            <w:pPr>
              <w:numPr>
                <w:ilvl w:val="0"/>
                <w:numId w:val="7"/>
              </w:numPr>
              <w:spacing w:after="60"/>
              <w:rPr>
                <w:rFonts w:asciiTheme="minorHAnsi" w:hAnsiTheme="minorHAnsi" w:cstheme="minorHAnsi"/>
                <w:color w:val="000000" w:themeColor="text1"/>
                <w:sz w:val="22"/>
                <w:szCs w:val="22"/>
                <w:lang w:val="fr-FR"/>
              </w:rPr>
            </w:pPr>
            <w:proofErr w:type="gramStart"/>
            <w:r w:rsidRPr="003C7B61">
              <w:rPr>
                <w:rFonts w:asciiTheme="minorHAnsi" w:hAnsiTheme="minorHAnsi" w:cstheme="minorHAnsi"/>
                <w:color w:val="000000" w:themeColor="text1"/>
                <w:sz w:val="22"/>
                <w:szCs w:val="22"/>
                <w:lang w:val="fr-FR"/>
              </w:rPr>
              <w:lastRenderedPageBreak/>
              <w:t>supervise</w:t>
            </w:r>
            <w:proofErr w:type="gramEnd"/>
            <w:r w:rsidRPr="003C7B61">
              <w:rPr>
                <w:rFonts w:asciiTheme="minorHAnsi" w:hAnsiTheme="minorHAnsi" w:cstheme="minorHAnsi"/>
                <w:color w:val="000000" w:themeColor="text1"/>
                <w:sz w:val="22"/>
                <w:szCs w:val="22"/>
                <w:lang w:val="fr-FR"/>
              </w:rPr>
              <w:t xml:space="preserve"> la préparation et valide le plan d'action </w:t>
            </w:r>
            <w:r w:rsidR="006B0A8D">
              <w:rPr>
                <w:rFonts w:asciiTheme="minorHAnsi" w:hAnsiTheme="minorHAnsi" w:cstheme="minorHAnsi"/>
                <w:color w:val="000000" w:themeColor="text1"/>
                <w:sz w:val="22"/>
                <w:szCs w:val="22"/>
                <w:lang w:val="fr-FR"/>
              </w:rPr>
              <w:t>pour la</w:t>
            </w:r>
            <w:r w:rsidRPr="003C7B61">
              <w:rPr>
                <w:rFonts w:asciiTheme="minorHAnsi" w:hAnsiTheme="minorHAnsi" w:cstheme="minorHAnsi"/>
                <w:color w:val="000000" w:themeColor="text1"/>
                <w:sz w:val="22"/>
                <w:szCs w:val="22"/>
                <w:lang w:val="fr-FR"/>
              </w:rPr>
              <w:t xml:space="preserve"> GIRE </w:t>
            </w:r>
          </w:p>
          <w:p w14:paraId="2C3318F1" w14:textId="77777777" w:rsidR="005F6255" w:rsidRPr="003C7B61" w:rsidRDefault="003D0B7D">
            <w:pPr>
              <w:numPr>
                <w:ilvl w:val="0"/>
                <w:numId w:val="7"/>
              </w:numPr>
              <w:spacing w:after="60"/>
              <w:rPr>
                <w:rFonts w:asciiTheme="minorHAnsi" w:hAnsiTheme="minorHAnsi" w:cstheme="minorHAnsi"/>
                <w:color w:val="000000" w:themeColor="text1"/>
                <w:sz w:val="22"/>
                <w:szCs w:val="22"/>
                <w:lang w:val="fr-FR"/>
              </w:rPr>
            </w:pPr>
            <w:proofErr w:type="gramStart"/>
            <w:r w:rsidRPr="003C7B61">
              <w:rPr>
                <w:rFonts w:asciiTheme="minorHAnsi" w:hAnsiTheme="minorHAnsi" w:cstheme="minorHAnsi"/>
                <w:color w:val="000000" w:themeColor="text1"/>
                <w:sz w:val="22"/>
                <w:szCs w:val="22"/>
                <w:lang w:val="fr-FR"/>
              </w:rPr>
              <w:t>contribue</w:t>
            </w:r>
            <w:proofErr w:type="gramEnd"/>
            <w:r w:rsidRPr="003C7B61">
              <w:rPr>
                <w:rFonts w:asciiTheme="minorHAnsi" w:hAnsiTheme="minorHAnsi" w:cstheme="minorHAnsi"/>
                <w:color w:val="000000" w:themeColor="text1"/>
                <w:sz w:val="22"/>
                <w:szCs w:val="22"/>
                <w:lang w:val="fr-FR"/>
              </w:rPr>
              <w:t xml:space="preserve"> à la définition des défis liés à l'eau et au climat et des stratégies de réponse </w:t>
            </w:r>
          </w:p>
          <w:p w14:paraId="60CD5F0B" w14:textId="77777777" w:rsidR="005F6255" w:rsidRPr="003C7B61" w:rsidRDefault="003D0B7D">
            <w:pPr>
              <w:numPr>
                <w:ilvl w:val="0"/>
                <w:numId w:val="7"/>
              </w:numPr>
              <w:spacing w:after="60"/>
              <w:rPr>
                <w:rFonts w:asciiTheme="minorHAnsi" w:hAnsiTheme="minorHAnsi" w:cstheme="minorHAnsi"/>
                <w:color w:val="000000" w:themeColor="text1"/>
                <w:sz w:val="22"/>
                <w:szCs w:val="22"/>
                <w:lang w:val="fr-FR"/>
              </w:rPr>
            </w:pPr>
            <w:proofErr w:type="gramStart"/>
            <w:r w:rsidRPr="003C7B61">
              <w:rPr>
                <w:rFonts w:asciiTheme="minorHAnsi" w:hAnsiTheme="minorHAnsi" w:cstheme="minorHAnsi"/>
                <w:color w:val="000000" w:themeColor="text1"/>
                <w:sz w:val="22"/>
                <w:szCs w:val="22"/>
                <w:lang w:val="fr-FR"/>
              </w:rPr>
              <w:lastRenderedPageBreak/>
              <w:t>approuve</w:t>
            </w:r>
            <w:proofErr w:type="gramEnd"/>
            <w:r w:rsidRPr="003C7B61">
              <w:rPr>
                <w:rFonts w:asciiTheme="minorHAnsi" w:hAnsiTheme="minorHAnsi" w:cstheme="minorHAnsi"/>
                <w:color w:val="000000" w:themeColor="text1"/>
                <w:sz w:val="22"/>
                <w:szCs w:val="22"/>
                <w:lang w:val="fr-FR"/>
              </w:rPr>
              <w:t xml:space="preserve"> le processus de consultation, les mécanismes d'engagement des parties prenantes</w:t>
            </w:r>
          </w:p>
          <w:p w14:paraId="32E651B0" w14:textId="77777777" w:rsidR="005F6255" w:rsidRPr="003C7B61" w:rsidRDefault="003D0B7D">
            <w:pPr>
              <w:numPr>
                <w:ilvl w:val="0"/>
                <w:numId w:val="7"/>
              </w:numPr>
              <w:spacing w:after="60"/>
              <w:rPr>
                <w:rFonts w:asciiTheme="minorHAnsi" w:hAnsiTheme="minorHAnsi" w:cstheme="minorHAnsi"/>
                <w:color w:val="000000" w:themeColor="text1"/>
                <w:sz w:val="22"/>
                <w:szCs w:val="22"/>
                <w:lang w:val="fr-FR"/>
              </w:rPr>
            </w:pPr>
            <w:proofErr w:type="gramStart"/>
            <w:r w:rsidRPr="003C7B61">
              <w:rPr>
                <w:rFonts w:asciiTheme="minorHAnsi" w:hAnsiTheme="minorHAnsi" w:cstheme="minorHAnsi"/>
                <w:color w:val="000000" w:themeColor="text1"/>
                <w:sz w:val="22"/>
                <w:szCs w:val="22"/>
                <w:lang w:val="fr-FR"/>
              </w:rPr>
              <w:t>peuvent</w:t>
            </w:r>
            <w:proofErr w:type="gramEnd"/>
            <w:r w:rsidRPr="003C7B61">
              <w:rPr>
                <w:rFonts w:asciiTheme="minorHAnsi" w:hAnsiTheme="minorHAnsi" w:cstheme="minorHAnsi"/>
                <w:color w:val="000000" w:themeColor="text1"/>
                <w:sz w:val="22"/>
                <w:szCs w:val="22"/>
                <w:lang w:val="fr-FR"/>
              </w:rPr>
              <w:t xml:space="preserve"> contribuer financièrement au processus de planification d'action et/ou à la mise en œuvre de certaines des actions prioritaires</w:t>
            </w:r>
          </w:p>
        </w:tc>
      </w:tr>
      <w:tr w:rsidR="00642BBD" w:rsidRPr="001B2532" w14:paraId="62FD99D4" w14:textId="77777777">
        <w:tc>
          <w:tcPr>
            <w:tcW w:w="1544" w:type="dxa"/>
          </w:tcPr>
          <w:p w14:paraId="27B27990" w14:textId="77777777" w:rsidR="005F6255" w:rsidRPr="003C7B61" w:rsidRDefault="003D0B7D">
            <w:pPr>
              <w:spacing w:after="60"/>
              <w:rPr>
                <w:rFonts w:asciiTheme="minorHAnsi" w:hAnsiTheme="minorHAnsi" w:cstheme="minorHAnsi"/>
                <w:b/>
                <w:bCs/>
                <w:color w:val="000000" w:themeColor="text1"/>
                <w:sz w:val="22"/>
                <w:szCs w:val="22"/>
                <w:lang w:val="fr-FR"/>
              </w:rPr>
            </w:pPr>
            <w:r w:rsidRPr="003C7B61">
              <w:rPr>
                <w:rFonts w:asciiTheme="minorHAnsi" w:hAnsiTheme="minorHAnsi" w:cstheme="minorHAnsi"/>
                <w:b/>
                <w:bCs/>
                <w:color w:val="000000" w:themeColor="text1"/>
                <w:sz w:val="22"/>
                <w:szCs w:val="22"/>
                <w:lang w:val="fr-FR"/>
              </w:rPr>
              <w:lastRenderedPageBreak/>
              <w:t xml:space="preserve">Groupe de consultation : </w:t>
            </w:r>
          </w:p>
          <w:p w14:paraId="334DAC31" w14:textId="77777777" w:rsidR="005F6255" w:rsidRPr="003C7B61" w:rsidRDefault="003D0B7D">
            <w:pPr>
              <w:spacing w:after="60"/>
              <w:rPr>
                <w:rFonts w:asciiTheme="minorHAnsi" w:hAnsiTheme="minorHAnsi" w:cstheme="minorHAnsi"/>
                <w:b/>
                <w:bCs/>
                <w:color w:val="000000" w:themeColor="text1"/>
                <w:sz w:val="22"/>
                <w:szCs w:val="22"/>
                <w:lang w:val="fr-FR"/>
              </w:rPr>
            </w:pPr>
            <w:r w:rsidRPr="003C7B61">
              <w:rPr>
                <w:rFonts w:asciiTheme="minorHAnsi" w:hAnsiTheme="minorHAnsi" w:cstheme="minorHAnsi"/>
                <w:color w:val="000000" w:themeColor="text1"/>
                <w:sz w:val="22"/>
                <w:szCs w:val="22"/>
                <w:lang w:val="fr-FR"/>
              </w:rPr>
              <w:t xml:space="preserve">20-50 </w:t>
            </w:r>
            <w:r w:rsidRPr="003C7B61">
              <w:rPr>
                <w:rFonts w:asciiTheme="minorHAnsi" w:hAnsiTheme="minorHAnsi" w:cstheme="minorHAnsi"/>
                <w:b/>
                <w:bCs/>
                <w:color w:val="000000" w:themeColor="text1"/>
                <w:sz w:val="22"/>
                <w:szCs w:val="22"/>
                <w:lang w:val="fr-FR"/>
              </w:rPr>
              <w:t xml:space="preserve">parties prenantes </w:t>
            </w:r>
          </w:p>
        </w:tc>
        <w:tc>
          <w:tcPr>
            <w:tcW w:w="7472" w:type="dxa"/>
          </w:tcPr>
          <w:p w14:paraId="5A224B12" w14:textId="77777777" w:rsidR="005F6255" w:rsidRPr="003C7B61" w:rsidRDefault="003D0B7D">
            <w:pPr>
              <w:numPr>
                <w:ilvl w:val="0"/>
                <w:numId w:val="7"/>
              </w:numPr>
              <w:spacing w:after="60"/>
              <w:rPr>
                <w:rFonts w:asciiTheme="minorHAnsi" w:hAnsiTheme="minorHAnsi" w:cstheme="minorHAnsi"/>
                <w:color w:val="000000" w:themeColor="text1"/>
                <w:sz w:val="22"/>
                <w:szCs w:val="22"/>
                <w:lang w:val="fr-FR"/>
              </w:rPr>
            </w:pPr>
            <w:proofErr w:type="gramStart"/>
            <w:r w:rsidRPr="003C7B61">
              <w:rPr>
                <w:rFonts w:asciiTheme="minorHAnsi" w:hAnsiTheme="minorHAnsi" w:cstheme="minorHAnsi"/>
                <w:color w:val="000000" w:themeColor="text1"/>
                <w:sz w:val="22"/>
                <w:szCs w:val="22"/>
                <w:lang w:val="fr-FR"/>
              </w:rPr>
              <w:t>est</w:t>
            </w:r>
            <w:proofErr w:type="gramEnd"/>
            <w:r w:rsidRPr="003C7B61">
              <w:rPr>
                <w:rFonts w:asciiTheme="minorHAnsi" w:hAnsiTheme="minorHAnsi" w:cstheme="minorHAnsi"/>
                <w:color w:val="000000" w:themeColor="text1"/>
                <w:sz w:val="22"/>
                <w:szCs w:val="22"/>
                <w:lang w:val="fr-FR"/>
              </w:rPr>
              <w:t xml:space="preserve"> invité à examiner l'analyse de base et à faire part, le cas échéant, de ses observations, en contribuant à la définition des principaux défis et opportunités dans le domaine de l'eau </w:t>
            </w:r>
          </w:p>
          <w:p w14:paraId="7D574FF8" w14:textId="77777777" w:rsidR="005F6255" w:rsidRPr="003C7B61" w:rsidRDefault="003D0B7D">
            <w:pPr>
              <w:numPr>
                <w:ilvl w:val="0"/>
                <w:numId w:val="7"/>
              </w:numPr>
              <w:spacing w:after="60"/>
              <w:rPr>
                <w:rFonts w:asciiTheme="minorHAnsi" w:hAnsiTheme="minorHAnsi" w:cstheme="minorHAnsi"/>
                <w:color w:val="000000" w:themeColor="text1"/>
                <w:sz w:val="22"/>
                <w:szCs w:val="22"/>
                <w:lang w:val="fr-FR"/>
              </w:rPr>
            </w:pPr>
            <w:proofErr w:type="gramStart"/>
            <w:r w:rsidRPr="003C7B61">
              <w:rPr>
                <w:rFonts w:asciiTheme="minorHAnsi" w:hAnsiTheme="minorHAnsi" w:cstheme="minorHAnsi"/>
                <w:color w:val="000000" w:themeColor="text1"/>
                <w:sz w:val="22"/>
                <w:szCs w:val="22"/>
                <w:lang w:val="fr-FR"/>
              </w:rPr>
              <w:t>contribue</w:t>
            </w:r>
            <w:proofErr w:type="gramEnd"/>
            <w:r w:rsidRPr="003C7B61">
              <w:rPr>
                <w:rFonts w:asciiTheme="minorHAnsi" w:hAnsiTheme="minorHAnsi" w:cstheme="minorHAnsi"/>
                <w:color w:val="000000" w:themeColor="text1"/>
                <w:sz w:val="22"/>
                <w:szCs w:val="22"/>
                <w:lang w:val="fr-FR"/>
              </w:rPr>
              <w:t xml:space="preserve"> aux actions possibles pour relever ces défis et à l'orientation générale du plan d'action</w:t>
            </w:r>
          </w:p>
          <w:p w14:paraId="7B199961" w14:textId="77777777" w:rsidR="005F6255" w:rsidRPr="003C7B61" w:rsidRDefault="003D0B7D">
            <w:pPr>
              <w:numPr>
                <w:ilvl w:val="0"/>
                <w:numId w:val="7"/>
              </w:numPr>
              <w:spacing w:after="60"/>
              <w:rPr>
                <w:rFonts w:asciiTheme="minorHAnsi" w:hAnsiTheme="minorHAnsi" w:cstheme="minorHAnsi"/>
                <w:color w:val="000000" w:themeColor="text1"/>
                <w:sz w:val="22"/>
                <w:szCs w:val="22"/>
                <w:lang w:val="fr-FR"/>
              </w:rPr>
            </w:pPr>
            <w:proofErr w:type="gramStart"/>
            <w:r w:rsidRPr="003C7B61">
              <w:rPr>
                <w:rFonts w:asciiTheme="minorHAnsi" w:hAnsiTheme="minorHAnsi" w:cstheme="minorHAnsi"/>
                <w:color w:val="000000" w:themeColor="text1"/>
                <w:sz w:val="22"/>
                <w:szCs w:val="22"/>
                <w:lang w:val="fr-FR"/>
              </w:rPr>
              <w:t>contribue</w:t>
            </w:r>
            <w:proofErr w:type="gramEnd"/>
            <w:r w:rsidRPr="003C7B61">
              <w:rPr>
                <w:rFonts w:asciiTheme="minorHAnsi" w:hAnsiTheme="minorHAnsi" w:cstheme="minorHAnsi"/>
                <w:color w:val="000000" w:themeColor="text1"/>
                <w:sz w:val="22"/>
                <w:szCs w:val="22"/>
                <w:lang w:val="fr-FR"/>
              </w:rPr>
              <w:t xml:space="preserve"> à l'effort de hiérarchisation visant à finaliser la définition de ces actions</w:t>
            </w:r>
          </w:p>
          <w:p w14:paraId="7C7F0135" w14:textId="77777777" w:rsidR="005F6255" w:rsidRPr="003C7B61" w:rsidRDefault="003D0B7D">
            <w:pPr>
              <w:numPr>
                <w:ilvl w:val="0"/>
                <w:numId w:val="7"/>
              </w:numPr>
              <w:spacing w:after="60"/>
              <w:rPr>
                <w:rFonts w:asciiTheme="minorHAnsi" w:hAnsiTheme="minorHAnsi" w:cstheme="minorHAnsi"/>
                <w:color w:val="000000" w:themeColor="text1"/>
                <w:sz w:val="22"/>
                <w:szCs w:val="22"/>
                <w:lang w:val="fr-FR"/>
              </w:rPr>
            </w:pPr>
            <w:proofErr w:type="gramStart"/>
            <w:r w:rsidRPr="003C7B61">
              <w:rPr>
                <w:rFonts w:asciiTheme="minorHAnsi" w:hAnsiTheme="minorHAnsi" w:cstheme="minorHAnsi"/>
                <w:color w:val="000000" w:themeColor="text1"/>
                <w:sz w:val="22"/>
                <w:szCs w:val="22"/>
                <w:lang w:val="fr-FR"/>
              </w:rPr>
              <w:t>cherche</w:t>
            </w:r>
            <w:proofErr w:type="gramEnd"/>
            <w:r w:rsidRPr="003C7B61">
              <w:rPr>
                <w:rFonts w:asciiTheme="minorHAnsi" w:hAnsiTheme="minorHAnsi" w:cstheme="minorHAnsi"/>
                <w:color w:val="000000" w:themeColor="text1"/>
                <w:sz w:val="22"/>
                <w:szCs w:val="22"/>
                <w:lang w:val="fr-FR"/>
              </w:rPr>
              <w:t xml:space="preserve"> à mettre en synergie ses propres activités, études et analyses avec les actions prioritaires, afin de soutenir leur mise en œuvre </w:t>
            </w:r>
          </w:p>
        </w:tc>
      </w:tr>
      <w:tr w:rsidR="00642BBD" w:rsidRPr="001B2532" w14:paraId="5D59BD16" w14:textId="77777777">
        <w:tc>
          <w:tcPr>
            <w:tcW w:w="1544" w:type="dxa"/>
          </w:tcPr>
          <w:p w14:paraId="194C960A" w14:textId="77777777" w:rsidR="005F6255" w:rsidRPr="003C7B61" w:rsidRDefault="003D0B7D">
            <w:pPr>
              <w:spacing w:after="60"/>
              <w:rPr>
                <w:rFonts w:asciiTheme="minorHAnsi" w:hAnsiTheme="minorHAnsi" w:cstheme="minorHAnsi"/>
                <w:color w:val="000000" w:themeColor="text1"/>
                <w:sz w:val="22"/>
                <w:szCs w:val="22"/>
                <w:lang w:val="fr-FR"/>
              </w:rPr>
            </w:pPr>
            <w:r w:rsidRPr="003C7B61">
              <w:rPr>
                <w:rFonts w:asciiTheme="minorHAnsi" w:hAnsiTheme="minorHAnsi" w:cstheme="minorHAnsi"/>
                <w:b/>
                <w:color w:val="000000" w:themeColor="text1"/>
                <w:sz w:val="22"/>
                <w:szCs w:val="22"/>
                <w:lang w:val="fr-FR"/>
              </w:rPr>
              <w:t xml:space="preserve">Programme de soutien à la gestion intégrée des ressources en eau de l'ODD 6 </w:t>
            </w:r>
            <w:r w:rsidRPr="003C7B61">
              <w:rPr>
                <w:rFonts w:asciiTheme="minorHAnsi" w:hAnsiTheme="minorHAnsi" w:cstheme="minorHAnsi"/>
                <w:color w:val="000000" w:themeColor="text1"/>
                <w:sz w:val="22"/>
                <w:szCs w:val="22"/>
                <w:lang w:val="fr-FR"/>
              </w:rPr>
              <w:t xml:space="preserve">: </w:t>
            </w:r>
          </w:p>
          <w:p w14:paraId="2FF19354" w14:textId="77777777" w:rsidR="005F6255" w:rsidRPr="003C7B61" w:rsidRDefault="003D0B7D">
            <w:pPr>
              <w:spacing w:after="60"/>
              <w:rPr>
                <w:rFonts w:asciiTheme="minorHAnsi" w:hAnsiTheme="minorHAnsi" w:cstheme="minorHAnsi"/>
                <w:color w:val="000000" w:themeColor="text1"/>
                <w:sz w:val="22"/>
                <w:szCs w:val="22"/>
                <w:lang w:val="fr-FR"/>
              </w:rPr>
            </w:pPr>
            <w:r w:rsidRPr="003C7B61">
              <w:rPr>
                <w:rFonts w:asciiTheme="minorHAnsi" w:hAnsiTheme="minorHAnsi" w:cstheme="minorHAnsi"/>
                <w:color w:val="000000" w:themeColor="text1"/>
                <w:sz w:val="22"/>
                <w:szCs w:val="22"/>
                <w:lang w:val="fr-FR"/>
              </w:rPr>
              <w:t>PNUE, GWPO, PNUE-DHI, Cap-Net</w:t>
            </w:r>
          </w:p>
        </w:tc>
        <w:tc>
          <w:tcPr>
            <w:tcW w:w="7472" w:type="dxa"/>
          </w:tcPr>
          <w:p w14:paraId="000B7898" w14:textId="77777777" w:rsidR="005F6255" w:rsidRPr="003C7B61" w:rsidRDefault="003D0B7D">
            <w:pPr>
              <w:numPr>
                <w:ilvl w:val="0"/>
                <w:numId w:val="9"/>
              </w:numPr>
              <w:spacing w:after="60"/>
              <w:rPr>
                <w:rFonts w:asciiTheme="minorHAnsi" w:hAnsiTheme="minorHAnsi" w:cstheme="minorHAnsi"/>
                <w:color w:val="000000" w:themeColor="text1"/>
                <w:sz w:val="22"/>
                <w:szCs w:val="22"/>
                <w:lang w:val="fr-FR"/>
              </w:rPr>
            </w:pPr>
            <w:proofErr w:type="gramStart"/>
            <w:r w:rsidRPr="003C7B61">
              <w:rPr>
                <w:rFonts w:asciiTheme="minorHAnsi" w:hAnsiTheme="minorHAnsi" w:cstheme="minorHAnsi"/>
                <w:color w:val="000000" w:themeColor="text1"/>
                <w:sz w:val="22"/>
                <w:szCs w:val="22"/>
                <w:lang w:val="fr-FR"/>
              </w:rPr>
              <w:t>coordonne</w:t>
            </w:r>
            <w:proofErr w:type="gramEnd"/>
            <w:r w:rsidRPr="003C7B61">
              <w:rPr>
                <w:rFonts w:asciiTheme="minorHAnsi" w:hAnsiTheme="minorHAnsi" w:cstheme="minorHAnsi"/>
                <w:color w:val="000000" w:themeColor="text1"/>
                <w:sz w:val="22"/>
                <w:szCs w:val="22"/>
                <w:lang w:val="fr-FR"/>
              </w:rPr>
              <w:t xml:space="preserve"> l'échange de connaissances entre les pays et l'établissement de rapports sur les enseignements tirés </w:t>
            </w:r>
          </w:p>
          <w:p w14:paraId="2CCADD3E" w14:textId="77777777" w:rsidR="005F6255" w:rsidRPr="003C7B61" w:rsidRDefault="003D0B7D">
            <w:pPr>
              <w:numPr>
                <w:ilvl w:val="0"/>
                <w:numId w:val="9"/>
              </w:numPr>
              <w:spacing w:after="60"/>
              <w:rPr>
                <w:rFonts w:asciiTheme="minorHAnsi" w:hAnsiTheme="minorHAnsi" w:cstheme="minorHAnsi"/>
                <w:color w:val="000000" w:themeColor="text1"/>
                <w:sz w:val="22"/>
                <w:szCs w:val="22"/>
                <w:lang w:val="fr-FR"/>
              </w:rPr>
            </w:pPr>
            <w:proofErr w:type="gramStart"/>
            <w:r w:rsidRPr="003C7B61">
              <w:rPr>
                <w:rFonts w:asciiTheme="minorHAnsi" w:hAnsiTheme="minorHAnsi" w:cstheme="minorHAnsi"/>
                <w:color w:val="000000" w:themeColor="text1"/>
                <w:sz w:val="22"/>
                <w:szCs w:val="22"/>
                <w:lang w:val="fr-FR"/>
              </w:rPr>
              <w:t>développe</w:t>
            </w:r>
            <w:proofErr w:type="gramEnd"/>
            <w:r w:rsidRPr="003C7B61">
              <w:rPr>
                <w:rFonts w:asciiTheme="minorHAnsi" w:hAnsiTheme="minorHAnsi" w:cstheme="minorHAnsi"/>
                <w:color w:val="000000" w:themeColor="text1"/>
                <w:sz w:val="22"/>
                <w:szCs w:val="22"/>
                <w:lang w:val="fr-FR"/>
              </w:rPr>
              <w:t xml:space="preserve"> et fournit des connaissances et du matériel méthodologique sur mesure pour soutenir les acteurs nationaux </w:t>
            </w:r>
          </w:p>
          <w:p w14:paraId="7A6949B3" w14:textId="77777777" w:rsidR="005F6255" w:rsidRPr="003C7B61" w:rsidRDefault="003D0B7D">
            <w:pPr>
              <w:numPr>
                <w:ilvl w:val="0"/>
                <w:numId w:val="9"/>
              </w:numPr>
              <w:spacing w:after="60"/>
              <w:rPr>
                <w:rFonts w:asciiTheme="minorHAnsi" w:hAnsiTheme="minorHAnsi" w:cstheme="minorHAnsi"/>
                <w:color w:val="000000" w:themeColor="text1"/>
                <w:sz w:val="22"/>
                <w:szCs w:val="22"/>
                <w:lang w:val="fr-FR"/>
              </w:rPr>
            </w:pPr>
            <w:r w:rsidRPr="003C7B61">
              <w:rPr>
                <w:rFonts w:asciiTheme="minorHAnsi" w:hAnsiTheme="minorHAnsi" w:cstheme="minorHAnsi"/>
                <w:color w:val="000000" w:themeColor="text1"/>
                <w:sz w:val="22"/>
                <w:szCs w:val="22"/>
                <w:lang w:val="fr-FR"/>
              </w:rPr>
              <w:t>(</w:t>
            </w:r>
            <w:proofErr w:type="gramStart"/>
            <w:r w:rsidRPr="003C7B61">
              <w:rPr>
                <w:rFonts w:asciiTheme="minorHAnsi" w:hAnsiTheme="minorHAnsi" w:cstheme="minorHAnsi"/>
                <w:color w:val="000000" w:themeColor="text1"/>
                <w:sz w:val="22"/>
                <w:szCs w:val="22"/>
                <w:lang w:val="fr-FR"/>
              </w:rPr>
              <w:t>en</w:t>
            </w:r>
            <w:proofErr w:type="gramEnd"/>
            <w:r w:rsidRPr="003C7B61">
              <w:rPr>
                <w:rFonts w:asciiTheme="minorHAnsi" w:hAnsiTheme="minorHAnsi" w:cstheme="minorHAnsi"/>
                <w:color w:val="000000" w:themeColor="text1"/>
                <w:sz w:val="22"/>
                <w:szCs w:val="22"/>
                <w:lang w:val="fr-FR"/>
              </w:rPr>
              <w:t xml:space="preserve"> fonction des demandes et des disponibilités) alloue un financement catalytique pour soutenir les activités de la phase 2 </w:t>
            </w:r>
          </w:p>
          <w:p w14:paraId="03FBAFBC" w14:textId="77777777" w:rsidR="005F6255" w:rsidRPr="003C7B61" w:rsidRDefault="003D0B7D">
            <w:pPr>
              <w:numPr>
                <w:ilvl w:val="0"/>
                <w:numId w:val="9"/>
              </w:numPr>
              <w:spacing w:after="60"/>
              <w:rPr>
                <w:rFonts w:asciiTheme="minorHAnsi" w:hAnsiTheme="minorHAnsi" w:cstheme="minorHAnsi"/>
                <w:color w:val="000000" w:themeColor="text1"/>
                <w:sz w:val="22"/>
                <w:szCs w:val="22"/>
                <w:lang w:val="fr-FR"/>
              </w:rPr>
            </w:pPr>
            <w:proofErr w:type="gramStart"/>
            <w:r w:rsidRPr="003C7B61">
              <w:rPr>
                <w:rFonts w:asciiTheme="minorHAnsi" w:hAnsiTheme="minorHAnsi" w:cstheme="minorHAnsi"/>
                <w:color w:val="000000" w:themeColor="text1"/>
                <w:sz w:val="22"/>
                <w:szCs w:val="22"/>
                <w:lang w:val="fr-FR"/>
              </w:rPr>
              <w:t>fournit</w:t>
            </w:r>
            <w:proofErr w:type="gramEnd"/>
            <w:r w:rsidRPr="003C7B61">
              <w:rPr>
                <w:rFonts w:asciiTheme="minorHAnsi" w:hAnsiTheme="minorHAnsi" w:cstheme="minorHAnsi"/>
                <w:color w:val="000000" w:themeColor="text1"/>
                <w:sz w:val="22"/>
                <w:szCs w:val="22"/>
                <w:lang w:val="fr-FR"/>
              </w:rPr>
              <w:t xml:space="preserve"> (sur demande et en fonction des disponibilités) des contributions techniques et/ou en nature sur l'un des six thèmes prioritaires du programme d'appui</w:t>
            </w:r>
          </w:p>
          <w:p w14:paraId="0BBAA90F" w14:textId="77777777" w:rsidR="005F6255" w:rsidRPr="003C7B61" w:rsidRDefault="003D0B7D">
            <w:pPr>
              <w:numPr>
                <w:ilvl w:val="0"/>
                <w:numId w:val="9"/>
              </w:numPr>
              <w:spacing w:after="60"/>
              <w:rPr>
                <w:rFonts w:asciiTheme="minorHAnsi" w:hAnsiTheme="minorHAnsi" w:cstheme="minorHAnsi"/>
                <w:color w:val="000000" w:themeColor="text1"/>
                <w:sz w:val="22"/>
                <w:szCs w:val="22"/>
                <w:lang w:val="fr-FR"/>
              </w:rPr>
            </w:pPr>
            <w:proofErr w:type="gramStart"/>
            <w:r w:rsidRPr="003C7B61">
              <w:rPr>
                <w:rFonts w:asciiTheme="minorHAnsi" w:hAnsiTheme="minorHAnsi" w:cstheme="minorHAnsi"/>
                <w:color w:val="000000" w:themeColor="text1"/>
                <w:sz w:val="22"/>
                <w:szCs w:val="22"/>
                <w:lang w:val="fr-FR"/>
              </w:rPr>
              <w:t>examine</w:t>
            </w:r>
            <w:proofErr w:type="gramEnd"/>
            <w:r w:rsidRPr="003C7B61">
              <w:rPr>
                <w:rFonts w:asciiTheme="minorHAnsi" w:hAnsiTheme="minorHAnsi" w:cstheme="minorHAnsi"/>
                <w:color w:val="000000" w:themeColor="text1"/>
                <w:sz w:val="22"/>
                <w:szCs w:val="22"/>
                <w:lang w:val="fr-FR"/>
              </w:rPr>
              <w:t xml:space="preserve"> la liste des analyses de référence, les actions prioritaires et le projet de plan d'action et fournit un retour d'information à ce sujet</w:t>
            </w:r>
          </w:p>
          <w:p w14:paraId="01EB32D7" w14:textId="77777777" w:rsidR="005F6255" w:rsidRPr="003C7B61" w:rsidRDefault="003D0B7D">
            <w:pPr>
              <w:numPr>
                <w:ilvl w:val="0"/>
                <w:numId w:val="9"/>
              </w:numPr>
              <w:spacing w:after="60"/>
              <w:rPr>
                <w:rFonts w:asciiTheme="minorHAnsi" w:hAnsiTheme="minorHAnsi" w:cstheme="minorHAnsi"/>
                <w:color w:val="000000" w:themeColor="text1"/>
                <w:sz w:val="22"/>
                <w:szCs w:val="22"/>
                <w:lang w:val="fr-FR"/>
              </w:rPr>
            </w:pPr>
            <w:proofErr w:type="gramStart"/>
            <w:r w:rsidRPr="003C7B61">
              <w:rPr>
                <w:rFonts w:asciiTheme="minorHAnsi" w:hAnsiTheme="minorHAnsi" w:cstheme="minorHAnsi"/>
                <w:color w:val="000000" w:themeColor="text1"/>
                <w:sz w:val="22"/>
                <w:szCs w:val="22"/>
                <w:lang w:val="fr-FR"/>
              </w:rPr>
              <w:t>promeut</w:t>
            </w:r>
            <w:proofErr w:type="gramEnd"/>
            <w:r w:rsidRPr="003C7B61">
              <w:rPr>
                <w:rFonts w:asciiTheme="minorHAnsi" w:hAnsiTheme="minorHAnsi" w:cstheme="minorHAnsi"/>
                <w:color w:val="000000" w:themeColor="text1"/>
                <w:sz w:val="22"/>
                <w:szCs w:val="22"/>
                <w:lang w:val="fr-FR"/>
              </w:rPr>
              <w:t xml:space="preserve"> le plan d'action finalisé par le biais de ses canaux de communication </w:t>
            </w:r>
          </w:p>
        </w:tc>
      </w:tr>
      <w:tr w:rsidR="00642BBD" w:rsidRPr="001B2532" w14:paraId="5A70E1C0" w14:textId="77777777">
        <w:tc>
          <w:tcPr>
            <w:tcW w:w="1544" w:type="dxa"/>
          </w:tcPr>
          <w:p w14:paraId="3E6E8BB7" w14:textId="77777777" w:rsidR="005F6255" w:rsidRPr="003C7B61" w:rsidRDefault="003D0B7D">
            <w:pPr>
              <w:spacing w:after="60"/>
              <w:rPr>
                <w:rFonts w:asciiTheme="minorHAnsi" w:hAnsiTheme="minorHAnsi" w:cstheme="minorHAnsi"/>
                <w:color w:val="000000" w:themeColor="text1"/>
                <w:sz w:val="22"/>
                <w:szCs w:val="22"/>
                <w:lang w:val="fr-FR"/>
              </w:rPr>
            </w:pPr>
            <w:r w:rsidRPr="003C7B61">
              <w:rPr>
                <w:rFonts w:asciiTheme="minorHAnsi" w:hAnsiTheme="minorHAnsi" w:cstheme="minorHAnsi"/>
                <w:b/>
                <w:color w:val="000000" w:themeColor="text1"/>
                <w:sz w:val="22"/>
                <w:szCs w:val="22"/>
                <w:lang w:val="fr-FR"/>
              </w:rPr>
              <w:t xml:space="preserve">GWP </w:t>
            </w:r>
            <w:r w:rsidRPr="003C7B61">
              <w:rPr>
                <w:rFonts w:asciiTheme="minorHAnsi" w:hAnsiTheme="minorHAnsi" w:cstheme="minorHAnsi"/>
                <w:color w:val="000000" w:themeColor="text1"/>
                <w:sz w:val="22"/>
                <w:szCs w:val="22"/>
                <w:lang w:val="fr-FR"/>
              </w:rPr>
              <w:t xml:space="preserve">: </w:t>
            </w:r>
          </w:p>
          <w:p w14:paraId="1FC8D3D4" w14:textId="77777777" w:rsidR="005F6255" w:rsidRPr="003C7B61" w:rsidRDefault="003D0B7D">
            <w:pPr>
              <w:spacing w:after="60"/>
              <w:rPr>
                <w:rFonts w:asciiTheme="minorHAnsi" w:hAnsiTheme="minorHAnsi" w:cstheme="minorHAnsi"/>
                <w:color w:val="000000" w:themeColor="text1"/>
                <w:sz w:val="22"/>
                <w:szCs w:val="22"/>
                <w:lang w:val="fr-FR"/>
              </w:rPr>
            </w:pPr>
            <w:r w:rsidRPr="003C7B61">
              <w:rPr>
                <w:rFonts w:asciiTheme="minorHAnsi" w:hAnsiTheme="minorHAnsi" w:cstheme="minorHAnsi"/>
                <w:color w:val="000000" w:themeColor="text1"/>
                <w:sz w:val="22"/>
                <w:szCs w:val="22"/>
                <w:lang w:val="fr-FR"/>
              </w:rPr>
              <w:t>Partenariats régionaux ou nationaux pour l'eau (le cas échéant), avec le soutien éventuel d'un facilitateur désigné</w:t>
            </w:r>
          </w:p>
        </w:tc>
        <w:tc>
          <w:tcPr>
            <w:tcW w:w="7472" w:type="dxa"/>
          </w:tcPr>
          <w:p w14:paraId="1DCC96E2" w14:textId="34709A7E" w:rsidR="005F6255" w:rsidRPr="003C7B61" w:rsidRDefault="003D0B7D">
            <w:pPr>
              <w:numPr>
                <w:ilvl w:val="0"/>
                <w:numId w:val="8"/>
              </w:numPr>
              <w:spacing w:after="60"/>
              <w:rPr>
                <w:rFonts w:asciiTheme="minorHAnsi" w:hAnsiTheme="minorHAnsi" w:cstheme="minorHAnsi"/>
                <w:color w:val="000000" w:themeColor="text1"/>
                <w:sz w:val="22"/>
                <w:szCs w:val="22"/>
                <w:lang w:val="fr-FR"/>
              </w:rPr>
            </w:pPr>
            <w:proofErr w:type="gramStart"/>
            <w:r w:rsidRPr="003C7B61">
              <w:rPr>
                <w:rFonts w:asciiTheme="minorHAnsi" w:hAnsiTheme="minorHAnsi" w:cstheme="minorHAnsi"/>
                <w:color w:val="000000" w:themeColor="text1"/>
                <w:sz w:val="22"/>
                <w:szCs w:val="22"/>
                <w:lang w:val="fr-FR"/>
              </w:rPr>
              <w:t>assurer</w:t>
            </w:r>
            <w:proofErr w:type="gramEnd"/>
            <w:r w:rsidRPr="003C7B61">
              <w:rPr>
                <w:rFonts w:asciiTheme="minorHAnsi" w:hAnsiTheme="minorHAnsi" w:cstheme="minorHAnsi"/>
                <w:color w:val="000000" w:themeColor="text1"/>
                <w:sz w:val="22"/>
                <w:szCs w:val="22"/>
                <w:lang w:val="fr-FR"/>
              </w:rPr>
              <w:t xml:space="preserve"> la liaison entre le programme de soutien à la GIRE de l'ODD 6 et l'institution ou les institutions </w:t>
            </w:r>
            <w:r w:rsidR="00165666" w:rsidRPr="00165666">
              <w:rPr>
                <w:rFonts w:ascii="Calibri" w:eastAsia="Calibri" w:hAnsi="Calibri" w:cs="Arial"/>
                <w:sz w:val="22"/>
                <w:szCs w:val="22"/>
                <w:lang w:val="fr-FR"/>
              </w:rPr>
              <w:t>clés</w:t>
            </w:r>
            <w:r w:rsidR="00165666" w:rsidRPr="003C7B61">
              <w:rPr>
                <w:rFonts w:asciiTheme="minorHAnsi" w:hAnsiTheme="minorHAnsi" w:cstheme="minorHAnsi"/>
                <w:color w:val="000000" w:themeColor="text1"/>
                <w:sz w:val="22"/>
                <w:szCs w:val="22"/>
                <w:lang w:val="fr-FR"/>
              </w:rPr>
              <w:t xml:space="preserve"> </w:t>
            </w:r>
            <w:r w:rsidRPr="003C7B61">
              <w:rPr>
                <w:rFonts w:asciiTheme="minorHAnsi" w:hAnsiTheme="minorHAnsi" w:cstheme="minorHAnsi"/>
                <w:color w:val="000000" w:themeColor="text1"/>
                <w:sz w:val="22"/>
                <w:szCs w:val="22"/>
                <w:lang w:val="fr-FR"/>
              </w:rPr>
              <w:t>dans le pays</w:t>
            </w:r>
          </w:p>
          <w:p w14:paraId="43631A20" w14:textId="77777777" w:rsidR="005F6255" w:rsidRPr="003C7B61" w:rsidRDefault="003D0B7D">
            <w:pPr>
              <w:numPr>
                <w:ilvl w:val="0"/>
                <w:numId w:val="8"/>
              </w:numPr>
              <w:spacing w:after="60"/>
              <w:rPr>
                <w:rFonts w:asciiTheme="minorHAnsi" w:hAnsiTheme="minorHAnsi" w:cstheme="minorHAnsi"/>
                <w:color w:val="000000" w:themeColor="text1"/>
                <w:sz w:val="22"/>
                <w:szCs w:val="22"/>
                <w:lang w:val="fr-FR"/>
              </w:rPr>
            </w:pPr>
            <w:proofErr w:type="gramStart"/>
            <w:r w:rsidRPr="003C7B61">
              <w:rPr>
                <w:rFonts w:asciiTheme="minorHAnsi" w:hAnsiTheme="minorHAnsi" w:cstheme="minorHAnsi"/>
                <w:color w:val="000000" w:themeColor="text1"/>
                <w:sz w:val="22"/>
                <w:szCs w:val="22"/>
                <w:lang w:val="fr-FR"/>
              </w:rPr>
              <w:t>identifie</w:t>
            </w:r>
            <w:proofErr w:type="gramEnd"/>
            <w:r w:rsidRPr="003C7B61">
              <w:rPr>
                <w:rFonts w:asciiTheme="minorHAnsi" w:hAnsiTheme="minorHAnsi" w:cstheme="minorHAnsi"/>
                <w:color w:val="000000" w:themeColor="text1"/>
                <w:sz w:val="22"/>
                <w:szCs w:val="22"/>
                <w:lang w:val="fr-FR"/>
              </w:rPr>
              <w:t xml:space="preserve"> et mobilise les principales parties prenantes et structures de coordination</w:t>
            </w:r>
          </w:p>
          <w:p w14:paraId="1BE59110" w14:textId="77777777" w:rsidR="005F6255" w:rsidRPr="003C7B61" w:rsidRDefault="003D0B7D">
            <w:pPr>
              <w:numPr>
                <w:ilvl w:val="0"/>
                <w:numId w:val="8"/>
              </w:numPr>
              <w:spacing w:after="60"/>
              <w:rPr>
                <w:rFonts w:asciiTheme="minorHAnsi" w:hAnsiTheme="minorHAnsi" w:cstheme="minorHAnsi"/>
                <w:color w:val="000000" w:themeColor="text1"/>
                <w:sz w:val="22"/>
                <w:szCs w:val="22"/>
                <w:lang w:val="fr-FR"/>
              </w:rPr>
            </w:pPr>
            <w:proofErr w:type="gramStart"/>
            <w:r w:rsidRPr="003C7B61">
              <w:rPr>
                <w:rFonts w:asciiTheme="minorHAnsi" w:hAnsiTheme="minorHAnsi" w:cstheme="minorHAnsi"/>
                <w:color w:val="000000" w:themeColor="text1"/>
                <w:sz w:val="22"/>
                <w:szCs w:val="22"/>
                <w:lang w:val="fr-FR"/>
              </w:rPr>
              <w:t>préparer</w:t>
            </w:r>
            <w:proofErr w:type="gramEnd"/>
            <w:r w:rsidRPr="003C7B61">
              <w:rPr>
                <w:rFonts w:asciiTheme="minorHAnsi" w:hAnsiTheme="minorHAnsi" w:cstheme="minorHAnsi"/>
                <w:color w:val="000000" w:themeColor="text1"/>
                <w:sz w:val="22"/>
                <w:szCs w:val="22"/>
                <w:lang w:val="fr-FR"/>
              </w:rPr>
              <w:t xml:space="preserve"> et organiser des ateliers ou d'autres consultations des parties prenantes </w:t>
            </w:r>
          </w:p>
          <w:p w14:paraId="48C2C97D" w14:textId="77777777" w:rsidR="005F6255" w:rsidRPr="003C7B61" w:rsidRDefault="003D0B7D">
            <w:pPr>
              <w:numPr>
                <w:ilvl w:val="0"/>
                <w:numId w:val="8"/>
              </w:numPr>
              <w:spacing w:after="60"/>
              <w:rPr>
                <w:rFonts w:asciiTheme="minorHAnsi" w:hAnsiTheme="minorHAnsi" w:cstheme="minorHAnsi"/>
                <w:color w:val="000000" w:themeColor="text1"/>
                <w:sz w:val="22"/>
                <w:szCs w:val="22"/>
                <w:lang w:val="fr-FR"/>
              </w:rPr>
            </w:pPr>
            <w:proofErr w:type="gramStart"/>
            <w:r w:rsidRPr="003C7B61">
              <w:rPr>
                <w:rFonts w:asciiTheme="minorHAnsi" w:hAnsiTheme="minorHAnsi" w:cstheme="minorHAnsi"/>
                <w:color w:val="000000" w:themeColor="text1"/>
                <w:sz w:val="22"/>
                <w:szCs w:val="22"/>
                <w:lang w:val="fr-FR"/>
              </w:rPr>
              <w:t>recruter</w:t>
            </w:r>
            <w:proofErr w:type="gramEnd"/>
            <w:r w:rsidRPr="003C7B61">
              <w:rPr>
                <w:rFonts w:asciiTheme="minorHAnsi" w:hAnsiTheme="minorHAnsi" w:cstheme="minorHAnsi"/>
                <w:color w:val="000000" w:themeColor="text1"/>
                <w:sz w:val="22"/>
                <w:szCs w:val="22"/>
                <w:lang w:val="fr-FR"/>
              </w:rPr>
              <w:t xml:space="preserve"> et gérer un soutien externe, tel que des animateurs ou d'autres consultants </w:t>
            </w:r>
          </w:p>
          <w:p w14:paraId="4999665F" w14:textId="77777777" w:rsidR="005F6255" w:rsidRPr="003C7B61" w:rsidRDefault="003D0B7D">
            <w:pPr>
              <w:numPr>
                <w:ilvl w:val="0"/>
                <w:numId w:val="8"/>
              </w:numPr>
              <w:spacing w:after="60"/>
              <w:rPr>
                <w:rFonts w:asciiTheme="minorHAnsi" w:hAnsiTheme="minorHAnsi" w:cstheme="minorHAnsi"/>
                <w:color w:val="000000" w:themeColor="text1"/>
                <w:sz w:val="22"/>
                <w:szCs w:val="22"/>
                <w:lang w:val="fr-FR"/>
              </w:rPr>
            </w:pPr>
            <w:proofErr w:type="gramStart"/>
            <w:r w:rsidRPr="003C7B61">
              <w:rPr>
                <w:rFonts w:asciiTheme="minorHAnsi" w:hAnsiTheme="minorHAnsi" w:cstheme="minorHAnsi"/>
                <w:color w:val="000000" w:themeColor="text1"/>
                <w:sz w:val="22"/>
                <w:szCs w:val="22"/>
                <w:lang w:val="fr-FR"/>
              </w:rPr>
              <w:t>soutient</w:t>
            </w:r>
            <w:proofErr w:type="gramEnd"/>
            <w:r w:rsidRPr="003C7B61">
              <w:rPr>
                <w:rFonts w:asciiTheme="minorHAnsi" w:hAnsiTheme="minorHAnsi" w:cstheme="minorHAnsi"/>
                <w:color w:val="000000" w:themeColor="text1"/>
                <w:sz w:val="22"/>
                <w:szCs w:val="22"/>
                <w:lang w:val="fr-FR"/>
              </w:rPr>
              <w:t xml:space="preserve"> le processus global et l'élaboration du plan d'action </w:t>
            </w:r>
          </w:p>
          <w:p w14:paraId="2AEBE6FB" w14:textId="77777777" w:rsidR="005F6255" w:rsidRPr="003C7B61" w:rsidRDefault="003D0B7D">
            <w:pPr>
              <w:numPr>
                <w:ilvl w:val="0"/>
                <w:numId w:val="8"/>
              </w:numPr>
              <w:spacing w:after="60"/>
              <w:rPr>
                <w:rFonts w:asciiTheme="minorHAnsi" w:hAnsiTheme="minorHAnsi" w:cstheme="minorHAnsi"/>
                <w:color w:val="000000" w:themeColor="text1"/>
                <w:sz w:val="22"/>
                <w:szCs w:val="22"/>
                <w:lang w:val="fr-FR"/>
              </w:rPr>
            </w:pPr>
            <w:proofErr w:type="gramStart"/>
            <w:r w:rsidRPr="003C7B61">
              <w:rPr>
                <w:rFonts w:asciiTheme="minorHAnsi" w:hAnsiTheme="minorHAnsi" w:cstheme="minorHAnsi"/>
                <w:color w:val="000000" w:themeColor="text1"/>
                <w:sz w:val="22"/>
                <w:szCs w:val="22"/>
                <w:lang w:val="fr-FR"/>
              </w:rPr>
              <w:t>les</w:t>
            </w:r>
            <w:proofErr w:type="gramEnd"/>
            <w:r w:rsidRPr="003C7B61">
              <w:rPr>
                <w:rFonts w:asciiTheme="minorHAnsi" w:hAnsiTheme="minorHAnsi" w:cstheme="minorHAnsi"/>
                <w:color w:val="000000" w:themeColor="text1"/>
                <w:sz w:val="22"/>
                <w:szCs w:val="22"/>
                <w:lang w:val="fr-FR"/>
              </w:rPr>
              <w:t xml:space="preserve"> connexions avec d'autres initiatives et programmes du GWP</w:t>
            </w:r>
          </w:p>
        </w:tc>
      </w:tr>
    </w:tbl>
    <w:p w14:paraId="58133EE1" w14:textId="77777777" w:rsidR="005F6255" w:rsidRPr="003C7B61" w:rsidRDefault="003D0B7D">
      <w:pPr>
        <w:pStyle w:val="Heading2"/>
        <w:rPr>
          <w:lang w:val="fr-FR"/>
        </w:rPr>
      </w:pPr>
      <w:bookmarkStart w:id="119" w:name="_Toc183008332"/>
      <w:r w:rsidRPr="03D8CE06">
        <w:rPr>
          <w:lang w:val="fr-FR"/>
        </w:rPr>
        <w:t>Comment les outils virtuels peuvent-ils faciliter les processus multipartites inclusifs et participatifs ?</w:t>
      </w:r>
      <w:bookmarkEnd w:id="119"/>
    </w:p>
    <w:p w14:paraId="32B0FF26" w14:textId="77777777" w:rsidR="005F6255" w:rsidRPr="003C7B61" w:rsidRDefault="003D0B7D">
      <w:pPr>
        <w:pStyle w:val="Body"/>
        <w:spacing w:after="120"/>
        <w:jc w:val="both"/>
        <w:rPr>
          <w:bCs/>
          <w:color w:val="auto"/>
        </w:rPr>
      </w:pPr>
      <w:r w:rsidRPr="003C7B61">
        <w:rPr>
          <w:bCs/>
          <w:color w:val="auto"/>
        </w:rPr>
        <w:t xml:space="preserve">Les consultations peuvent se dérouler en personne, de manière virtuelle ou par des moyens hybrides. Étant donné que les consultations en personne sont depuis longtemps la norme, voici quelques </w:t>
      </w:r>
      <w:r w:rsidRPr="003C7B61">
        <w:rPr>
          <w:bCs/>
          <w:color w:val="auto"/>
        </w:rPr>
        <w:lastRenderedPageBreak/>
        <w:t xml:space="preserve">recommandations qui peuvent servir d'inspiration pour la conception de processus d'engagement des parties prenantes en ligne. </w:t>
      </w:r>
    </w:p>
    <w:p w14:paraId="2F2B9EA5" w14:textId="77777777" w:rsidR="005F6255" w:rsidRPr="003C7B61" w:rsidRDefault="003D0B7D">
      <w:pPr>
        <w:pStyle w:val="Header3"/>
        <w:rPr>
          <w:lang w:val="fr-FR"/>
        </w:rPr>
      </w:pPr>
      <w:r w:rsidRPr="003C7B61">
        <w:rPr>
          <w:lang w:val="fr-FR"/>
        </w:rPr>
        <w:t>Options d'interaction en ligne</w:t>
      </w:r>
    </w:p>
    <w:p w14:paraId="0A4256FA" w14:textId="77777777" w:rsidR="005F6255" w:rsidRPr="003C7B61" w:rsidRDefault="003D0B7D">
      <w:pPr>
        <w:pStyle w:val="Body"/>
        <w:spacing w:after="120"/>
        <w:jc w:val="both"/>
        <w:rPr>
          <w:color w:val="auto"/>
        </w:rPr>
      </w:pPr>
      <w:r w:rsidRPr="003C7B61">
        <w:rPr>
          <w:color w:val="auto"/>
        </w:rPr>
        <w:t xml:space="preserve">Les outils en ligne suivants peuvent être combinés de la manière la plus appropriée pour votre pays. </w:t>
      </w:r>
    </w:p>
    <w:p w14:paraId="1823C5EE" w14:textId="77777777" w:rsidR="005F6255" w:rsidRPr="003C7B61" w:rsidRDefault="003D0B7D">
      <w:pPr>
        <w:pStyle w:val="Body"/>
        <w:numPr>
          <w:ilvl w:val="0"/>
          <w:numId w:val="11"/>
        </w:numPr>
        <w:spacing w:after="120"/>
        <w:jc w:val="both"/>
        <w:rPr>
          <w:color w:val="auto"/>
        </w:rPr>
      </w:pPr>
      <w:r w:rsidRPr="003C7B61">
        <w:rPr>
          <w:b/>
          <w:bCs/>
          <w:color w:val="auto"/>
        </w:rPr>
        <w:t xml:space="preserve">Contributions écrites </w:t>
      </w:r>
      <w:r w:rsidRPr="003C7B61">
        <w:rPr>
          <w:color w:val="auto"/>
        </w:rPr>
        <w:t>: il peut s'agir de demander aux parties prenantes de fournir des contributions écrites en plus des consultations formelles. Une adresse électronique ou un simple formulaire en ligne peuvent être utilisés pour recueillir les idées d'un plus grand nombre de participants.</w:t>
      </w:r>
    </w:p>
    <w:p w14:paraId="4C26D7DA" w14:textId="77777777" w:rsidR="005F6255" w:rsidRPr="003C7B61" w:rsidRDefault="003D0B7D">
      <w:pPr>
        <w:pStyle w:val="Body"/>
        <w:numPr>
          <w:ilvl w:val="0"/>
          <w:numId w:val="11"/>
        </w:numPr>
        <w:spacing w:after="120"/>
        <w:jc w:val="both"/>
        <w:rPr>
          <w:color w:val="auto"/>
        </w:rPr>
      </w:pPr>
      <w:r w:rsidRPr="003C7B61">
        <w:rPr>
          <w:b/>
          <w:bCs/>
          <w:color w:val="auto"/>
        </w:rPr>
        <w:t xml:space="preserve">Groupes de discussion </w:t>
      </w:r>
      <w:r w:rsidRPr="003C7B61">
        <w:rPr>
          <w:color w:val="auto"/>
        </w:rPr>
        <w:t>: de petits ateliers en ligne avec les parties prenantes pourraient être organisés pour discuter de certains aspects du processus. Il peut s'agir d'une session courte et ciblée ou d'une série de sessions visant à consolider les interprétations communes et à parvenir à un consensus, idéalement à l'aide d'un logiciel de vidéoconférence.</w:t>
      </w:r>
    </w:p>
    <w:p w14:paraId="5D671996" w14:textId="77777777" w:rsidR="005F6255" w:rsidRPr="003C7B61" w:rsidRDefault="003D0B7D">
      <w:pPr>
        <w:pStyle w:val="Body"/>
        <w:numPr>
          <w:ilvl w:val="0"/>
          <w:numId w:val="11"/>
        </w:numPr>
        <w:spacing w:after="120"/>
        <w:jc w:val="both"/>
        <w:rPr>
          <w:color w:val="auto"/>
        </w:rPr>
      </w:pPr>
      <w:r w:rsidRPr="003C7B61">
        <w:rPr>
          <w:b/>
          <w:bCs/>
          <w:color w:val="auto"/>
        </w:rPr>
        <w:t xml:space="preserve">Forums de discussion </w:t>
      </w:r>
      <w:r w:rsidRPr="003C7B61">
        <w:rPr>
          <w:color w:val="auto"/>
        </w:rPr>
        <w:t xml:space="preserve">: les questions clés peuvent être soumises à la consultation d'un public plus large, éventuellement par le biais d'un processus de </w:t>
      </w:r>
      <w:proofErr w:type="spellStart"/>
      <w:r w:rsidRPr="003C7B61">
        <w:rPr>
          <w:color w:val="auto"/>
        </w:rPr>
        <w:t>pré-enregistrement</w:t>
      </w:r>
      <w:proofErr w:type="spellEnd"/>
      <w:r w:rsidRPr="003C7B61">
        <w:rPr>
          <w:color w:val="auto"/>
        </w:rPr>
        <w:t xml:space="preserve">. Cela peut permettre d'approfondir des aspects clés qui peuvent favoriser une compréhension commune entre un plus grand nombre de participants. </w:t>
      </w:r>
    </w:p>
    <w:p w14:paraId="53D2E601" w14:textId="77777777" w:rsidR="005F6255" w:rsidRPr="003C7B61" w:rsidRDefault="003D0B7D">
      <w:pPr>
        <w:pStyle w:val="Body"/>
        <w:numPr>
          <w:ilvl w:val="0"/>
          <w:numId w:val="11"/>
        </w:numPr>
        <w:spacing w:after="120"/>
        <w:jc w:val="both"/>
        <w:rPr>
          <w:color w:val="auto"/>
        </w:rPr>
      </w:pPr>
      <w:r w:rsidRPr="003C7B61">
        <w:rPr>
          <w:b/>
          <w:bCs/>
          <w:color w:val="auto"/>
        </w:rPr>
        <w:t xml:space="preserve">Sondage en ligne </w:t>
      </w:r>
      <w:r w:rsidRPr="003C7B61">
        <w:rPr>
          <w:color w:val="auto"/>
        </w:rPr>
        <w:t xml:space="preserve">: le sondage en ligne permet également d'obtenir un retour d'information quantitatif et qualitatif de la part d'un groupe plus large. Cela peut s'avérer particulièrement utile pour le processus de hiérarchisation. Les sondages en ligne peuvent réduire les biais inhérents au vote en personne. </w:t>
      </w:r>
    </w:p>
    <w:p w14:paraId="503B88F7" w14:textId="77777777" w:rsidR="005F6255" w:rsidRPr="003C7B61" w:rsidRDefault="003D0B7D">
      <w:pPr>
        <w:pStyle w:val="Body"/>
        <w:numPr>
          <w:ilvl w:val="0"/>
          <w:numId w:val="11"/>
        </w:numPr>
        <w:spacing w:after="120"/>
        <w:jc w:val="both"/>
        <w:rPr>
          <w:color w:val="auto"/>
        </w:rPr>
      </w:pPr>
      <w:r w:rsidRPr="003C7B61">
        <w:rPr>
          <w:b/>
          <w:bCs/>
          <w:color w:val="auto"/>
        </w:rPr>
        <w:t xml:space="preserve">Consultation(s) en ligne </w:t>
      </w:r>
      <w:r w:rsidRPr="003C7B61">
        <w:rPr>
          <w:color w:val="auto"/>
        </w:rPr>
        <w:t>: Des ateliers ou des consultations en ligne peuvent être organisés pour exploiter les contributions fournies par plusieurs des mécanismes énumérés ci-dessus. Les ateliers ou consultations en ligne peuvent se dérouler sur plusieurs jours consécutifs, si nécessaire, et devraient être plus courts que les ateliers en personne. Si les circonstances le permettent, il est possible d'organiser des programmes hybrides, certaines personnes participant en personne, tandis que d'autres le font en ligne.</w:t>
      </w:r>
    </w:p>
    <w:p w14:paraId="5344D95F" w14:textId="77777777" w:rsidR="005F6255" w:rsidRPr="003C7B61" w:rsidRDefault="003D0B7D">
      <w:pPr>
        <w:pStyle w:val="Header3"/>
        <w:rPr>
          <w:lang w:val="fr-FR"/>
        </w:rPr>
      </w:pPr>
      <w:r w:rsidRPr="003C7B61">
        <w:rPr>
          <w:lang w:val="fr-FR"/>
        </w:rPr>
        <w:t>Plates-formes et outils de réunion en ligne possibles</w:t>
      </w:r>
    </w:p>
    <w:p w14:paraId="7B6DC72B" w14:textId="77777777" w:rsidR="005F6255" w:rsidRPr="003C7B61" w:rsidRDefault="003D0B7D">
      <w:pPr>
        <w:pStyle w:val="Body"/>
        <w:spacing w:after="120"/>
        <w:jc w:val="both"/>
        <w:rPr>
          <w:color w:val="auto"/>
        </w:rPr>
      </w:pPr>
      <w:r w:rsidRPr="003C7B61">
        <w:rPr>
          <w:color w:val="auto"/>
        </w:rPr>
        <w:t xml:space="preserve">Une brève liste de plateformes et d'outils de communication possibles est fournie ci-dessous. Les services gouvernementaux et les particuliers peuvent avoir leurs propres plateformes, et il n'est pas nécessaire d'en adopter de nouvelles si des systèmes efficaces ou connus sont déjà en place. L'implication de facilitateurs spécialisés dans l'utilisation de ces outils pourrait être bénéfique. </w:t>
      </w:r>
    </w:p>
    <w:p w14:paraId="1F4B6883" w14:textId="77777777" w:rsidR="005F6255" w:rsidRPr="003C7B61" w:rsidRDefault="003D0B7D">
      <w:pPr>
        <w:pStyle w:val="Body"/>
        <w:numPr>
          <w:ilvl w:val="0"/>
          <w:numId w:val="12"/>
        </w:numPr>
        <w:spacing w:after="120"/>
        <w:jc w:val="both"/>
        <w:rPr>
          <w:color w:val="auto"/>
        </w:rPr>
      </w:pPr>
      <w:r w:rsidRPr="003C7B61">
        <w:rPr>
          <w:color w:val="auto"/>
          <w:u w:val="single"/>
        </w:rPr>
        <w:t xml:space="preserve">Deux personnes ou petits groupes </w:t>
      </w:r>
      <w:r w:rsidRPr="003C7B61">
        <w:rPr>
          <w:color w:val="auto"/>
        </w:rPr>
        <w:t xml:space="preserve">: par exemple, téléphone, MS Teams, Skype, WhatsApp, </w:t>
      </w:r>
      <w:proofErr w:type="spellStart"/>
      <w:r w:rsidRPr="003C7B61">
        <w:rPr>
          <w:color w:val="auto"/>
        </w:rPr>
        <w:t>Telegram</w:t>
      </w:r>
      <w:proofErr w:type="spellEnd"/>
      <w:r w:rsidRPr="003C7B61">
        <w:rPr>
          <w:color w:val="auto"/>
        </w:rPr>
        <w:t xml:space="preserve">, Zoom, Google </w:t>
      </w:r>
      <w:proofErr w:type="spellStart"/>
      <w:r w:rsidRPr="003C7B61">
        <w:rPr>
          <w:color w:val="auto"/>
        </w:rPr>
        <w:t>Meet</w:t>
      </w:r>
      <w:proofErr w:type="spellEnd"/>
      <w:r w:rsidRPr="003C7B61">
        <w:rPr>
          <w:color w:val="auto"/>
        </w:rPr>
        <w:t xml:space="preserve">, </w:t>
      </w:r>
      <w:proofErr w:type="spellStart"/>
      <w:r w:rsidRPr="003C7B61">
        <w:rPr>
          <w:color w:val="auto"/>
        </w:rPr>
        <w:t>Facetime</w:t>
      </w:r>
      <w:proofErr w:type="spellEnd"/>
      <w:r w:rsidRPr="003C7B61">
        <w:rPr>
          <w:color w:val="auto"/>
        </w:rPr>
        <w:t xml:space="preserve">, etc. </w:t>
      </w:r>
    </w:p>
    <w:p w14:paraId="1498B689" w14:textId="77777777" w:rsidR="005F6255" w:rsidRPr="003C7B61" w:rsidRDefault="003D0B7D">
      <w:pPr>
        <w:pStyle w:val="Body"/>
        <w:numPr>
          <w:ilvl w:val="0"/>
          <w:numId w:val="12"/>
        </w:numPr>
        <w:spacing w:after="120"/>
        <w:jc w:val="both"/>
        <w:rPr>
          <w:color w:val="auto"/>
        </w:rPr>
      </w:pPr>
      <w:r w:rsidRPr="003C7B61">
        <w:rPr>
          <w:color w:val="auto"/>
          <w:u w:val="single"/>
        </w:rPr>
        <w:t xml:space="preserve">Réunions/ateliers en ligne (avec ou sans vidéo) </w:t>
      </w:r>
      <w:r w:rsidRPr="003C7B61">
        <w:rPr>
          <w:color w:val="auto"/>
        </w:rPr>
        <w:t xml:space="preserve">: par exemple MS Teams, WebEx, GoToMeeting, Zoom, Google </w:t>
      </w:r>
      <w:proofErr w:type="spellStart"/>
      <w:r w:rsidRPr="003C7B61">
        <w:rPr>
          <w:color w:val="auto"/>
        </w:rPr>
        <w:t>Meet</w:t>
      </w:r>
      <w:proofErr w:type="spellEnd"/>
      <w:r w:rsidRPr="003C7B61">
        <w:rPr>
          <w:color w:val="auto"/>
        </w:rPr>
        <w:t xml:space="preserve"> ou diffusion en direct sur les médias sociaux (par exemple Facebook, LinkedIn ou YouTube Live). </w:t>
      </w:r>
    </w:p>
    <w:p w14:paraId="0DF8B41B" w14:textId="77777777" w:rsidR="005F6255" w:rsidRPr="003C7B61" w:rsidRDefault="003D0B7D">
      <w:pPr>
        <w:pStyle w:val="Body"/>
        <w:numPr>
          <w:ilvl w:val="0"/>
          <w:numId w:val="12"/>
        </w:numPr>
        <w:spacing w:after="120"/>
        <w:jc w:val="both"/>
        <w:rPr>
          <w:color w:val="auto"/>
        </w:rPr>
      </w:pPr>
      <w:r w:rsidRPr="003C7B61">
        <w:rPr>
          <w:color w:val="auto"/>
          <w:u w:val="single"/>
        </w:rPr>
        <w:t xml:space="preserve">Sondages en ligne </w:t>
      </w:r>
      <w:r w:rsidRPr="003C7B61">
        <w:rPr>
          <w:color w:val="auto"/>
        </w:rPr>
        <w:t xml:space="preserve">: par exemple Survey Monkey, Menti, Google Forms, </w:t>
      </w:r>
      <w:proofErr w:type="spellStart"/>
      <w:r w:rsidRPr="003C7B61">
        <w:rPr>
          <w:color w:val="auto"/>
        </w:rPr>
        <w:t>Kahoot</w:t>
      </w:r>
      <w:proofErr w:type="spellEnd"/>
      <w:r w:rsidRPr="003C7B61">
        <w:rPr>
          <w:color w:val="auto"/>
        </w:rPr>
        <w:t xml:space="preserve">, </w:t>
      </w:r>
      <w:proofErr w:type="spellStart"/>
      <w:r w:rsidRPr="003C7B61">
        <w:rPr>
          <w:color w:val="auto"/>
        </w:rPr>
        <w:t>Pollev</w:t>
      </w:r>
      <w:proofErr w:type="spellEnd"/>
      <w:r w:rsidRPr="003C7B61">
        <w:rPr>
          <w:color w:val="auto"/>
        </w:rPr>
        <w:t xml:space="preserve">, </w:t>
      </w:r>
      <w:proofErr w:type="spellStart"/>
      <w:r w:rsidRPr="003C7B61">
        <w:rPr>
          <w:color w:val="auto"/>
        </w:rPr>
        <w:t>Slido</w:t>
      </w:r>
      <w:proofErr w:type="spellEnd"/>
      <w:r w:rsidRPr="003C7B61">
        <w:rPr>
          <w:color w:val="auto"/>
        </w:rPr>
        <w:t>.</w:t>
      </w:r>
    </w:p>
    <w:p w14:paraId="6BB65C03" w14:textId="77777777" w:rsidR="005F6255" w:rsidRDefault="003D0B7D">
      <w:pPr>
        <w:pStyle w:val="Body"/>
        <w:numPr>
          <w:ilvl w:val="0"/>
          <w:numId w:val="12"/>
        </w:numPr>
        <w:spacing w:after="120"/>
        <w:jc w:val="both"/>
        <w:rPr>
          <w:lang w:val="en-GB"/>
        </w:rPr>
      </w:pPr>
      <w:r w:rsidRPr="00BF6B32">
        <w:rPr>
          <w:color w:val="auto"/>
          <w:u w:val="single"/>
          <w:lang w:val="en-GB"/>
        </w:rPr>
        <w:t xml:space="preserve">Forums de </w:t>
      </w:r>
      <w:proofErr w:type="gramStart"/>
      <w:r w:rsidRPr="00BF6B32">
        <w:rPr>
          <w:color w:val="auto"/>
          <w:u w:val="single"/>
          <w:lang w:val="en-GB"/>
        </w:rPr>
        <w:t xml:space="preserve">discussion </w:t>
      </w:r>
      <w:r w:rsidRPr="00BF6B32">
        <w:rPr>
          <w:color w:val="auto"/>
          <w:lang w:val="en-GB"/>
        </w:rPr>
        <w:t>:</w:t>
      </w:r>
      <w:proofErr w:type="gramEnd"/>
      <w:r w:rsidRPr="00BF6B32">
        <w:rPr>
          <w:color w:val="auto"/>
          <w:lang w:val="en-GB"/>
        </w:rPr>
        <w:t xml:space="preserve"> par </w:t>
      </w:r>
      <w:proofErr w:type="spellStart"/>
      <w:r w:rsidRPr="00BF6B32">
        <w:rPr>
          <w:color w:val="auto"/>
          <w:lang w:val="en-GB"/>
        </w:rPr>
        <w:t>exemple</w:t>
      </w:r>
      <w:proofErr w:type="spellEnd"/>
      <w:r w:rsidRPr="00BF6B32">
        <w:rPr>
          <w:color w:val="auto"/>
          <w:lang w:val="en-GB"/>
        </w:rPr>
        <w:t xml:space="preserve"> Facebook, LinkedIn, </w:t>
      </w:r>
      <w:hyperlink r:id="rId91" w:history="1">
        <w:r w:rsidRPr="00BF6B32">
          <w:rPr>
            <w:rStyle w:val="Hyperlink"/>
            <w:lang w:val="en-GB"/>
          </w:rPr>
          <w:t>IWRM Action Hub</w:t>
        </w:r>
      </w:hyperlink>
      <w:r w:rsidRPr="00BF6B32">
        <w:rPr>
          <w:lang w:val="en-GB"/>
        </w:rPr>
        <w:t>.</w:t>
      </w:r>
    </w:p>
    <w:p w14:paraId="314B7469" w14:textId="77777777" w:rsidR="005F6255" w:rsidRDefault="003D0B7D">
      <w:pPr>
        <w:pStyle w:val="Body"/>
        <w:numPr>
          <w:ilvl w:val="0"/>
          <w:numId w:val="12"/>
        </w:numPr>
        <w:spacing w:after="120"/>
        <w:jc w:val="both"/>
        <w:rPr>
          <w:color w:val="auto"/>
          <w:lang w:val="en-GB"/>
        </w:rPr>
      </w:pPr>
      <w:r w:rsidRPr="00BF6B32">
        <w:rPr>
          <w:color w:val="auto"/>
          <w:u w:val="single"/>
          <w:lang w:val="en-GB"/>
        </w:rPr>
        <w:t xml:space="preserve">Brainstorming </w:t>
      </w:r>
      <w:proofErr w:type="spellStart"/>
      <w:proofErr w:type="gramStart"/>
      <w:r w:rsidRPr="00BF6B32">
        <w:rPr>
          <w:color w:val="auto"/>
          <w:u w:val="single"/>
          <w:lang w:val="en-GB"/>
        </w:rPr>
        <w:t>partagé</w:t>
      </w:r>
      <w:proofErr w:type="spellEnd"/>
      <w:r w:rsidRPr="00BF6B32">
        <w:rPr>
          <w:color w:val="auto"/>
          <w:u w:val="single"/>
          <w:lang w:val="en-GB"/>
        </w:rPr>
        <w:t xml:space="preserve"> :</w:t>
      </w:r>
      <w:proofErr w:type="gramEnd"/>
      <w:r w:rsidRPr="00BF6B32">
        <w:rPr>
          <w:color w:val="auto"/>
          <w:lang w:val="en-GB"/>
        </w:rPr>
        <w:t xml:space="preserve"> Miro, Google docs.</w:t>
      </w:r>
    </w:p>
    <w:p w14:paraId="4F0F3FFF" w14:textId="77777777" w:rsidR="005F6255" w:rsidRPr="003C7B61" w:rsidRDefault="003D0B7D">
      <w:pPr>
        <w:pStyle w:val="Heading1"/>
        <w:rPr>
          <w:lang w:val="fr-FR"/>
        </w:rPr>
      </w:pPr>
      <w:bookmarkStart w:id="120" w:name="_Toc183008333"/>
      <w:r w:rsidRPr="03D8CE06">
        <w:rPr>
          <w:lang w:val="fr-FR"/>
        </w:rPr>
        <w:t xml:space="preserve">Établissement des priorités, </w:t>
      </w:r>
      <w:r w:rsidR="00424AD8" w:rsidRPr="03D8CE06">
        <w:rPr>
          <w:lang w:val="fr-FR"/>
        </w:rPr>
        <w:t xml:space="preserve">estimation des </w:t>
      </w:r>
      <w:r w:rsidRPr="03D8CE06">
        <w:rPr>
          <w:lang w:val="fr-FR"/>
        </w:rPr>
        <w:t>coûts et mobilisation des ressources</w:t>
      </w:r>
      <w:bookmarkEnd w:id="120"/>
      <w:r w:rsidRPr="03D8CE06">
        <w:rPr>
          <w:lang w:val="fr-FR"/>
        </w:rPr>
        <w:t xml:space="preserve"> </w:t>
      </w:r>
    </w:p>
    <w:p w14:paraId="5BD6A635" w14:textId="77777777" w:rsidR="005F6255" w:rsidRPr="003C7B61" w:rsidRDefault="003D0B7D">
      <w:pPr>
        <w:pStyle w:val="Heading2"/>
        <w:rPr>
          <w:lang w:val="fr-FR"/>
        </w:rPr>
      </w:pPr>
      <w:bookmarkStart w:id="121" w:name="_Toc183008334"/>
      <w:bookmarkStart w:id="122" w:name="_Toc176187737"/>
      <w:r w:rsidRPr="03D8CE06">
        <w:rPr>
          <w:lang w:val="fr-FR"/>
        </w:rPr>
        <w:lastRenderedPageBreak/>
        <w:t xml:space="preserve">Quels thèmes pourraient être </w:t>
      </w:r>
      <w:r w:rsidR="00D5661A" w:rsidRPr="03D8CE06">
        <w:rPr>
          <w:lang w:val="fr-FR"/>
        </w:rPr>
        <w:t>envisagés ?</w:t>
      </w:r>
      <w:bookmarkEnd w:id="121"/>
      <w:r w:rsidR="00D5661A" w:rsidRPr="03D8CE06">
        <w:rPr>
          <w:lang w:val="fr-FR"/>
        </w:rPr>
        <w:t xml:space="preserve"> </w:t>
      </w:r>
    </w:p>
    <w:p w14:paraId="661E0513" w14:textId="1D10EE8F" w:rsidR="005F6255" w:rsidRPr="003C7B61" w:rsidRDefault="003D0B7D">
      <w:pPr>
        <w:spacing w:after="120" w:line="240" w:lineRule="auto"/>
        <w:jc w:val="both"/>
        <w:rPr>
          <w:rFonts w:ascii="Calibri" w:eastAsia="Calibri" w:hAnsi="Calibri" w:cs="Arial"/>
          <w:color w:val="12354E"/>
          <w:kern w:val="0"/>
          <w:sz w:val="22"/>
          <w:szCs w:val="22"/>
          <w:lang w:val="fr-FR"/>
          <w14:ligatures w14:val="none"/>
        </w:rPr>
      </w:pPr>
      <w:r w:rsidRPr="003C7B61">
        <w:rPr>
          <w:rFonts w:ascii="Calibri" w:eastAsia="Calibri" w:hAnsi="Calibri" w:cs="Arial"/>
          <w:kern w:val="0"/>
          <w:sz w:val="22"/>
          <w:szCs w:val="22"/>
          <w:lang w:val="fr-FR"/>
          <w14:ligatures w14:val="none"/>
        </w:rPr>
        <w:t xml:space="preserve">Étant donné que les ressources en eau touchent à tous les aspects de l'existence humaine </w:t>
      </w:r>
      <w:r w:rsidR="00B37BC3" w:rsidRPr="003C7B61">
        <w:rPr>
          <w:rFonts w:ascii="Calibri" w:eastAsia="Calibri" w:hAnsi="Calibri" w:cs="Arial"/>
          <w:kern w:val="0"/>
          <w:sz w:val="22"/>
          <w:szCs w:val="22"/>
          <w:lang w:val="fr-FR"/>
          <w14:ligatures w14:val="none"/>
        </w:rPr>
        <w:t xml:space="preserve">et que les </w:t>
      </w:r>
      <w:r w:rsidR="003519E1" w:rsidRPr="003C7B61">
        <w:rPr>
          <w:rFonts w:ascii="Calibri" w:eastAsia="Calibri" w:hAnsi="Calibri" w:cs="Arial"/>
          <w:kern w:val="0"/>
          <w:sz w:val="22"/>
          <w:szCs w:val="22"/>
          <w:lang w:val="fr-FR"/>
          <w14:ligatures w14:val="none"/>
        </w:rPr>
        <w:t xml:space="preserve">défis liés à l'eau et au climat sont divers, </w:t>
      </w:r>
      <w:r w:rsidRPr="003C7B61">
        <w:rPr>
          <w:rFonts w:ascii="Calibri" w:eastAsia="Calibri" w:hAnsi="Calibri" w:cs="Arial"/>
          <w:kern w:val="0"/>
          <w:sz w:val="22"/>
          <w:szCs w:val="22"/>
          <w:lang w:val="fr-FR"/>
          <w14:ligatures w14:val="none"/>
        </w:rPr>
        <w:t xml:space="preserve">il n'existe pas de menu fixe d'actions sur </w:t>
      </w:r>
      <w:r w:rsidR="002961CB" w:rsidRPr="003C7B61">
        <w:rPr>
          <w:rFonts w:ascii="Calibri" w:eastAsia="Calibri" w:hAnsi="Calibri" w:cs="Arial"/>
          <w:kern w:val="0"/>
          <w:sz w:val="22"/>
          <w:szCs w:val="22"/>
          <w:lang w:val="fr-FR"/>
          <w14:ligatures w14:val="none"/>
        </w:rPr>
        <w:t xml:space="preserve">lesquelles les parties prenantes pourraient </w:t>
      </w:r>
      <w:r w:rsidRPr="003C7B61">
        <w:rPr>
          <w:rFonts w:ascii="Calibri" w:eastAsia="Calibri" w:hAnsi="Calibri" w:cs="Arial"/>
          <w:kern w:val="0"/>
          <w:sz w:val="22"/>
          <w:szCs w:val="22"/>
          <w:lang w:val="fr-FR"/>
          <w14:ligatures w14:val="none"/>
        </w:rPr>
        <w:t xml:space="preserve">se concentrer </w:t>
      </w:r>
      <w:r w:rsidR="00B37BC3" w:rsidRPr="003C7B61">
        <w:rPr>
          <w:rFonts w:ascii="Calibri" w:eastAsia="Calibri" w:hAnsi="Calibri" w:cs="Arial"/>
          <w:kern w:val="0"/>
          <w:sz w:val="22"/>
          <w:szCs w:val="22"/>
          <w:lang w:val="fr-FR"/>
          <w14:ligatures w14:val="none"/>
        </w:rPr>
        <w:t>dans le cadre de leur processus de planification d'action</w:t>
      </w:r>
      <w:r w:rsidR="002961CB" w:rsidRPr="003C7B61">
        <w:rPr>
          <w:rFonts w:ascii="Calibri" w:eastAsia="Calibri" w:hAnsi="Calibri" w:cs="Arial"/>
          <w:kern w:val="0"/>
          <w:sz w:val="22"/>
          <w:szCs w:val="22"/>
          <w:lang w:val="fr-FR"/>
          <w14:ligatures w14:val="none"/>
        </w:rPr>
        <w:t xml:space="preserve">. </w:t>
      </w:r>
      <w:r w:rsidR="003C7420" w:rsidRPr="003C7B61">
        <w:rPr>
          <w:rFonts w:ascii="Calibri" w:eastAsia="Calibri" w:hAnsi="Calibri" w:cs="Arial"/>
          <w:kern w:val="0"/>
          <w:sz w:val="22"/>
          <w:szCs w:val="22"/>
          <w:lang w:val="fr-FR"/>
          <w14:ligatures w14:val="none"/>
        </w:rPr>
        <w:t>La hiérarchisation des actions devrait être guidée par les résultats du suivi des ODD, les CDN, les PN</w:t>
      </w:r>
      <w:r w:rsidR="00B901ED">
        <w:rPr>
          <w:rFonts w:ascii="Calibri" w:eastAsia="Calibri" w:hAnsi="Calibri" w:cs="Arial"/>
          <w:kern w:val="0"/>
          <w:sz w:val="22"/>
          <w:szCs w:val="22"/>
          <w:lang w:val="fr-FR"/>
          <w14:ligatures w14:val="none"/>
        </w:rPr>
        <w:t>A</w:t>
      </w:r>
      <w:r w:rsidR="003C7420" w:rsidRPr="003C7B61">
        <w:rPr>
          <w:rFonts w:ascii="Calibri" w:eastAsia="Calibri" w:hAnsi="Calibri" w:cs="Arial"/>
          <w:kern w:val="0"/>
          <w:sz w:val="22"/>
          <w:szCs w:val="22"/>
          <w:lang w:val="fr-FR"/>
          <w14:ligatures w14:val="none"/>
        </w:rPr>
        <w:t>, les stratégies et plans d'action nationaux pour la biodiversité (SPANB), les stratégies nationales de réduction des risques de catastrophe, ainsi que d'autres cadres</w:t>
      </w:r>
      <w:r w:rsidR="00C57A7C" w:rsidRPr="003C7B61">
        <w:rPr>
          <w:rFonts w:ascii="Calibri" w:eastAsia="Calibri" w:hAnsi="Calibri" w:cs="Arial"/>
          <w:kern w:val="0"/>
          <w:sz w:val="22"/>
          <w:szCs w:val="22"/>
          <w:lang w:val="fr-FR"/>
          <w14:ligatures w14:val="none"/>
        </w:rPr>
        <w:t xml:space="preserve">, et devrait </w:t>
      </w:r>
      <w:r w:rsidR="00585E6B" w:rsidRPr="003C7B61">
        <w:rPr>
          <w:rFonts w:ascii="Calibri" w:eastAsia="Calibri" w:hAnsi="Calibri" w:cs="Arial"/>
          <w:kern w:val="0"/>
          <w:sz w:val="22"/>
          <w:szCs w:val="22"/>
          <w:lang w:val="fr-FR"/>
          <w14:ligatures w14:val="none"/>
        </w:rPr>
        <w:t xml:space="preserve">utiliser </w:t>
      </w:r>
      <w:r w:rsidR="00C57A7C" w:rsidRPr="003C7B61">
        <w:rPr>
          <w:rFonts w:ascii="Calibri" w:eastAsia="Calibri" w:hAnsi="Calibri" w:cs="Arial"/>
          <w:kern w:val="0"/>
          <w:sz w:val="22"/>
          <w:szCs w:val="22"/>
          <w:lang w:val="fr-FR"/>
          <w14:ligatures w14:val="none"/>
        </w:rPr>
        <w:t xml:space="preserve">une approche </w:t>
      </w:r>
      <w:r w:rsidR="00AC3F4C" w:rsidRPr="003C7B61">
        <w:rPr>
          <w:rFonts w:ascii="Calibri" w:eastAsia="Calibri" w:hAnsi="Calibri" w:cs="Arial"/>
          <w:kern w:val="0"/>
          <w:sz w:val="22"/>
          <w:szCs w:val="22"/>
          <w:lang w:val="fr-FR"/>
          <w14:ligatures w14:val="none"/>
        </w:rPr>
        <w:t>intégrée</w:t>
      </w:r>
      <w:r w:rsidR="00C57A7C" w:rsidRPr="003C7B61">
        <w:rPr>
          <w:rFonts w:ascii="Calibri" w:eastAsia="Calibri" w:hAnsi="Calibri" w:cs="Arial"/>
          <w:kern w:val="0"/>
          <w:sz w:val="22"/>
          <w:szCs w:val="22"/>
          <w:lang w:val="fr-FR"/>
          <w14:ligatures w14:val="none"/>
        </w:rPr>
        <w:t xml:space="preserve">, en </w:t>
      </w:r>
      <w:r w:rsidR="00E004F9" w:rsidRPr="003C7B61">
        <w:rPr>
          <w:rFonts w:ascii="Calibri" w:eastAsia="Calibri" w:hAnsi="Calibri" w:cs="Arial"/>
          <w:kern w:val="0"/>
          <w:sz w:val="22"/>
          <w:szCs w:val="22"/>
          <w:lang w:val="fr-FR"/>
          <w14:ligatures w14:val="none"/>
        </w:rPr>
        <w:t xml:space="preserve">considérant les </w:t>
      </w:r>
      <w:r w:rsidR="00C57A7C" w:rsidRPr="003C7B61">
        <w:rPr>
          <w:rFonts w:ascii="Calibri" w:eastAsia="Calibri" w:hAnsi="Calibri" w:cs="Arial"/>
          <w:kern w:val="0"/>
          <w:sz w:val="22"/>
          <w:szCs w:val="22"/>
          <w:lang w:val="fr-FR"/>
          <w14:ligatures w14:val="none"/>
        </w:rPr>
        <w:t>quatre dimensions de la GIRE</w:t>
      </w:r>
      <w:r w:rsidR="00C57A7C" w:rsidRPr="00BF6B32">
        <w:rPr>
          <w:rStyle w:val="FootnoteReference"/>
          <w:rFonts w:ascii="Calibri" w:eastAsia="Calibri" w:hAnsi="Calibri" w:cs="Arial"/>
          <w:kern w:val="0"/>
          <w:sz w:val="22"/>
          <w:szCs w:val="22"/>
          <w14:ligatures w14:val="none"/>
        </w:rPr>
        <w:footnoteReference w:id="45"/>
      </w:r>
      <w:r w:rsidR="00C57A7C" w:rsidRPr="003C7B61">
        <w:rPr>
          <w:rFonts w:ascii="Calibri" w:eastAsia="Calibri" w:hAnsi="Calibri" w:cs="Arial"/>
          <w:kern w:val="0"/>
          <w:sz w:val="22"/>
          <w:szCs w:val="22"/>
          <w:lang w:val="fr-FR"/>
          <w14:ligatures w14:val="none"/>
        </w:rPr>
        <w:t xml:space="preserve"> pour obtenir des résultats </w:t>
      </w:r>
      <w:r w:rsidR="00CC21E8" w:rsidRPr="003C7B61">
        <w:rPr>
          <w:rFonts w:ascii="Calibri" w:eastAsia="Calibri" w:hAnsi="Calibri" w:cs="Arial"/>
          <w:kern w:val="0"/>
          <w:sz w:val="22"/>
          <w:szCs w:val="22"/>
          <w:lang w:val="fr-FR"/>
          <w14:ligatures w14:val="none"/>
        </w:rPr>
        <w:t>holistiques</w:t>
      </w:r>
      <w:r w:rsidR="00BB3742" w:rsidRPr="003C7B61">
        <w:rPr>
          <w:rFonts w:ascii="Calibri" w:eastAsia="Calibri" w:hAnsi="Calibri" w:cs="Arial"/>
          <w:kern w:val="0"/>
          <w:sz w:val="22"/>
          <w:szCs w:val="22"/>
          <w:lang w:val="fr-FR"/>
          <w14:ligatures w14:val="none"/>
        </w:rPr>
        <w:t xml:space="preserve">. </w:t>
      </w:r>
      <w:r w:rsidRPr="003C7B61">
        <w:rPr>
          <w:rFonts w:ascii="Calibri" w:eastAsia="Calibri" w:hAnsi="Calibri" w:cs="Arial"/>
          <w:kern w:val="0"/>
          <w:sz w:val="22"/>
          <w:szCs w:val="22"/>
          <w:lang w:val="fr-FR"/>
          <w14:ligatures w14:val="none"/>
        </w:rPr>
        <w:t xml:space="preserve">En effet, jusqu'à la mi-2024, </w:t>
      </w:r>
      <w:r w:rsidR="00C14C1E" w:rsidRPr="003C7B61">
        <w:rPr>
          <w:rFonts w:ascii="Calibri" w:eastAsia="Calibri" w:hAnsi="Calibri" w:cs="Arial"/>
          <w:kern w:val="0"/>
          <w:sz w:val="22"/>
          <w:szCs w:val="22"/>
          <w:lang w:val="fr-FR"/>
          <w14:ligatures w14:val="none"/>
        </w:rPr>
        <w:t xml:space="preserve">les </w:t>
      </w:r>
      <w:hyperlink r:id="rId92" w:history="1">
        <w:r w:rsidR="00960C06" w:rsidRPr="003C7B61">
          <w:rPr>
            <w:rStyle w:val="Hyperlink"/>
            <w:rFonts w:ascii="Calibri" w:eastAsia="Calibri" w:hAnsi="Calibri" w:cs="Arial"/>
            <w:kern w:val="0"/>
            <w:sz w:val="22"/>
            <w:szCs w:val="22"/>
            <w:lang w:val="fr-FR"/>
            <w14:ligatures w14:val="none"/>
          </w:rPr>
          <w:t xml:space="preserve">20 </w:t>
        </w:r>
        <w:r w:rsidRPr="003C7B61">
          <w:rPr>
            <w:rStyle w:val="Hyperlink"/>
            <w:rFonts w:ascii="Calibri" w:eastAsia="Calibri" w:hAnsi="Calibri" w:cs="Arial"/>
            <w:kern w:val="0"/>
            <w:sz w:val="22"/>
            <w:szCs w:val="22"/>
            <w:lang w:val="fr-FR"/>
            <w14:ligatures w14:val="none"/>
          </w:rPr>
          <w:t>pays</w:t>
        </w:r>
      </w:hyperlink>
      <w:r w:rsidR="00C14C1E" w:rsidRPr="003C7B61">
        <w:rPr>
          <w:rFonts w:ascii="Calibri" w:eastAsia="Calibri" w:hAnsi="Calibri" w:cs="Arial"/>
          <w:kern w:val="0"/>
          <w:sz w:val="22"/>
          <w:szCs w:val="22"/>
          <w:lang w:val="fr-FR"/>
          <w14:ligatures w14:val="none"/>
        </w:rPr>
        <w:t xml:space="preserve"> aidés </w:t>
      </w:r>
      <w:r w:rsidRPr="003C7B61">
        <w:rPr>
          <w:rFonts w:ascii="Calibri" w:eastAsia="Calibri" w:hAnsi="Calibri" w:cs="Arial"/>
          <w:kern w:val="0"/>
          <w:sz w:val="22"/>
          <w:szCs w:val="22"/>
          <w:lang w:val="fr-FR"/>
          <w14:ligatures w14:val="none"/>
        </w:rPr>
        <w:t xml:space="preserve">par le programme de soutien au </w:t>
      </w:r>
      <w:r w:rsidR="00112F2C" w:rsidRPr="003C7B61">
        <w:rPr>
          <w:rFonts w:ascii="Calibri" w:eastAsia="Calibri" w:hAnsi="Calibri" w:cs="Arial"/>
          <w:kern w:val="0"/>
          <w:sz w:val="22"/>
          <w:szCs w:val="22"/>
          <w:lang w:val="fr-FR"/>
          <w14:ligatures w14:val="none"/>
        </w:rPr>
        <w:t xml:space="preserve">cours de la phase 2 </w:t>
      </w:r>
      <w:r w:rsidR="00C14C1E" w:rsidRPr="003C7B61">
        <w:rPr>
          <w:rFonts w:ascii="Calibri" w:eastAsia="Calibri" w:hAnsi="Calibri" w:cs="Arial"/>
          <w:kern w:val="0"/>
          <w:sz w:val="22"/>
          <w:szCs w:val="22"/>
          <w:lang w:val="fr-FR"/>
          <w14:ligatures w14:val="none"/>
        </w:rPr>
        <w:t xml:space="preserve">ont défini </w:t>
      </w:r>
      <w:hyperlink r:id="rId93" w:history="1">
        <w:r w:rsidRPr="003C7B61">
          <w:rPr>
            <w:rStyle w:val="Hyperlink"/>
            <w:rFonts w:ascii="Calibri" w:eastAsia="Calibri" w:hAnsi="Calibri" w:cs="Arial"/>
            <w:kern w:val="0"/>
            <w:sz w:val="22"/>
            <w:szCs w:val="22"/>
            <w:lang w:val="fr-FR"/>
            <w14:ligatures w14:val="none"/>
          </w:rPr>
          <w:t>320 actions</w:t>
        </w:r>
      </w:hyperlink>
      <w:r w:rsidR="00112F2C" w:rsidRPr="003C7B61">
        <w:rPr>
          <w:rStyle w:val="Hyperlink"/>
          <w:rFonts w:ascii="Calibri" w:eastAsia="Calibri" w:hAnsi="Calibri" w:cs="Arial"/>
          <w:color w:val="auto"/>
          <w:kern w:val="0"/>
          <w:sz w:val="22"/>
          <w:szCs w:val="22"/>
          <w:lang w:val="fr-FR"/>
          <w14:ligatures w14:val="none"/>
        </w:rPr>
        <w:t xml:space="preserve">, </w:t>
      </w:r>
      <w:r w:rsidR="00112F2C" w:rsidRPr="003C7B61">
        <w:rPr>
          <w:rFonts w:ascii="Calibri" w:eastAsia="Calibri" w:hAnsi="Calibri" w:cs="Arial"/>
          <w:kern w:val="0"/>
          <w:sz w:val="22"/>
          <w:szCs w:val="22"/>
          <w:lang w:val="fr-FR"/>
          <w14:ligatures w14:val="none"/>
        </w:rPr>
        <w:t xml:space="preserve">axées sur </w:t>
      </w:r>
      <w:r w:rsidRPr="003C7B61">
        <w:rPr>
          <w:rFonts w:ascii="Calibri" w:eastAsia="Calibri" w:hAnsi="Calibri" w:cs="Arial"/>
          <w:kern w:val="0"/>
          <w:sz w:val="22"/>
          <w:szCs w:val="22"/>
          <w:lang w:val="fr-FR"/>
          <w14:ligatures w14:val="none"/>
        </w:rPr>
        <w:t>de nombreux domaines différents de la gestion de l'eau</w:t>
      </w:r>
      <w:r w:rsidR="00F86E85" w:rsidRPr="003C7B61">
        <w:rPr>
          <w:rFonts w:ascii="Calibri" w:eastAsia="Calibri" w:hAnsi="Calibri" w:cs="Arial"/>
          <w:kern w:val="0"/>
          <w:sz w:val="22"/>
          <w:szCs w:val="22"/>
          <w:lang w:val="fr-FR"/>
          <w14:ligatures w14:val="none"/>
        </w:rPr>
        <w:t xml:space="preserve">. </w:t>
      </w:r>
    </w:p>
    <w:p w14:paraId="28EEE256" w14:textId="77777777" w:rsidR="005F6255" w:rsidRPr="003C7B61" w:rsidRDefault="003D0B7D">
      <w:pPr>
        <w:spacing w:after="120" w:line="240" w:lineRule="auto"/>
        <w:jc w:val="both"/>
        <w:rPr>
          <w:rFonts w:ascii="Calibri" w:eastAsia="Calibri" w:hAnsi="Calibri" w:cs="Arial"/>
          <w:kern w:val="0"/>
          <w:sz w:val="22"/>
          <w:szCs w:val="22"/>
          <w:lang w:val="fr-FR"/>
          <w14:ligatures w14:val="none"/>
        </w:rPr>
      </w:pPr>
      <w:r w:rsidRPr="003C7B61">
        <w:rPr>
          <w:rFonts w:ascii="Calibri" w:eastAsia="Calibri" w:hAnsi="Calibri" w:cs="Arial"/>
          <w:kern w:val="0"/>
          <w:sz w:val="22"/>
          <w:szCs w:val="22"/>
          <w:lang w:val="fr-FR"/>
          <w14:ligatures w14:val="none"/>
        </w:rPr>
        <w:t xml:space="preserve">La </w:t>
      </w:r>
      <w:r w:rsidRPr="003C7B61">
        <w:rPr>
          <w:rFonts w:ascii="Calibri" w:eastAsia="Calibri" w:hAnsi="Calibri" w:cs="Arial"/>
          <w:b/>
          <w:bCs/>
          <w:kern w:val="0"/>
          <w:sz w:val="22"/>
          <w:szCs w:val="22"/>
          <w:lang w:val="fr-FR"/>
          <w14:ligatures w14:val="none"/>
        </w:rPr>
        <w:t xml:space="preserve">portée géographique </w:t>
      </w:r>
      <w:r w:rsidRPr="003C7B61">
        <w:rPr>
          <w:rFonts w:ascii="Calibri" w:eastAsia="Calibri" w:hAnsi="Calibri" w:cs="Arial"/>
          <w:kern w:val="0"/>
          <w:sz w:val="22"/>
          <w:szCs w:val="22"/>
          <w:lang w:val="fr-FR"/>
          <w14:ligatures w14:val="none"/>
        </w:rPr>
        <w:t>des actions potentielles peut se situer à l'un des trois niveaux différents</w:t>
      </w:r>
      <w:r w:rsidR="006D6391" w:rsidRPr="003C7B61">
        <w:rPr>
          <w:rFonts w:ascii="Calibri" w:eastAsia="Calibri" w:hAnsi="Calibri" w:cs="Arial"/>
          <w:kern w:val="0"/>
          <w:sz w:val="22"/>
          <w:szCs w:val="22"/>
          <w:lang w:val="fr-FR"/>
          <w14:ligatures w14:val="none"/>
        </w:rPr>
        <w:t xml:space="preserve">, selon ce qui est nécessaire pour relever le </w:t>
      </w:r>
      <w:r w:rsidR="00B64967" w:rsidRPr="003C7B61">
        <w:rPr>
          <w:rFonts w:ascii="Calibri" w:eastAsia="Calibri" w:hAnsi="Calibri" w:cs="Arial"/>
          <w:kern w:val="0"/>
          <w:sz w:val="22"/>
          <w:szCs w:val="22"/>
          <w:lang w:val="fr-FR"/>
          <w14:ligatures w14:val="none"/>
        </w:rPr>
        <w:t xml:space="preserve">défi identifié de la </w:t>
      </w:r>
      <w:r w:rsidR="00F84C97" w:rsidRPr="003C7B61">
        <w:rPr>
          <w:rFonts w:ascii="Calibri" w:eastAsia="Calibri" w:hAnsi="Calibri" w:cs="Arial"/>
          <w:kern w:val="0"/>
          <w:sz w:val="22"/>
          <w:szCs w:val="22"/>
          <w:lang w:val="fr-FR"/>
          <w14:ligatures w14:val="none"/>
        </w:rPr>
        <w:t xml:space="preserve">manière </w:t>
      </w:r>
      <w:r w:rsidR="00B64967" w:rsidRPr="003C7B61">
        <w:rPr>
          <w:rFonts w:ascii="Calibri" w:eastAsia="Calibri" w:hAnsi="Calibri" w:cs="Arial"/>
          <w:kern w:val="0"/>
          <w:sz w:val="22"/>
          <w:szCs w:val="22"/>
          <w:lang w:val="fr-FR"/>
          <w14:ligatures w14:val="none"/>
        </w:rPr>
        <w:t xml:space="preserve">la plus appropriée </w:t>
      </w:r>
      <w:r w:rsidRPr="003C7B61">
        <w:rPr>
          <w:rFonts w:ascii="Calibri" w:eastAsia="Calibri" w:hAnsi="Calibri" w:cs="Arial"/>
          <w:kern w:val="0"/>
          <w:sz w:val="22"/>
          <w:szCs w:val="22"/>
          <w:lang w:val="fr-FR"/>
          <w14:ligatures w14:val="none"/>
        </w:rPr>
        <w:t xml:space="preserve">: </w:t>
      </w:r>
    </w:p>
    <w:p w14:paraId="3E19B4B0" w14:textId="77777777" w:rsidR="005F6255" w:rsidRDefault="003D0B7D">
      <w:pPr>
        <w:pStyle w:val="ListParagraph"/>
        <w:numPr>
          <w:ilvl w:val="0"/>
          <w:numId w:val="22"/>
        </w:numPr>
        <w:spacing w:after="120"/>
        <w:jc w:val="both"/>
        <w:rPr>
          <w:rFonts w:ascii="Calibri" w:eastAsia="Calibri" w:hAnsi="Calibri" w:cs="Arial"/>
          <w:color w:val="auto"/>
          <w:lang w:val="en-GB"/>
        </w:rPr>
      </w:pPr>
      <w:proofErr w:type="spellStart"/>
      <w:r w:rsidRPr="00A76578">
        <w:rPr>
          <w:rFonts w:ascii="Calibri" w:eastAsia="Calibri" w:hAnsi="Calibri" w:cs="Arial"/>
          <w:color w:val="auto"/>
          <w:lang w:val="en-GB"/>
        </w:rPr>
        <w:t>nationaux</w:t>
      </w:r>
      <w:proofErr w:type="spellEnd"/>
      <w:r w:rsidRPr="00A76578">
        <w:rPr>
          <w:rFonts w:ascii="Calibri" w:eastAsia="Calibri" w:hAnsi="Calibri" w:cs="Arial"/>
          <w:color w:val="auto"/>
          <w:lang w:val="en-GB"/>
        </w:rPr>
        <w:t xml:space="preserve">, </w:t>
      </w:r>
    </w:p>
    <w:p w14:paraId="4A442D7A" w14:textId="77777777" w:rsidR="005F6255" w:rsidRDefault="003D0B7D">
      <w:pPr>
        <w:pStyle w:val="ListParagraph"/>
        <w:numPr>
          <w:ilvl w:val="0"/>
          <w:numId w:val="22"/>
        </w:numPr>
        <w:spacing w:after="120"/>
        <w:jc w:val="both"/>
        <w:rPr>
          <w:rFonts w:ascii="Calibri" w:eastAsia="Calibri" w:hAnsi="Calibri" w:cs="Arial"/>
          <w:color w:val="auto"/>
          <w:lang w:val="en-GB"/>
        </w:rPr>
      </w:pPr>
      <w:proofErr w:type="spellStart"/>
      <w:r w:rsidRPr="00A76578">
        <w:rPr>
          <w:rFonts w:ascii="Calibri" w:eastAsia="Calibri" w:hAnsi="Calibri" w:cs="Arial"/>
          <w:color w:val="auto"/>
          <w:lang w:val="en-GB"/>
        </w:rPr>
        <w:t>infranationales</w:t>
      </w:r>
      <w:proofErr w:type="spellEnd"/>
      <w:r w:rsidRPr="00A76578">
        <w:rPr>
          <w:rFonts w:ascii="Calibri" w:eastAsia="Calibri" w:hAnsi="Calibri" w:cs="Arial"/>
          <w:color w:val="auto"/>
          <w:lang w:val="en-GB"/>
        </w:rPr>
        <w:t xml:space="preserve"> </w:t>
      </w:r>
      <w:r w:rsidR="00E02CCA" w:rsidRPr="00A76578">
        <w:rPr>
          <w:rFonts w:ascii="Calibri" w:eastAsia="Calibri" w:hAnsi="Calibri" w:cs="Arial"/>
          <w:color w:val="auto"/>
          <w:lang w:val="en-GB"/>
        </w:rPr>
        <w:t xml:space="preserve">et </w:t>
      </w:r>
    </w:p>
    <w:p w14:paraId="6F1A3CBF" w14:textId="77777777" w:rsidR="005F6255" w:rsidRDefault="003D0B7D">
      <w:pPr>
        <w:pStyle w:val="ListParagraph"/>
        <w:numPr>
          <w:ilvl w:val="0"/>
          <w:numId w:val="22"/>
        </w:numPr>
        <w:spacing w:after="120"/>
        <w:jc w:val="both"/>
        <w:rPr>
          <w:rFonts w:ascii="Calibri" w:eastAsia="Calibri" w:hAnsi="Calibri" w:cs="Arial"/>
          <w:color w:val="auto"/>
          <w:lang w:val="en-GB"/>
        </w:rPr>
      </w:pPr>
      <w:proofErr w:type="spellStart"/>
      <w:r w:rsidRPr="00A76578">
        <w:rPr>
          <w:rFonts w:ascii="Calibri" w:eastAsia="Calibri" w:hAnsi="Calibri" w:cs="Arial"/>
          <w:color w:val="auto"/>
          <w:lang w:val="en-GB"/>
        </w:rPr>
        <w:t>transfrontalière</w:t>
      </w:r>
      <w:proofErr w:type="spellEnd"/>
      <w:r w:rsidRPr="00A76578">
        <w:rPr>
          <w:rFonts w:ascii="Calibri" w:eastAsia="Calibri" w:hAnsi="Calibri" w:cs="Arial"/>
          <w:color w:val="auto"/>
          <w:lang w:val="en-GB"/>
        </w:rPr>
        <w:t xml:space="preserve">, </w:t>
      </w:r>
    </w:p>
    <w:p w14:paraId="692C80CE" w14:textId="77777777" w:rsidR="005F6255" w:rsidRPr="003C7B61" w:rsidRDefault="003D0B7D">
      <w:pPr>
        <w:spacing w:after="120" w:line="240" w:lineRule="auto"/>
        <w:jc w:val="both"/>
        <w:rPr>
          <w:rFonts w:ascii="Calibri" w:eastAsia="Calibri" w:hAnsi="Calibri" w:cs="Arial"/>
          <w:kern w:val="0"/>
          <w:sz w:val="22"/>
          <w:szCs w:val="22"/>
          <w:lang w:val="fr-FR"/>
          <w14:ligatures w14:val="none"/>
        </w:rPr>
      </w:pPr>
      <w:r w:rsidRPr="00BF6B32">
        <w:rPr>
          <w:rFonts w:ascii="Calibri" w:eastAsia="Calibri" w:hAnsi="Calibri" w:cs="Arial"/>
          <w:noProof/>
          <w:kern w:val="0"/>
          <w:sz w:val="22"/>
          <w:szCs w:val="22"/>
          <w14:ligatures w14:val="none"/>
        </w:rPr>
        <mc:AlternateContent>
          <mc:Choice Requires="wps">
            <w:drawing>
              <wp:anchor distT="45720" distB="45720" distL="114300" distR="114300" simplePos="0" relativeHeight="251658247" behindDoc="0" locked="0" layoutInCell="1" allowOverlap="1" wp14:anchorId="6662C8F4" wp14:editId="412E2ED0">
                <wp:simplePos x="0" y="0"/>
                <wp:positionH relativeFrom="margin">
                  <wp:posOffset>4000927</wp:posOffset>
                </wp:positionH>
                <wp:positionV relativeFrom="paragraph">
                  <wp:posOffset>4225</wp:posOffset>
                </wp:positionV>
                <wp:extent cx="1729394" cy="2418080"/>
                <wp:effectExtent l="0" t="0" r="23495" b="20320"/>
                <wp:wrapSquare wrapText="bothSides"/>
                <wp:docPr id="84892186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29394" cy="2418080"/>
                        </a:xfrm>
                        <a:prstGeom prst="rect">
                          <a:avLst/>
                        </a:prstGeom>
                        <a:solidFill>
                          <a:srgbClr val="FFFFFF"/>
                        </a:solidFill>
                        <a:ln w="9525">
                          <a:solidFill>
                            <a:srgbClr val="000000"/>
                          </a:solidFill>
                          <a:miter lim="800000"/>
                          <a:headEnd/>
                          <a:tailEnd/>
                        </a:ln>
                      </wps:spPr>
                      <wps:txbx>
                        <w:txbxContent>
                          <w:p w14:paraId="69CBFA50" w14:textId="77777777" w:rsidR="005F6255" w:rsidRPr="003C7B61" w:rsidRDefault="003D0B7D">
                            <w:pPr>
                              <w:rPr>
                                <w:rFonts w:ascii="Calibri" w:eastAsia="Calibri" w:hAnsi="Calibri" w:cs="Arial"/>
                                <w:kern w:val="0"/>
                                <w:sz w:val="22"/>
                                <w:szCs w:val="22"/>
                                <w:lang w:val="fr-FR"/>
                                <w14:ligatures w14:val="none"/>
                              </w:rPr>
                            </w:pPr>
                            <w:r w:rsidRPr="003C7B61">
                              <w:rPr>
                                <w:rFonts w:ascii="Calibri" w:eastAsia="Calibri" w:hAnsi="Calibri" w:cs="Arial"/>
                                <w:kern w:val="0"/>
                                <w:sz w:val="22"/>
                                <w:szCs w:val="22"/>
                                <w:lang w:val="fr-FR"/>
                                <w14:ligatures w14:val="none"/>
                              </w:rPr>
                              <w:t xml:space="preserve">Sur les 320 actions définies par les 20 premiers pays aidés par le programme de soutien : </w:t>
                            </w:r>
                          </w:p>
                          <w:p w14:paraId="5D7591CD" w14:textId="77777777" w:rsidR="005F6255" w:rsidRPr="003C7B61" w:rsidRDefault="003D0B7D">
                            <w:pPr>
                              <w:pStyle w:val="ListParagraph"/>
                              <w:numPr>
                                <w:ilvl w:val="0"/>
                                <w:numId w:val="23"/>
                              </w:numPr>
                              <w:rPr>
                                <w:color w:val="auto"/>
                              </w:rPr>
                            </w:pPr>
                            <w:r w:rsidRPr="003C7B61">
                              <w:rPr>
                                <w:rFonts w:ascii="Calibri" w:eastAsia="Calibri" w:hAnsi="Calibri" w:cs="Arial"/>
                                <w:b/>
                                <w:bCs/>
                                <w:color w:val="auto"/>
                              </w:rPr>
                              <w:t xml:space="preserve">62,6 % </w:t>
                            </w:r>
                            <w:r w:rsidRPr="003C7B61">
                              <w:rPr>
                                <w:rFonts w:ascii="Calibri" w:eastAsia="Calibri" w:hAnsi="Calibri" w:cs="Arial"/>
                                <w:color w:val="auto"/>
                              </w:rPr>
                              <w:t xml:space="preserve">ont été définis au niveau national, </w:t>
                            </w:r>
                          </w:p>
                          <w:p w14:paraId="2D685363" w14:textId="77777777" w:rsidR="005F6255" w:rsidRDefault="003D0B7D">
                            <w:pPr>
                              <w:pStyle w:val="ListParagraph"/>
                              <w:numPr>
                                <w:ilvl w:val="0"/>
                                <w:numId w:val="23"/>
                              </w:numPr>
                              <w:rPr>
                                <w:color w:val="auto"/>
                                <w:lang w:val="en-GB"/>
                              </w:rPr>
                            </w:pPr>
                            <w:r w:rsidRPr="00A76578">
                              <w:rPr>
                                <w:rFonts w:ascii="Calibri" w:eastAsia="Calibri" w:hAnsi="Calibri" w:cs="Arial"/>
                                <w:b/>
                                <w:bCs/>
                                <w:color w:val="auto"/>
                                <w:lang w:val="en-GB"/>
                              </w:rPr>
                              <w:t xml:space="preserve">32,7 % </w:t>
                            </w:r>
                            <w:proofErr w:type="spellStart"/>
                            <w:r w:rsidRPr="00A76578">
                              <w:rPr>
                                <w:rFonts w:ascii="Calibri" w:eastAsia="Calibri" w:hAnsi="Calibri" w:cs="Arial"/>
                                <w:color w:val="auto"/>
                                <w:lang w:val="en-GB"/>
                              </w:rPr>
                              <w:t>étaient</w:t>
                            </w:r>
                            <w:proofErr w:type="spellEnd"/>
                            <w:r w:rsidRPr="00A76578">
                              <w:rPr>
                                <w:rFonts w:ascii="Calibri" w:eastAsia="Calibri" w:hAnsi="Calibri" w:cs="Arial"/>
                                <w:color w:val="auto"/>
                                <w:lang w:val="en-GB"/>
                              </w:rPr>
                              <w:t xml:space="preserve"> </w:t>
                            </w:r>
                            <w:proofErr w:type="spellStart"/>
                            <w:r w:rsidRPr="00A76578">
                              <w:rPr>
                                <w:rFonts w:ascii="Calibri" w:eastAsia="Calibri" w:hAnsi="Calibri" w:cs="Arial"/>
                                <w:color w:val="auto"/>
                                <w:lang w:val="en-GB"/>
                              </w:rPr>
                              <w:t>infranationales</w:t>
                            </w:r>
                            <w:proofErr w:type="spellEnd"/>
                            <w:r w:rsidRPr="00A76578">
                              <w:rPr>
                                <w:rFonts w:ascii="Calibri" w:eastAsia="Calibri" w:hAnsi="Calibri" w:cs="Arial"/>
                                <w:color w:val="auto"/>
                                <w:lang w:val="en-GB"/>
                              </w:rPr>
                              <w:t xml:space="preserve">, et </w:t>
                            </w:r>
                          </w:p>
                          <w:p w14:paraId="3B5AF8C4" w14:textId="77777777" w:rsidR="005F6255" w:rsidRDefault="003D0B7D">
                            <w:pPr>
                              <w:pStyle w:val="ListParagraph"/>
                              <w:numPr>
                                <w:ilvl w:val="0"/>
                                <w:numId w:val="23"/>
                              </w:numPr>
                              <w:rPr>
                                <w:color w:val="auto"/>
                                <w:lang w:val="en-GB"/>
                              </w:rPr>
                            </w:pPr>
                            <w:r w:rsidRPr="00A76578">
                              <w:rPr>
                                <w:rFonts w:ascii="Calibri" w:eastAsia="Calibri" w:hAnsi="Calibri" w:cs="Arial"/>
                                <w:b/>
                                <w:bCs/>
                                <w:color w:val="auto"/>
                                <w:lang w:val="en-GB"/>
                              </w:rPr>
                              <w:t xml:space="preserve">4,8 % </w:t>
                            </w:r>
                            <w:proofErr w:type="spellStart"/>
                            <w:r w:rsidRPr="00A76578">
                              <w:rPr>
                                <w:rFonts w:ascii="Calibri" w:eastAsia="Calibri" w:hAnsi="Calibri" w:cs="Arial"/>
                                <w:color w:val="auto"/>
                                <w:lang w:val="en-GB"/>
                              </w:rPr>
                              <w:t>étaient</w:t>
                            </w:r>
                            <w:proofErr w:type="spellEnd"/>
                            <w:r w:rsidRPr="00A76578">
                              <w:rPr>
                                <w:rFonts w:ascii="Calibri" w:eastAsia="Calibri" w:hAnsi="Calibri" w:cs="Arial"/>
                                <w:color w:val="auto"/>
                                <w:lang w:val="en-GB"/>
                              </w:rPr>
                              <w:t xml:space="preserve"> </w:t>
                            </w:r>
                            <w:proofErr w:type="spellStart"/>
                            <w:r w:rsidRPr="00A76578">
                              <w:rPr>
                                <w:rFonts w:ascii="Calibri" w:eastAsia="Calibri" w:hAnsi="Calibri" w:cs="Arial"/>
                                <w:color w:val="auto"/>
                                <w:lang w:val="en-GB"/>
                              </w:rPr>
                              <w:t>transfrontaliers</w:t>
                            </w:r>
                            <w:proofErr w:type="spellEnd"/>
                            <w:r w:rsidRPr="00A76578">
                              <w:rPr>
                                <w:rFonts w:ascii="Calibri" w:eastAsia="Calibri" w:hAnsi="Calibri" w:cs="Arial"/>
                                <w:color w:val="auto"/>
                                <w:lang w:val="en-GB"/>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662C8F4" id="_x0000_s1034" type="#_x0000_t202" style="position:absolute;left:0;text-align:left;margin-left:315.05pt;margin-top:.35pt;width:136.15pt;height:190.4pt;z-index:251658247;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">
                <v:textbox>
                  <w:txbxContent>
                    <w:p w14:paraId="69CBFA50" w14:textId="77777777" w:rsidR="005F6255" w:rsidRPr="003C7B61" w:rsidRDefault="003D0B7D">
                      <w:pPr>
                        <w:rPr>
                          <w:rFonts w:ascii="Calibri" w:eastAsia="Calibri" w:hAnsi="Calibri" w:cs="Arial"/>
                          <w:kern w:val="0"/>
                          <w:sz w:val="22"/>
                          <w:szCs w:val="22"/>
                          <w:lang w:val="fr-FR"/>
                          <w14:ligatures w14:val="none"/>
                        </w:rPr>
                      </w:pPr>
                      <w:r w:rsidRPr="003C7B61">
                        <w:rPr>
                          <w:rFonts w:ascii="Calibri" w:eastAsia="Calibri" w:hAnsi="Calibri" w:cs="Arial"/>
                          <w:kern w:val="0"/>
                          <w:sz w:val="22"/>
                          <w:szCs w:val="22"/>
                          <w:lang w:val="fr-FR"/>
                          <w14:ligatures w14:val="none"/>
                        </w:rPr>
                        <w:t xml:space="preserve">Sur les 320 actions définies par les 20 premiers pays aidés par le programme de soutien : </w:t>
                      </w:r>
                    </w:p>
                    <w:p w14:paraId="5D7591CD" w14:textId="77777777" w:rsidR="005F6255" w:rsidRPr="003C7B61" w:rsidRDefault="003D0B7D">
                      <w:pPr>
                        <w:pStyle w:val="ListParagraph"/>
                        <w:numPr>
                          <w:ilvl w:val="0"/>
                          <w:numId w:val="23"/>
                        </w:numPr>
                        <w:rPr>
                          <w:color w:val="auto"/>
                        </w:rPr>
                      </w:pPr>
                      <w:r w:rsidRPr="003C7B61">
                        <w:rPr>
                          <w:rFonts w:ascii="Calibri" w:eastAsia="Calibri" w:hAnsi="Calibri" w:cs="Arial"/>
                          <w:b/>
                          <w:bCs/>
                          <w:color w:val="auto"/>
                        </w:rPr>
                        <w:t xml:space="preserve">62,6 % </w:t>
                      </w:r>
                      <w:r w:rsidRPr="003C7B61">
                        <w:rPr>
                          <w:rFonts w:ascii="Calibri" w:eastAsia="Calibri" w:hAnsi="Calibri" w:cs="Arial"/>
                          <w:color w:val="auto"/>
                        </w:rPr>
                        <w:t xml:space="preserve">ont été définis au niveau national, </w:t>
                      </w:r>
                    </w:p>
                    <w:p w14:paraId="2D685363" w14:textId="77777777" w:rsidR="005F6255" w:rsidRDefault="003D0B7D">
                      <w:pPr>
                        <w:pStyle w:val="ListParagraph"/>
                        <w:numPr>
                          <w:ilvl w:val="0"/>
                          <w:numId w:val="23"/>
                        </w:numPr>
                        <w:rPr>
                          <w:color w:val="auto"/>
                          <w:lang w:val="en-GB"/>
                        </w:rPr>
                      </w:pPr>
                      <w:r w:rsidRPr="00A76578">
                        <w:rPr>
                          <w:rFonts w:ascii="Calibri" w:eastAsia="Calibri" w:hAnsi="Calibri" w:cs="Arial"/>
                          <w:b/>
                          <w:bCs/>
                          <w:color w:val="auto"/>
                          <w:lang w:val="en-GB"/>
                        </w:rPr>
                        <w:t xml:space="preserve">32,7 % </w:t>
                      </w:r>
                      <w:proofErr w:type="spellStart"/>
                      <w:r w:rsidRPr="00A76578">
                        <w:rPr>
                          <w:rFonts w:ascii="Calibri" w:eastAsia="Calibri" w:hAnsi="Calibri" w:cs="Arial"/>
                          <w:color w:val="auto"/>
                          <w:lang w:val="en-GB"/>
                        </w:rPr>
                        <w:t>étaient</w:t>
                      </w:r>
                      <w:proofErr w:type="spellEnd"/>
                      <w:r w:rsidRPr="00A76578">
                        <w:rPr>
                          <w:rFonts w:ascii="Calibri" w:eastAsia="Calibri" w:hAnsi="Calibri" w:cs="Arial"/>
                          <w:color w:val="auto"/>
                          <w:lang w:val="en-GB"/>
                        </w:rPr>
                        <w:t xml:space="preserve"> </w:t>
                      </w:r>
                      <w:proofErr w:type="spellStart"/>
                      <w:r w:rsidRPr="00A76578">
                        <w:rPr>
                          <w:rFonts w:ascii="Calibri" w:eastAsia="Calibri" w:hAnsi="Calibri" w:cs="Arial"/>
                          <w:color w:val="auto"/>
                          <w:lang w:val="en-GB"/>
                        </w:rPr>
                        <w:t>infranationales</w:t>
                      </w:r>
                      <w:proofErr w:type="spellEnd"/>
                      <w:r w:rsidRPr="00A76578">
                        <w:rPr>
                          <w:rFonts w:ascii="Calibri" w:eastAsia="Calibri" w:hAnsi="Calibri" w:cs="Arial"/>
                          <w:color w:val="auto"/>
                          <w:lang w:val="en-GB"/>
                        </w:rPr>
                        <w:t xml:space="preserve">, et </w:t>
                      </w:r>
                    </w:p>
                    <w:p w14:paraId="3B5AF8C4" w14:textId="77777777" w:rsidR="005F6255" w:rsidRDefault="003D0B7D">
                      <w:pPr>
                        <w:pStyle w:val="ListParagraph"/>
                        <w:numPr>
                          <w:ilvl w:val="0"/>
                          <w:numId w:val="23"/>
                        </w:numPr>
                        <w:rPr>
                          <w:color w:val="auto"/>
                          <w:lang w:val="en-GB"/>
                        </w:rPr>
                      </w:pPr>
                      <w:r w:rsidRPr="00A76578">
                        <w:rPr>
                          <w:rFonts w:ascii="Calibri" w:eastAsia="Calibri" w:hAnsi="Calibri" w:cs="Arial"/>
                          <w:b/>
                          <w:bCs/>
                          <w:color w:val="auto"/>
                          <w:lang w:val="en-GB"/>
                        </w:rPr>
                        <w:t xml:space="preserve">4,8 % </w:t>
                      </w:r>
                      <w:proofErr w:type="spellStart"/>
                      <w:r w:rsidRPr="00A76578">
                        <w:rPr>
                          <w:rFonts w:ascii="Calibri" w:eastAsia="Calibri" w:hAnsi="Calibri" w:cs="Arial"/>
                          <w:color w:val="auto"/>
                          <w:lang w:val="en-GB"/>
                        </w:rPr>
                        <w:t>étaient</w:t>
                      </w:r>
                      <w:proofErr w:type="spellEnd"/>
                      <w:r w:rsidRPr="00A76578">
                        <w:rPr>
                          <w:rFonts w:ascii="Calibri" w:eastAsia="Calibri" w:hAnsi="Calibri" w:cs="Arial"/>
                          <w:color w:val="auto"/>
                          <w:lang w:val="en-GB"/>
                        </w:rPr>
                        <w:t xml:space="preserve"> </w:t>
                      </w:r>
                      <w:proofErr w:type="spellStart"/>
                      <w:r w:rsidRPr="00A76578">
                        <w:rPr>
                          <w:rFonts w:ascii="Calibri" w:eastAsia="Calibri" w:hAnsi="Calibri" w:cs="Arial"/>
                          <w:color w:val="auto"/>
                          <w:lang w:val="en-GB"/>
                        </w:rPr>
                        <w:t>transfrontaliers</w:t>
                      </w:r>
                      <w:proofErr w:type="spellEnd"/>
                      <w:r w:rsidRPr="00A76578">
                        <w:rPr>
                          <w:rFonts w:ascii="Calibri" w:eastAsia="Calibri" w:hAnsi="Calibri" w:cs="Arial"/>
                          <w:color w:val="auto"/>
                          <w:lang w:val="en-GB"/>
                        </w:rPr>
                        <w:t>.</w:t>
                      </w:r>
                    </w:p>
                  </w:txbxContent>
                </v:textbox>
                <w10:wrap type="square" anchorx="margin"/>
              </v:shape>
            </w:pict>
          </mc:Fallback>
        </mc:AlternateContent>
      </w:r>
      <w:r w:rsidR="005641D3" w:rsidRPr="003C7B61">
        <w:rPr>
          <w:rFonts w:ascii="Calibri" w:eastAsia="Calibri" w:hAnsi="Calibri" w:cs="Arial"/>
          <w:kern w:val="0"/>
          <w:sz w:val="22"/>
          <w:szCs w:val="22"/>
          <w:lang w:val="fr-FR"/>
          <w14:ligatures w14:val="none"/>
        </w:rPr>
        <w:t xml:space="preserve">Alors que les actions </w:t>
      </w:r>
      <w:r w:rsidR="00453593" w:rsidRPr="003C7B61">
        <w:rPr>
          <w:rFonts w:ascii="Calibri" w:eastAsia="Calibri" w:hAnsi="Calibri" w:cs="Arial"/>
          <w:kern w:val="0"/>
          <w:sz w:val="22"/>
          <w:szCs w:val="22"/>
          <w:lang w:val="fr-FR"/>
          <w14:ligatures w14:val="none"/>
        </w:rPr>
        <w:t xml:space="preserve">définies </w:t>
      </w:r>
      <w:r w:rsidR="005641D3" w:rsidRPr="003C7B61">
        <w:rPr>
          <w:rFonts w:ascii="Calibri" w:eastAsia="Calibri" w:hAnsi="Calibri" w:cs="Arial"/>
          <w:kern w:val="0"/>
          <w:sz w:val="22"/>
          <w:szCs w:val="22"/>
          <w:lang w:val="fr-FR"/>
          <w14:ligatures w14:val="none"/>
        </w:rPr>
        <w:t xml:space="preserve">au niveau national </w:t>
      </w:r>
      <w:r w:rsidR="00453593" w:rsidRPr="003C7B61">
        <w:rPr>
          <w:rFonts w:ascii="Calibri" w:eastAsia="Calibri" w:hAnsi="Calibri" w:cs="Arial"/>
          <w:kern w:val="0"/>
          <w:sz w:val="22"/>
          <w:szCs w:val="22"/>
          <w:lang w:val="fr-FR"/>
          <w14:ligatures w14:val="none"/>
        </w:rPr>
        <w:t xml:space="preserve">peuvent </w:t>
      </w:r>
      <w:r w:rsidR="00C06261" w:rsidRPr="003C7B61">
        <w:rPr>
          <w:rFonts w:ascii="Calibri" w:eastAsia="Calibri" w:hAnsi="Calibri" w:cs="Arial"/>
          <w:kern w:val="0"/>
          <w:sz w:val="22"/>
          <w:szCs w:val="22"/>
          <w:lang w:val="fr-FR"/>
          <w14:ligatures w14:val="none"/>
        </w:rPr>
        <w:t xml:space="preserve">principalement </w:t>
      </w:r>
      <w:r w:rsidR="00453593" w:rsidRPr="003C7B61">
        <w:rPr>
          <w:rFonts w:ascii="Calibri" w:eastAsia="Calibri" w:hAnsi="Calibri" w:cs="Arial"/>
          <w:kern w:val="0"/>
          <w:sz w:val="22"/>
          <w:szCs w:val="22"/>
          <w:lang w:val="fr-FR"/>
          <w14:ligatures w14:val="none"/>
        </w:rPr>
        <w:t xml:space="preserve">nécessiter une coordination </w:t>
      </w:r>
      <w:r w:rsidR="000A0DE7" w:rsidRPr="003C7B61">
        <w:rPr>
          <w:rFonts w:ascii="Calibri" w:eastAsia="Calibri" w:hAnsi="Calibri" w:cs="Arial"/>
          <w:kern w:val="0"/>
          <w:sz w:val="22"/>
          <w:szCs w:val="22"/>
          <w:lang w:val="fr-FR"/>
          <w14:ligatures w14:val="none"/>
        </w:rPr>
        <w:t xml:space="preserve">horizontale </w:t>
      </w:r>
      <w:r w:rsidR="00FB67D4" w:rsidRPr="003C7B61">
        <w:rPr>
          <w:rFonts w:ascii="Calibri" w:eastAsia="Calibri" w:hAnsi="Calibri" w:cs="Arial"/>
          <w:kern w:val="0"/>
          <w:sz w:val="22"/>
          <w:szCs w:val="22"/>
          <w:lang w:val="fr-FR"/>
          <w14:ligatures w14:val="none"/>
        </w:rPr>
        <w:t xml:space="preserve">avec les organismes nationaux, le </w:t>
      </w:r>
      <w:r w:rsidR="00547EED" w:rsidRPr="003C7B61">
        <w:rPr>
          <w:rFonts w:ascii="Calibri" w:eastAsia="Calibri" w:hAnsi="Calibri" w:cs="Arial"/>
          <w:kern w:val="0"/>
          <w:sz w:val="22"/>
          <w:szCs w:val="22"/>
          <w:lang w:val="fr-FR"/>
          <w14:ligatures w14:val="none"/>
        </w:rPr>
        <w:t xml:space="preserve">traitement des priorités infranationales potentielles nécessite une </w:t>
      </w:r>
      <w:r w:rsidR="000A0DE7" w:rsidRPr="003C7B61">
        <w:rPr>
          <w:rFonts w:ascii="Calibri" w:eastAsia="Calibri" w:hAnsi="Calibri" w:cs="Arial"/>
          <w:kern w:val="0"/>
          <w:sz w:val="22"/>
          <w:szCs w:val="22"/>
          <w:lang w:val="fr-FR"/>
          <w14:ligatures w14:val="none"/>
        </w:rPr>
        <w:t xml:space="preserve">collaboration verticale avec d'autres niveaux de gouvernement </w:t>
      </w:r>
      <w:r w:rsidR="00F10ECB" w:rsidRPr="003C7B61">
        <w:rPr>
          <w:rFonts w:ascii="Calibri" w:eastAsia="Calibri" w:hAnsi="Calibri" w:cs="Arial"/>
          <w:kern w:val="0"/>
          <w:sz w:val="22"/>
          <w:szCs w:val="22"/>
          <w:lang w:val="fr-FR"/>
          <w14:ligatures w14:val="none"/>
        </w:rPr>
        <w:t xml:space="preserve">et des </w:t>
      </w:r>
      <w:r w:rsidR="00780A73" w:rsidRPr="003C7B61">
        <w:rPr>
          <w:rFonts w:ascii="Calibri" w:eastAsia="Calibri" w:hAnsi="Calibri" w:cs="Arial"/>
          <w:kern w:val="0"/>
          <w:sz w:val="22"/>
          <w:szCs w:val="22"/>
          <w:lang w:val="fr-FR"/>
          <w14:ligatures w14:val="none"/>
        </w:rPr>
        <w:t>organismes de coordination tels que les organisations de bassin fluvial</w:t>
      </w:r>
      <w:r w:rsidR="00F10ECB" w:rsidRPr="003C7B61">
        <w:rPr>
          <w:rFonts w:ascii="Calibri" w:eastAsia="Calibri" w:hAnsi="Calibri" w:cs="Arial"/>
          <w:kern w:val="0"/>
          <w:sz w:val="22"/>
          <w:szCs w:val="22"/>
          <w:lang w:val="fr-FR"/>
          <w14:ligatures w14:val="none"/>
        </w:rPr>
        <w:t xml:space="preserve">. </w:t>
      </w:r>
      <w:r w:rsidR="00631C9E" w:rsidRPr="003C7B61">
        <w:rPr>
          <w:rFonts w:ascii="Calibri" w:eastAsia="Calibri" w:hAnsi="Calibri" w:cs="Arial"/>
          <w:kern w:val="0"/>
          <w:sz w:val="22"/>
          <w:szCs w:val="22"/>
          <w:lang w:val="fr-FR"/>
          <w14:ligatures w14:val="none"/>
        </w:rPr>
        <w:t>Les actions infranationales</w:t>
      </w:r>
      <w:r w:rsidR="00316883" w:rsidRPr="003C7B61">
        <w:rPr>
          <w:rFonts w:ascii="Calibri" w:eastAsia="Calibri" w:hAnsi="Calibri" w:cs="Arial"/>
          <w:kern w:val="0"/>
          <w:sz w:val="22"/>
          <w:szCs w:val="22"/>
          <w:lang w:val="fr-FR"/>
          <w14:ligatures w14:val="none"/>
        </w:rPr>
        <w:t xml:space="preserve">, par exemple au niveau d'un </w:t>
      </w:r>
      <w:r w:rsidR="00D23079" w:rsidRPr="003C7B61">
        <w:rPr>
          <w:rFonts w:ascii="Calibri" w:eastAsia="Calibri" w:hAnsi="Calibri" w:cs="Arial"/>
          <w:kern w:val="0"/>
          <w:sz w:val="22"/>
          <w:szCs w:val="22"/>
          <w:lang w:val="fr-FR"/>
          <w14:ligatures w14:val="none"/>
        </w:rPr>
        <w:t>État/province</w:t>
      </w:r>
      <w:r w:rsidR="00316883" w:rsidRPr="003C7B61">
        <w:rPr>
          <w:rFonts w:ascii="Calibri" w:eastAsia="Calibri" w:hAnsi="Calibri" w:cs="Arial"/>
          <w:kern w:val="0"/>
          <w:sz w:val="22"/>
          <w:szCs w:val="22"/>
          <w:lang w:val="fr-FR"/>
          <w14:ligatures w14:val="none"/>
        </w:rPr>
        <w:t>, d'un bassin</w:t>
      </w:r>
      <w:r w:rsidR="005E3DB5" w:rsidRPr="003C7B61">
        <w:rPr>
          <w:rFonts w:ascii="Calibri" w:eastAsia="Calibri" w:hAnsi="Calibri" w:cs="Arial"/>
          <w:kern w:val="0"/>
          <w:sz w:val="22"/>
          <w:szCs w:val="22"/>
          <w:lang w:val="fr-FR"/>
          <w14:ligatures w14:val="none"/>
        </w:rPr>
        <w:t xml:space="preserve">, d'une </w:t>
      </w:r>
      <w:r w:rsidR="00316883" w:rsidRPr="003C7B61">
        <w:rPr>
          <w:rFonts w:ascii="Calibri" w:eastAsia="Calibri" w:hAnsi="Calibri" w:cs="Arial"/>
          <w:kern w:val="0"/>
          <w:sz w:val="22"/>
          <w:szCs w:val="22"/>
          <w:lang w:val="fr-FR"/>
          <w14:ligatures w14:val="none"/>
        </w:rPr>
        <w:t xml:space="preserve">ville </w:t>
      </w:r>
      <w:r w:rsidR="005E3DB5" w:rsidRPr="003C7B61">
        <w:rPr>
          <w:rFonts w:ascii="Calibri" w:eastAsia="Calibri" w:hAnsi="Calibri" w:cs="Arial"/>
          <w:kern w:val="0"/>
          <w:sz w:val="22"/>
          <w:szCs w:val="22"/>
          <w:lang w:val="fr-FR"/>
          <w14:ligatures w14:val="none"/>
        </w:rPr>
        <w:t>ou d'une municipalité</w:t>
      </w:r>
      <w:r w:rsidR="00316883" w:rsidRPr="003C7B61">
        <w:rPr>
          <w:rFonts w:ascii="Calibri" w:eastAsia="Calibri" w:hAnsi="Calibri" w:cs="Arial"/>
          <w:kern w:val="0"/>
          <w:sz w:val="22"/>
          <w:szCs w:val="22"/>
          <w:lang w:val="fr-FR"/>
          <w14:ligatures w14:val="none"/>
        </w:rPr>
        <w:t xml:space="preserve">, </w:t>
      </w:r>
      <w:r w:rsidR="00631C9E" w:rsidRPr="003C7B61">
        <w:rPr>
          <w:rFonts w:ascii="Calibri" w:eastAsia="Calibri" w:hAnsi="Calibri" w:cs="Arial"/>
          <w:kern w:val="0"/>
          <w:sz w:val="22"/>
          <w:szCs w:val="22"/>
          <w:lang w:val="fr-FR"/>
          <w14:ligatures w14:val="none"/>
        </w:rPr>
        <w:t xml:space="preserve">peuvent également constituer une </w:t>
      </w:r>
      <w:r w:rsidR="00022123" w:rsidRPr="003C7B61">
        <w:rPr>
          <w:rFonts w:ascii="Calibri" w:eastAsia="Calibri" w:hAnsi="Calibri" w:cs="Arial"/>
          <w:kern w:val="0"/>
          <w:sz w:val="22"/>
          <w:szCs w:val="22"/>
          <w:lang w:val="fr-FR"/>
          <w14:ligatures w14:val="none"/>
        </w:rPr>
        <w:t xml:space="preserve">meilleure opportunité d'alignement avec le secteur privé (voir </w:t>
      </w:r>
      <w:r w:rsidR="004142F1">
        <w:rPr>
          <w:rFonts w:ascii="Calibri" w:eastAsia="Calibri" w:hAnsi="Calibri" w:cs="Arial"/>
          <w:kern w:val="0"/>
          <w:sz w:val="22"/>
          <w:szCs w:val="22"/>
          <w14:ligatures w14:val="none"/>
        </w:rPr>
        <w:fldChar w:fldCharType="begin"/>
      </w:r>
      <w:r w:rsidR="004142F1" w:rsidRPr="003C7B61">
        <w:rPr>
          <w:rFonts w:ascii="Calibri" w:eastAsia="Calibri" w:hAnsi="Calibri" w:cs="Arial"/>
          <w:kern w:val="0"/>
          <w:sz w:val="22"/>
          <w:szCs w:val="22"/>
          <w:lang w:val="fr-FR"/>
          <w14:ligatures w14:val="none"/>
        </w:rPr>
        <w:instrText xml:space="preserve"> REF Box9 \h </w:instrText>
      </w:r>
      <w:r w:rsidR="004142F1">
        <w:rPr>
          <w:rFonts w:ascii="Calibri" w:eastAsia="Calibri" w:hAnsi="Calibri" w:cs="Arial"/>
          <w:kern w:val="0"/>
          <w:sz w:val="22"/>
          <w:szCs w:val="22"/>
          <w14:ligatures w14:val="none"/>
        </w:rPr>
      </w:r>
      <w:r w:rsidR="004142F1">
        <w:rPr>
          <w:rFonts w:ascii="Calibri" w:eastAsia="Calibri" w:hAnsi="Calibri" w:cs="Arial"/>
          <w:kern w:val="0"/>
          <w:sz w:val="22"/>
          <w:szCs w:val="22"/>
          <w14:ligatures w14:val="none"/>
        </w:rPr>
        <w:fldChar w:fldCharType="separate"/>
      </w:r>
      <w:r w:rsidR="004142F1" w:rsidRPr="003C7B61">
        <w:rPr>
          <w:b/>
          <w:bCs/>
          <w:sz w:val="22"/>
          <w:szCs w:val="22"/>
          <w:lang w:val="fr-FR"/>
        </w:rPr>
        <w:t>l'encadré 9</w:t>
      </w:r>
      <w:r w:rsidR="004142F1">
        <w:rPr>
          <w:rFonts w:ascii="Calibri" w:eastAsia="Calibri" w:hAnsi="Calibri" w:cs="Arial"/>
          <w:kern w:val="0"/>
          <w:sz w:val="22"/>
          <w:szCs w:val="22"/>
          <w14:ligatures w14:val="none"/>
        </w:rPr>
        <w:fldChar w:fldCharType="end"/>
      </w:r>
      <w:r w:rsidR="00022123" w:rsidRPr="003C7B61">
        <w:rPr>
          <w:rFonts w:ascii="Calibri" w:eastAsia="Calibri" w:hAnsi="Calibri" w:cs="Arial"/>
          <w:kern w:val="0"/>
          <w:sz w:val="22"/>
          <w:szCs w:val="22"/>
          <w:lang w:val="fr-FR"/>
          <w14:ligatures w14:val="none"/>
        </w:rPr>
        <w:t xml:space="preserve">). </w:t>
      </w:r>
      <w:r w:rsidR="00250107" w:rsidRPr="003C7B61">
        <w:rPr>
          <w:rFonts w:ascii="Calibri" w:eastAsia="Calibri" w:hAnsi="Calibri" w:cs="Arial"/>
          <w:kern w:val="0"/>
          <w:sz w:val="22"/>
          <w:szCs w:val="22"/>
          <w:lang w:val="fr-FR"/>
          <w14:ligatures w14:val="none"/>
        </w:rPr>
        <w:t>Enfin, les actions transfrontalières</w:t>
      </w:r>
      <w:r w:rsidR="00FA47E7" w:rsidRPr="003C7B61">
        <w:rPr>
          <w:rFonts w:ascii="Calibri" w:eastAsia="Calibri" w:hAnsi="Calibri" w:cs="Arial"/>
          <w:kern w:val="0"/>
          <w:sz w:val="22"/>
          <w:szCs w:val="22"/>
          <w:lang w:val="fr-FR"/>
          <w14:ligatures w14:val="none"/>
        </w:rPr>
        <w:t xml:space="preserve">, qu'elles soient axées sur les eaux souterraines ou de surface, </w:t>
      </w:r>
      <w:r w:rsidR="00250107" w:rsidRPr="003C7B61">
        <w:rPr>
          <w:rFonts w:ascii="Calibri" w:eastAsia="Calibri" w:hAnsi="Calibri" w:cs="Arial"/>
          <w:kern w:val="0"/>
          <w:sz w:val="22"/>
          <w:szCs w:val="22"/>
          <w:lang w:val="fr-FR"/>
          <w14:ligatures w14:val="none"/>
        </w:rPr>
        <w:t xml:space="preserve">nécessitent une définition </w:t>
      </w:r>
      <w:r w:rsidR="004A1F90" w:rsidRPr="003C7B61">
        <w:rPr>
          <w:rFonts w:ascii="Calibri" w:eastAsia="Calibri" w:hAnsi="Calibri" w:cs="Arial"/>
          <w:kern w:val="0"/>
          <w:sz w:val="22"/>
          <w:szCs w:val="22"/>
          <w:lang w:val="fr-FR"/>
          <w14:ligatures w14:val="none"/>
        </w:rPr>
        <w:t xml:space="preserve">et une mise en œuvre </w:t>
      </w:r>
      <w:r w:rsidR="00250107" w:rsidRPr="003C7B61">
        <w:rPr>
          <w:rFonts w:ascii="Calibri" w:eastAsia="Calibri" w:hAnsi="Calibri" w:cs="Arial"/>
          <w:kern w:val="0"/>
          <w:sz w:val="22"/>
          <w:szCs w:val="22"/>
          <w:lang w:val="fr-FR"/>
          <w14:ligatures w14:val="none"/>
        </w:rPr>
        <w:t xml:space="preserve">coordonnées </w:t>
      </w:r>
      <w:r w:rsidR="004711D0" w:rsidRPr="003C7B61">
        <w:rPr>
          <w:rFonts w:ascii="Calibri" w:eastAsia="Calibri" w:hAnsi="Calibri" w:cs="Arial"/>
          <w:kern w:val="0"/>
          <w:sz w:val="22"/>
          <w:szCs w:val="22"/>
          <w:lang w:val="fr-FR"/>
          <w14:ligatures w14:val="none"/>
        </w:rPr>
        <w:t xml:space="preserve">avec les pays riverains </w:t>
      </w:r>
      <w:r w:rsidR="0050719D" w:rsidRPr="003C7B61">
        <w:rPr>
          <w:rFonts w:ascii="Calibri" w:eastAsia="Calibri" w:hAnsi="Calibri" w:cs="Arial"/>
          <w:kern w:val="0"/>
          <w:sz w:val="22"/>
          <w:szCs w:val="22"/>
          <w:lang w:val="fr-FR"/>
          <w14:ligatures w14:val="none"/>
        </w:rPr>
        <w:t xml:space="preserve">et peuvent viser à progresser </w:t>
      </w:r>
      <w:r w:rsidR="007D1E64" w:rsidRPr="003C7B61">
        <w:rPr>
          <w:rFonts w:ascii="Calibri" w:eastAsia="Calibri" w:hAnsi="Calibri" w:cs="Arial"/>
          <w:kern w:val="0"/>
          <w:sz w:val="22"/>
          <w:szCs w:val="22"/>
          <w:lang w:val="fr-FR"/>
          <w14:ligatures w14:val="none"/>
        </w:rPr>
        <w:t>vers l'indicateur 6.5.2 de l'ODD</w:t>
      </w:r>
      <w:r w:rsidRPr="003C7B61">
        <w:rPr>
          <w:rFonts w:ascii="Calibri" w:eastAsia="Calibri" w:hAnsi="Calibri" w:cs="Arial"/>
          <w:kern w:val="0"/>
          <w:sz w:val="22"/>
          <w:szCs w:val="22"/>
          <w:lang w:val="fr-FR"/>
          <w14:ligatures w14:val="none"/>
        </w:rPr>
        <w:t xml:space="preserve">, qui porte sur la proportion de bassins transfrontaliers dotés d'un dispositif opérationnel de coopération dans le domaine de l'eau. </w:t>
      </w:r>
    </w:p>
    <w:p w14:paraId="7550F029" w14:textId="77777777" w:rsidR="005F6255" w:rsidRDefault="00A31EDD">
      <w:pPr>
        <w:spacing w:after="120" w:line="240" w:lineRule="auto"/>
        <w:jc w:val="both"/>
        <w:rPr>
          <w:rFonts w:ascii="Calibri" w:eastAsia="Calibri" w:hAnsi="Calibri" w:cs="Arial"/>
          <w:kern w:val="0"/>
          <w:sz w:val="22"/>
          <w:szCs w:val="22"/>
          <w14:ligatures w14:val="none"/>
        </w:rPr>
      </w:pPr>
      <w:r w:rsidRPr="003C7B61">
        <w:rPr>
          <w:rFonts w:ascii="Calibri" w:eastAsia="Calibri" w:hAnsi="Calibri" w:cs="Arial"/>
          <w:kern w:val="0"/>
          <w:sz w:val="22"/>
          <w:szCs w:val="22"/>
          <w:lang w:val="fr-FR"/>
          <w14:ligatures w14:val="none"/>
        </w:rPr>
        <w:t xml:space="preserve">Sur la base de l'analyse des actions </w:t>
      </w:r>
      <w:r w:rsidR="002D540A" w:rsidRPr="003C7B61">
        <w:rPr>
          <w:rFonts w:ascii="Calibri" w:eastAsia="Calibri" w:hAnsi="Calibri" w:cs="Arial"/>
          <w:kern w:val="0"/>
          <w:sz w:val="22"/>
          <w:szCs w:val="22"/>
          <w:lang w:val="fr-FR"/>
          <w14:ligatures w14:val="none"/>
        </w:rPr>
        <w:t xml:space="preserve">existantes </w:t>
      </w:r>
      <w:r w:rsidR="00A302B8" w:rsidRPr="003C7B61">
        <w:rPr>
          <w:rFonts w:ascii="Calibri" w:eastAsia="Calibri" w:hAnsi="Calibri" w:cs="Arial"/>
          <w:kern w:val="0"/>
          <w:sz w:val="22"/>
          <w:szCs w:val="22"/>
          <w:lang w:val="fr-FR"/>
          <w14:ligatures w14:val="none"/>
        </w:rPr>
        <w:t>définies par les 20 premiers pays</w:t>
      </w:r>
      <w:r w:rsidRPr="003C7B61">
        <w:rPr>
          <w:rFonts w:ascii="Calibri" w:eastAsia="Calibri" w:hAnsi="Calibri" w:cs="Arial"/>
          <w:kern w:val="0"/>
          <w:sz w:val="22"/>
          <w:szCs w:val="22"/>
          <w:lang w:val="fr-FR"/>
          <w14:ligatures w14:val="none"/>
        </w:rPr>
        <w:t xml:space="preserve">, du potentiel de génération d'un </w:t>
      </w:r>
      <w:r w:rsidR="002C4074" w:rsidRPr="003C7B61">
        <w:rPr>
          <w:rFonts w:ascii="Calibri" w:eastAsia="Calibri" w:hAnsi="Calibri" w:cs="Arial"/>
          <w:kern w:val="0"/>
          <w:sz w:val="22"/>
          <w:szCs w:val="22"/>
          <w:lang w:val="fr-FR"/>
          <w14:ligatures w14:val="none"/>
        </w:rPr>
        <w:t xml:space="preserve">plus grand </w:t>
      </w:r>
      <w:r w:rsidRPr="003C7B61">
        <w:rPr>
          <w:rFonts w:ascii="Calibri" w:eastAsia="Calibri" w:hAnsi="Calibri" w:cs="Arial"/>
          <w:kern w:val="0"/>
          <w:sz w:val="22"/>
          <w:szCs w:val="22"/>
          <w:lang w:val="fr-FR"/>
          <w14:ligatures w14:val="none"/>
        </w:rPr>
        <w:t xml:space="preserve">impact, et des mandats et domaines d'expertise de ses principaux partenaires, le programme de soutien a défini </w:t>
      </w:r>
      <w:r w:rsidRPr="003C7B61">
        <w:rPr>
          <w:rFonts w:ascii="Calibri" w:eastAsia="Calibri" w:hAnsi="Calibri" w:cs="Arial"/>
          <w:b/>
          <w:bCs/>
          <w:kern w:val="0"/>
          <w:sz w:val="22"/>
          <w:szCs w:val="22"/>
          <w:lang w:val="fr-FR"/>
          <w14:ligatures w14:val="none"/>
        </w:rPr>
        <w:t>six thèmes prioritaires</w:t>
      </w:r>
      <w:r w:rsidRPr="003C7B61">
        <w:rPr>
          <w:rFonts w:ascii="Calibri" w:eastAsia="Calibri" w:hAnsi="Calibri" w:cs="Arial"/>
          <w:kern w:val="0"/>
          <w:sz w:val="22"/>
          <w:szCs w:val="22"/>
          <w:lang w:val="fr-FR"/>
          <w14:ligatures w14:val="none"/>
        </w:rPr>
        <w:t xml:space="preserve">, sur lesquels </w:t>
      </w:r>
      <w:r w:rsidR="002C4074" w:rsidRPr="003C7B61">
        <w:rPr>
          <w:rFonts w:ascii="Calibri" w:eastAsia="Calibri" w:hAnsi="Calibri" w:cs="Arial"/>
          <w:kern w:val="0"/>
          <w:sz w:val="22"/>
          <w:szCs w:val="22"/>
          <w:lang w:val="fr-FR"/>
          <w14:ligatures w14:val="none"/>
        </w:rPr>
        <w:t xml:space="preserve">il </w:t>
      </w:r>
      <w:r w:rsidRPr="003C7B61">
        <w:rPr>
          <w:rFonts w:ascii="Calibri" w:eastAsia="Calibri" w:hAnsi="Calibri" w:cs="Arial"/>
          <w:kern w:val="0"/>
          <w:sz w:val="22"/>
          <w:szCs w:val="22"/>
          <w:lang w:val="fr-FR"/>
          <w14:ligatures w14:val="none"/>
        </w:rPr>
        <w:t xml:space="preserve">pourrait être en mesure de fournir des conseils et </w:t>
      </w:r>
      <w:proofErr w:type="gramStart"/>
      <w:r w:rsidRPr="003C7B61">
        <w:rPr>
          <w:rFonts w:ascii="Calibri" w:eastAsia="Calibri" w:hAnsi="Calibri" w:cs="Arial"/>
          <w:kern w:val="0"/>
          <w:sz w:val="22"/>
          <w:szCs w:val="22"/>
          <w:lang w:val="fr-FR"/>
          <w14:ligatures w14:val="none"/>
        </w:rPr>
        <w:t>un soutien complémentaires</w:t>
      </w:r>
      <w:proofErr w:type="gramEnd"/>
      <w:r w:rsidRPr="003C7B61">
        <w:rPr>
          <w:rFonts w:ascii="Calibri" w:eastAsia="Calibri" w:hAnsi="Calibri" w:cs="Arial"/>
          <w:kern w:val="0"/>
          <w:sz w:val="22"/>
          <w:szCs w:val="22"/>
          <w:lang w:val="fr-FR"/>
          <w14:ligatures w14:val="none"/>
        </w:rPr>
        <w:t xml:space="preserve"> lors des processus de l'étape 2 et/ou 3. </w:t>
      </w:r>
      <w:proofErr w:type="spellStart"/>
      <w:r w:rsidRPr="00BF6B32">
        <w:rPr>
          <w:rFonts w:ascii="Calibri" w:eastAsia="Calibri" w:hAnsi="Calibri" w:cs="Arial"/>
          <w:kern w:val="0"/>
          <w:sz w:val="22"/>
          <w:szCs w:val="22"/>
          <w14:ligatures w14:val="none"/>
        </w:rPr>
        <w:t>Ces</w:t>
      </w:r>
      <w:proofErr w:type="spellEnd"/>
      <w:r w:rsidRPr="00BF6B32">
        <w:rPr>
          <w:rFonts w:ascii="Calibri" w:eastAsia="Calibri" w:hAnsi="Calibri" w:cs="Arial"/>
          <w:kern w:val="0"/>
          <w:sz w:val="22"/>
          <w:szCs w:val="22"/>
          <w14:ligatures w14:val="none"/>
        </w:rPr>
        <w:t xml:space="preserve"> </w:t>
      </w:r>
      <w:proofErr w:type="spellStart"/>
      <w:r w:rsidRPr="00BF6B32">
        <w:rPr>
          <w:rFonts w:ascii="Calibri" w:eastAsia="Calibri" w:hAnsi="Calibri" w:cs="Arial"/>
          <w:kern w:val="0"/>
          <w:sz w:val="22"/>
          <w:szCs w:val="22"/>
          <w14:ligatures w14:val="none"/>
        </w:rPr>
        <w:t>thèmes</w:t>
      </w:r>
      <w:proofErr w:type="spellEnd"/>
      <w:r w:rsidRPr="00BF6B32">
        <w:rPr>
          <w:rFonts w:ascii="Calibri" w:eastAsia="Calibri" w:hAnsi="Calibri" w:cs="Arial"/>
          <w:kern w:val="0"/>
          <w:sz w:val="22"/>
          <w:szCs w:val="22"/>
          <w14:ligatures w14:val="none"/>
        </w:rPr>
        <w:t xml:space="preserve"> </w:t>
      </w:r>
      <w:proofErr w:type="spellStart"/>
      <w:r w:rsidRPr="00BF6B32">
        <w:rPr>
          <w:rFonts w:ascii="Calibri" w:eastAsia="Calibri" w:hAnsi="Calibri" w:cs="Arial"/>
          <w:kern w:val="0"/>
          <w:sz w:val="22"/>
          <w:szCs w:val="22"/>
          <w14:ligatures w14:val="none"/>
        </w:rPr>
        <w:t>sont</w:t>
      </w:r>
      <w:proofErr w:type="spellEnd"/>
      <w:r w:rsidRPr="00BF6B32">
        <w:rPr>
          <w:rFonts w:ascii="Calibri" w:eastAsia="Calibri" w:hAnsi="Calibri" w:cs="Arial"/>
          <w:kern w:val="0"/>
          <w:sz w:val="22"/>
          <w:szCs w:val="22"/>
          <w14:ligatures w14:val="none"/>
        </w:rPr>
        <w:t xml:space="preserve"> les </w:t>
      </w:r>
      <w:proofErr w:type="spellStart"/>
      <w:r w:rsidRPr="00BF6B32">
        <w:rPr>
          <w:rFonts w:ascii="Calibri" w:eastAsia="Calibri" w:hAnsi="Calibri" w:cs="Arial"/>
          <w:kern w:val="0"/>
          <w:sz w:val="22"/>
          <w:szCs w:val="22"/>
          <w14:ligatures w14:val="none"/>
        </w:rPr>
        <w:t>suivants</w:t>
      </w:r>
      <w:proofErr w:type="spellEnd"/>
      <w:r w:rsidRPr="00BF6B32">
        <w:rPr>
          <w:rFonts w:ascii="Calibri" w:eastAsia="Calibri" w:hAnsi="Calibri" w:cs="Arial"/>
          <w:kern w:val="0"/>
          <w:sz w:val="22"/>
          <w:szCs w:val="22"/>
          <w14:ligatures w14:val="none"/>
        </w:rPr>
        <w:t xml:space="preserve"> </w:t>
      </w:r>
    </w:p>
    <w:p w14:paraId="412A798D" w14:textId="469B558F" w:rsidR="005F6255" w:rsidRPr="003C7B61" w:rsidRDefault="003D0B7D">
      <w:pPr>
        <w:pStyle w:val="ListParagraph"/>
        <w:numPr>
          <w:ilvl w:val="0"/>
          <w:numId w:val="2"/>
        </w:numPr>
        <w:spacing w:after="120"/>
        <w:ind w:left="714" w:hanging="357"/>
        <w:contextualSpacing w:val="0"/>
        <w:jc w:val="both"/>
        <w:rPr>
          <w:color w:val="auto"/>
        </w:rPr>
      </w:pPr>
      <w:r w:rsidRPr="003C7B61">
        <w:rPr>
          <w:b/>
          <w:bCs/>
          <w:color w:val="auto"/>
        </w:rPr>
        <w:t>Adaptation au changement climatique</w:t>
      </w:r>
      <w:r w:rsidRPr="003C7B61">
        <w:rPr>
          <w:color w:val="auto"/>
        </w:rPr>
        <w:t>. Les partenaires du programme de soutien peuvent être en mesure d'aider les pays à établir des liens entre leurs processus de GIRE, de P</w:t>
      </w:r>
      <w:r w:rsidR="00B901ED">
        <w:rPr>
          <w:color w:val="auto"/>
        </w:rPr>
        <w:t>NA</w:t>
      </w:r>
      <w:r w:rsidRPr="003C7B61">
        <w:rPr>
          <w:color w:val="auto"/>
        </w:rPr>
        <w:t xml:space="preserve"> et de CDN, et de les guider dans le processus d'accès aux sources de financement liées au climat (voir la section </w:t>
      </w:r>
      <w:r w:rsidR="003236AB" w:rsidRPr="003C7B61">
        <w:rPr>
          <w:color w:val="auto"/>
        </w:rPr>
        <w:t>5</w:t>
      </w:r>
      <w:r w:rsidR="00693E6D" w:rsidRPr="003C7B61">
        <w:rPr>
          <w:color w:val="auto"/>
        </w:rPr>
        <w:t xml:space="preserve">.5 </w:t>
      </w:r>
      <w:r w:rsidRPr="003C7B61">
        <w:rPr>
          <w:color w:val="auto"/>
        </w:rPr>
        <w:t xml:space="preserve">pour plus de détails). </w:t>
      </w:r>
    </w:p>
    <w:p w14:paraId="7EB00BC9" w14:textId="77777777" w:rsidR="005F6255" w:rsidRPr="003C7B61" w:rsidRDefault="003D0B7D">
      <w:pPr>
        <w:pStyle w:val="ListParagraph"/>
        <w:numPr>
          <w:ilvl w:val="0"/>
          <w:numId w:val="2"/>
        </w:numPr>
        <w:spacing w:after="120"/>
        <w:ind w:left="714" w:hanging="357"/>
        <w:contextualSpacing w:val="0"/>
        <w:jc w:val="both"/>
        <w:rPr>
          <w:color w:val="auto"/>
        </w:rPr>
      </w:pPr>
      <w:r w:rsidRPr="003C7B61">
        <w:rPr>
          <w:b/>
          <w:bCs/>
          <w:color w:val="auto"/>
        </w:rPr>
        <w:t>Biodiversité</w:t>
      </w:r>
      <w:r w:rsidRPr="003C7B61">
        <w:rPr>
          <w:color w:val="auto"/>
        </w:rPr>
        <w:t xml:space="preserve">. Le PNUE, en tant qu'agence dépositaire de l'ODD 6.6.1 sur les écosystèmes d'eau douce, a accès à l'expertise technique qui permet d'identifier les zones géographiques et thématiques prioritaires, ainsi que les méthodologies qui permettent de clarifier les solutions potentielles. Le PNUE et le GWP ont également développé une méthodologie pour aider les pays à progresser vers l'ODD 6.6.1, et pilotent cette approche dans un certain nombre de pays. </w:t>
      </w:r>
    </w:p>
    <w:p w14:paraId="1FD33495" w14:textId="77777777" w:rsidR="005F6255" w:rsidRPr="003C7B61" w:rsidRDefault="003D0B7D">
      <w:pPr>
        <w:pStyle w:val="ListParagraph"/>
        <w:numPr>
          <w:ilvl w:val="0"/>
          <w:numId w:val="2"/>
        </w:numPr>
        <w:spacing w:after="120"/>
        <w:ind w:left="714" w:hanging="357"/>
        <w:contextualSpacing w:val="0"/>
        <w:jc w:val="both"/>
        <w:rPr>
          <w:color w:val="auto"/>
        </w:rPr>
      </w:pPr>
      <w:r w:rsidRPr="003C7B61">
        <w:rPr>
          <w:b/>
          <w:bCs/>
          <w:color w:val="auto"/>
        </w:rPr>
        <w:t>Réduction des risques de catastrophes</w:t>
      </w:r>
      <w:r w:rsidRPr="003C7B61">
        <w:rPr>
          <w:color w:val="auto"/>
        </w:rPr>
        <w:t xml:space="preserve">. Le changement climatique entraîne une augmentation de la fréquence et de l'intensité des inondations et des sécheresses. Par le biais de leur </w:t>
      </w:r>
      <w:hyperlink r:id="rId94" w:history="1">
        <w:r w:rsidRPr="003C7B61">
          <w:rPr>
            <w:rStyle w:val="Hyperlink"/>
          </w:rPr>
          <w:t>programme</w:t>
        </w:r>
      </w:hyperlink>
      <w:r w:rsidRPr="003C7B61">
        <w:rPr>
          <w:color w:val="auto"/>
        </w:rPr>
        <w:t xml:space="preserve"> conjoint </w:t>
      </w:r>
      <w:hyperlink r:id="rId95" w:history="1">
        <w:r w:rsidRPr="003C7B61">
          <w:rPr>
            <w:rStyle w:val="Hyperlink"/>
          </w:rPr>
          <w:t xml:space="preserve">de gestion intégrée des </w:t>
        </w:r>
      </w:hyperlink>
      <w:hyperlink r:id="rId96" w:history="1">
        <w:r w:rsidRPr="003C7B61">
          <w:rPr>
            <w:rStyle w:val="Hyperlink"/>
          </w:rPr>
          <w:t>inondations</w:t>
        </w:r>
      </w:hyperlink>
      <w:r w:rsidRPr="003C7B61">
        <w:rPr>
          <w:color w:val="auto"/>
        </w:rPr>
        <w:t xml:space="preserve"> et de leur </w:t>
      </w:r>
      <w:hyperlink r:id="rId97" w:history="1">
        <w:r w:rsidRPr="003C7B61">
          <w:rPr>
            <w:rStyle w:val="Hyperlink"/>
          </w:rPr>
          <w:t>programme associé de gestion des inondations</w:t>
        </w:r>
      </w:hyperlink>
      <w:r w:rsidRPr="003C7B61">
        <w:rPr>
          <w:color w:val="auto"/>
        </w:rPr>
        <w:t>, le GWP et l'</w:t>
      </w:r>
      <w:r w:rsidR="000E28BB" w:rsidRPr="003C7B61">
        <w:rPr>
          <w:color w:val="auto"/>
        </w:rPr>
        <w:t xml:space="preserve">Organisation </w:t>
      </w:r>
      <w:r w:rsidRPr="003C7B61">
        <w:rPr>
          <w:color w:val="auto"/>
        </w:rPr>
        <w:t xml:space="preserve">météorologique mondiale </w:t>
      </w:r>
      <w:r w:rsidR="00AE372A" w:rsidRPr="003C7B61">
        <w:rPr>
          <w:color w:val="auto"/>
        </w:rPr>
        <w:t>(OMM</w:t>
      </w:r>
      <w:r w:rsidRPr="003C7B61">
        <w:rPr>
          <w:color w:val="auto"/>
        </w:rPr>
        <w:t xml:space="preserve">) gèrent deux services d'assistance technique qui proposent des approches intégrées pour faire face à ces deux extrêmes. </w:t>
      </w:r>
    </w:p>
    <w:p w14:paraId="64B8B2F8" w14:textId="77777777" w:rsidR="005F6255" w:rsidRPr="003C7B61" w:rsidRDefault="003D0B7D">
      <w:pPr>
        <w:pStyle w:val="ListParagraph"/>
        <w:numPr>
          <w:ilvl w:val="0"/>
          <w:numId w:val="2"/>
        </w:numPr>
        <w:spacing w:after="120"/>
        <w:ind w:left="714" w:hanging="357"/>
        <w:contextualSpacing w:val="0"/>
        <w:jc w:val="both"/>
        <w:rPr>
          <w:color w:val="auto"/>
        </w:rPr>
      </w:pPr>
      <w:r w:rsidRPr="003C7B61">
        <w:rPr>
          <w:color w:val="auto"/>
        </w:rPr>
        <w:t>L'</w:t>
      </w:r>
      <w:r w:rsidRPr="003C7B61">
        <w:rPr>
          <w:b/>
          <w:bCs/>
          <w:color w:val="auto"/>
        </w:rPr>
        <w:t>égalité entre les hommes et les femmes</w:t>
      </w:r>
      <w:r w:rsidRPr="003C7B61">
        <w:rPr>
          <w:color w:val="auto"/>
        </w:rPr>
        <w:t xml:space="preserve">. Le programme de soutien a développé </w:t>
      </w:r>
      <w:hyperlink r:id="rId98" w:history="1">
        <w:r w:rsidRPr="003C7B61">
          <w:rPr>
            <w:rStyle w:val="Hyperlink"/>
          </w:rPr>
          <w:t>une série d'analyses et d'outils</w:t>
        </w:r>
      </w:hyperlink>
      <w:r w:rsidRPr="003C7B61">
        <w:rPr>
          <w:color w:val="auto"/>
        </w:rPr>
        <w:t xml:space="preserve"> visant à guider les pays dans leurs efforts d'intégration de la dimension de genre dans le secteur de l'eau, notamment </w:t>
      </w:r>
      <w:hyperlink r:id="rId99" w:history="1">
        <w:r w:rsidRPr="003C7B61">
          <w:rPr>
            <w:rStyle w:val="Hyperlink"/>
          </w:rPr>
          <w:t>une étude sur les principaux goulets d'étranglement et les éléments facilitateurs de l'intégration de la dimension de genre dans la gestion des ressources en eau,</w:t>
        </w:r>
      </w:hyperlink>
      <w:r w:rsidRPr="003C7B61">
        <w:rPr>
          <w:color w:val="auto"/>
        </w:rPr>
        <w:t xml:space="preserve"> ainsi qu'une </w:t>
      </w:r>
      <w:hyperlink r:id="rId100" w:history="1">
        <w:r w:rsidRPr="003C7B61">
          <w:rPr>
            <w:rStyle w:val="Hyperlink"/>
          </w:rPr>
          <w:t>liste de contrôle sur la dimension de genre à des fins de suivi</w:t>
        </w:r>
      </w:hyperlink>
      <w:r w:rsidRPr="003C7B61">
        <w:rPr>
          <w:color w:val="auto"/>
        </w:rPr>
        <w:t xml:space="preserve">. En outre, le document </w:t>
      </w:r>
      <w:hyperlink r:id="rId101" w:history="1">
        <w:r w:rsidRPr="003C7B61">
          <w:rPr>
            <w:rStyle w:val="Hyperlink"/>
          </w:rPr>
          <w:t>d'action sur le genre</w:t>
        </w:r>
      </w:hyperlink>
      <w:r w:rsidRPr="003C7B61">
        <w:rPr>
          <w:color w:val="auto"/>
        </w:rPr>
        <w:t xml:space="preserve"> du GWP fournit des recommandations concrètes sur la manière d'améliorer l'intégration de la dimension de genre </w:t>
      </w:r>
      <w:r w:rsidR="000D1F45" w:rsidRPr="003C7B61">
        <w:rPr>
          <w:color w:val="auto"/>
        </w:rPr>
        <w:t>dans le secteur de l'eau</w:t>
      </w:r>
      <w:r w:rsidRPr="003C7B61">
        <w:rPr>
          <w:color w:val="auto"/>
        </w:rPr>
        <w:t xml:space="preserve">. </w:t>
      </w:r>
    </w:p>
    <w:p w14:paraId="04A1A7C1" w14:textId="77777777" w:rsidR="005F6255" w:rsidRPr="003C7B61" w:rsidRDefault="003D0B7D">
      <w:pPr>
        <w:pStyle w:val="ListParagraph"/>
        <w:numPr>
          <w:ilvl w:val="0"/>
          <w:numId w:val="2"/>
        </w:numPr>
        <w:spacing w:after="120"/>
        <w:ind w:left="714" w:hanging="357"/>
        <w:contextualSpacing w:val="0"/>
        <w:jc w:val="both"/>
        <w:rPr>
          <w:color w:val="auto"/>
        </w:rPr>
      </w:pPr>
      <w:r w:rsidRPr="003C7B61">
        <w:rPr>
          <w:b/>
          <w:bCs/>
          <w:color w:val="auto"/>
        </w:rPr>
        <w:t>Qualité de l'eau</w:t>
      </w:r>
      <w:r w:rsidRPr="003C7B61">
        <w:rPr>
          <w:color w:val="auto"/>
        </w:rPr>
        <w:t>. En tant qu'agence dépositaire de l'indicateur 6.3.2 de l'ODD sur la qualité de l'eau ambiante et hôte de l'</w:t>
      </w:r>
      <w:hyperlink r:id="rId102" w:history="1">
        <w:r w:rsidRPr="003C7B61">
          <w:rPr>
            <w:rStyle w:val="Hyperlink"/>
          </w:rPr>
          <w:t>Alliance mondiale pour la qualité de l'eau</w:t>
        </w:r>
      </w:hyperlink>
      <w:r w:rsidRPr="003C7B61">
        <w:rPr>
          <w:color w:val="auto"/>
        </w:rPr>
        <w:t xml:space="preserve">, le PNUE a accès à l'expertise technique et aux outils qui permettent aux pays d'identifier les défis et les opportunités de progresser dans l'amélioration de la qualité de l'eau, en s'appuyant sur le suivi de l'ODD. </w:t>
      </w:r>
    </w:p>
    <w:p w14:paraId="765C965D" w14:textId="101E29E1" w:rsidR="005F6255" w:rsidRPr="003C7B61" w:rsidRDefault="003D0B7D">
      <w:pPr>
        <w:pStyle w:val="ListParagraph"/>
        <w:numPr>
          <w:ilvl w:val="0"/>
          <w:numId w:val="2"/>
        </w:numPr>
        <w:spacing w:after="120"/>
        <w:ind w:left="714" w:hanging="357"/>
        <w:contextualSpacing w:val="0"/>
        <w:jc w:val="both"/>
      </w:pPr>
      <w:r w:rsidRPr="003C7B61">
        <w:rPr>
          <w:b/>
          <w:bCs/>
          <w:color w:val="auto"/>
        </w:rPr>
        <w:t>La sécurité alimentaire</w:t>
      </w:r>
      <w:r w:rsidRPr="003C7B61">
        <w:rPr>
          <w:color w:val="auto"/>
        </w:rPr>
        <w:t>. On estime qu'à l'échelle mondiale, environ 70 % des prélèvements d'eau douce sont destinés à l'agriculture. En partenariat avec des organisations telles que l'Organisation des Nations unies pour l'alimentation et l'agriculture (FAO) et le Programme alimentaire mondial</w:t>
      </w:r>
      <w:r w:rsidR="00182412">
        <w:rPr>
          <w:color w:val="auto"/>
        </w:rPr>
        <w:t xml:space="preserve"> (World Food Programme, WFP)</w:t>
      </w:r>
      <w:r w:rsidRPr="003C7B61">
        <w:rPr>
          <w:color w:val="auto"/>
        </w:rPr>
        <w:t xml:space="preserve">, le programme d'appui cherche à soutenir la planification intégrée de l'eau et de la sécurité alimentaire. </w:t>
      </w:r>
    </w:p>
    <w:p w14:paraId="006D220F" w14:textId="77777777" w:rsidR="005F6255" w:rsidRPr="003C7B61" w:rsidRDefault="003D0B7D">
      <w:pPr>
        <w:pStyle w:val="Heading2"/>
        <w:rPr>
          <w:lang w:val="fr-FR"/>
        </w:rPr>
      </w:pPr>
      <w:bookmarkStart w:id="123" w:name="_Toc183008335"/>
      <w:r w:rsidRPr="03D8CE06">
        <w:rPr>
          <w:lang w:val="fr-FR"/>
        </w:rPr>
        <w:t xml:space="preserve">Comment les actions </w:t>
      </w:r>
      <w:r w:rsidR="00D5661A" w:rsidRPr="03D8CE06">
        <w:rPr>
          <w:lang w:val="fr-FR"/>
        </w:rPr>
        <w:t>peuvent-elles être classées par ordre de priorité ?</w:t>
      </w:r>
      <w:bookmarkEnd w:id="123"/>
      <w:r w:rsidR="00D5661A" w:rsidRPr="03D8CE06">
        <w:rPr>
          <w:lang w:val="fr-FR"/>
        </w:rPr>
        <w:t xml:space="preserve"> </w:t>
      </w:r>
    </w:p>
    <w:p w14:paraId="3D2BE029" w14:textId="1F9F2F3C" w:rsidR="005F6255" w:rsidRPr="003C7B61" w:rsidRDefault="003D0B7D">
      <w:pPr>
        <w:pStyle w:val="Body"/>
        <w:spacing w:after="120"/>
        <w:jc w:val="both"/>
        <w:rPr>
          <w:color w:val="auto"/>
        </w:rPr>
      </w:pPr>
      <w:r w:rsidRPr="003C7B61">
        <w:rPr>
          <w:color w:val="auto"/>
        </w:rPr>
        <w:t xml:space="preserve">La clé du succès des </w:t>
      </w:r>
      <w:r w:rsidR="00A770A4" w:rsidRPr="003C7B61">
        <w:rPr>
          <w:color w:val="auto"/>
        </w:rPr>
        <w:t xml:space="preserve">plans d'action </w:t>
      </w:r>
      <w:r w:rsidRPr="003C7B61">
        <w:rPr>
          <w:color w:val="auto"/>
        </w:rPr>
        <w:t xml:space="preserve">est la </w:t>
      </w:r>
      <w:r w:rsidRPr="003C7B61">
        <w:rPr>
          <w:color w:val="auto"/>
          <w:u w:val="single"/>
        </w:rPr>
        <w:t xml:space="preserve">hiérarchisation des </w:t>
      </w:r>
      <w:r w:rsidR="0031643B" w:rsidRPr="003C7B61">
        <w:rPr>
          <w:color w:val="auto"/>
        </w:rPr>
        <w:t>actions</w:t>
      </w:r>
      <w:r w:rsidRPr="003C7B61">
        <w:rPr>
          <w:color w:val="auto"/>
        </w:rPr>
        <w:t xml:space="preserve"> appropriées pour relever les défis liés à l'eau</w:t>
      </w:r>
      <w:r w:rsidR="00930E6E" w:rsidRPr="003C7B61">
        <w:rPr>
          <w:color w:val="auto"/>
        </w:rPr>
        <w:t xml:space="preserve">, qui doivent être à </w:t>
      </w:r>
      <w:r w:rsidR="0078005C" w:rsidRPr="003C7B61">
        <w:rPr>
          <w:color w:val="auto"/>
        </w:rPr>
        <w:t>la fois ambitieuses et réalistes</w:t>
      </w:r>
      <w:r w:rsidRPr="003C7B61">
        <w:rPr>
          <w:color w:val="auto"/>
        </w:rPr>
        <w:t xml:space="preserve">. </w:t>
      </w:r>
      <w:r w:rsidR="000F2A25" w:rsidRPr="003C7B61">
        <w:rPr>
          <w:color w:val="auto"/>
        </w:rPr>
        <w:t xml:space="preserve">Quels que soient les </w:t>
      </w:r>
      <w:r w:rsidR="00B54656" w:rsidRPr="003C7B61">
        <w:rPr>
          <w:color w:val="auto"/>
        </w:rPr>
        <w:t xml:space="preserve">critères </w:t>
      </w:r>
      <w:r w:rsidR="000F2A25" w:rsidRPr="003C7B61">
        <w:rPr>
          <w:color w:val="auto"/>
        </w:rPr>
        <w:t xml:space="preserve">définis, ils </w:t>
      </w:r>
      <w:r w:rsidR="00B54656" w:rsidRPr="003C7B61">
        <w:rPr>
          <w:color w:val="auto"/>
        </w:rPr>
        <w:t xml:space="preserve">doivent tenir compte des priorités et des conditions nationales, </w:t>
      </w:r>
      <w:r w:rsidR="000F2A25" w:rsidRPr="003C7B61">
        <w:rPr>
          <w:color w:val="auto"/>
        </w:rPr>
        <w:t xml:space="preserve">ainsi que des </w:t>
      </w:r>
      <w:r w:rsidR="00B54656" w:rsidRPr="003C7B61">
        <w:rPr>
          <w:color w:val="auto"/>
        </w:rPr>
        <w:t>vulnérabilités et des risques liés au climat</w:t>
      </w:r>
      <w:r w:rsidR="000F2A25" w:rsidRPr="003C7B61">
        <w:rPr>
          <w:color w:val="auto"/>
        </w:rPr>
        <w:t xml:space="preserve">. </w:t>
      </w:r>
      <w:r w:rsidRPr="003C7B61">
        <w:rPr>
          <w:color w:val="auto"/>
        </w:rPr>
        <w:t xml:space="preserve">Si </w:t>
      </w:r>
      <w:r w:rsidR="000754ED" w:rsidRPr="003C7B61">
        <w:rPr>
          <w:color w:val="auto"/>
        </w:rPr>
        <w:t xml:space="preserve">chaque pays est libre de définir ses propres </w:t>
      </w:r>
      <w:r w:rsidRPr="003C7B61">
        <w:rPr>
          <w:color w:val="auto"/>
        </w:rPr>
        <w:t xml:space="preserve">critères de hiérarchisation, la </w:t>
      </w:r>
      <w:r w:rsidR="00816A72" w:rsidRPr="003C7B61">
        <w:rPr>
          <w:color w:val="auto"/>
        </w:rPr>
        <w:t xml:space="preserve">figure </w:t>
      </w:r>
      <w:r w:rsidR="00343652" w:rsidRPr="003C7B61">
        <w:rPr>
          <w:color w:val="auto"/>
        </w:rPr>
        <w:t xml:space="preserve">8 </w:t>
      </w:r>
      <w:r w:rsidRPr="003C7B61">
        <w:rPr>
          <w:color w:val="auto"/>
        </w:rPr>
        <w:t>propose un ensemble simplifié de quatre critères</w:t>
      </w:r>
      <w:r w:rsidR="00371C65" w:rsidRPr="003C7B61">
        <w:rPr>
          <w:color w:val="auto"/>
        </w:rPr>
        <w:t xml:space="preserve">, dans lequel les actions prioritaires seraient celles situées au centre du diagramme de </w:t>
      </w:r>
      <w:proofErr w:type="spellStart"/>
      <w:r w:rsidR="00371C65" w:rsidRPr="003C7B61">
        <w:rPr>
          <w:color w:val="auto"/>
        </w:rPr>
        <w:t>Venn</w:t>
      </w:r>
      <w:proofErr w:type="spellEnd"/>
      <w:r w:rsidR="00441849" w:rsidRPr="003C7B61">
        <w:rPr>
          <w:color w:val="auto"/>
        </w:rPr>
        <w:t xml:space="preserve">. </w:t>
      </w:r>
      <w:r w:rsidRPr="003C7B61">
        <w:rPr>
          <w:color w:val="auto"/>
        </w:rPr>
        <w:t xml:space="preserve">L'un des moyens suggérés pour impliquer de manière transparente les parties prenantes dans ce </w:t>
      </w:r>
      <w:r w:rsidR="000754ED" w:rsidRPr="003C7B61">
        <w:rPr>
          <w:color w:val="auto"/>
        </w:rPr>
        <w:t xml:space="preserve">processus de </w:t>
      </w:r>
      <w:r w:rsidRPr="003C7B61">
        <w:rPr>
          <w:color w:val="auto"/>
        </w:rPr>
        <w:t xml:space="preserve">hiérarchisation consiste à utiliser une simple feuille de calcul (voir également le </w:t>
      </w:r>
      <w:r w:rsidR="005F6253" w:rsidRPr="003C7B61">
        <w:rPr>
          <w:color w:val="auto"/>
        </w:rPr>
        <w:t>tableau 3</w:t>
      </w:r>
      <w:r w:rsidRPr="003C7B61">
        <w:rPr>
          <w:color w:val="auto"/>
        </w:rPr>
        <w:t xml:space="preserve">) ou un système de vote en ligne </w:t>
      </w:r>
      <w:r w:rsidR="00AE6222" w:rsidRPr="003C7B61">
        <w:rPr>
          <w:color w:val="auto"/>
        </w:rPr>
        <w:t xml:space="preserve">(voir la section </w:t>
      </w:r>
      <w:r w:rsidR="00C24680" w:rsidRPr="003C7B61">
        <w:rPr>
          <w:color w:val="auto"/>
        </w:rPr>
        <w:t>4</w:t>
      </w:r>
      <w:r w:rsidR="00AE6222" w:rsidRPr="003C7B61">
        <w:rPr>
          <w:color w:val="auto"/>
        </w:rPr>
        <w:t>.</w:t>
      </w:r>
      <w:r w:rsidR="00C24680" w:rsidRPr="003C7B61">
        <w:rPr>
          <w:color w:val="auto"/>
        </w:rPr>
        <w:t>5</w:t>
      </w:r>
      <w:r w:rsidR="00AE6222" w:rsidRPr="003C7B61">
        <w:rPr>
          <w:color w:val="auto"/>
        </w:rPr>
        <w:t xml:space="preserve">) </w:t>
      </w:r>
      <w:r w:rsidRPr="003C7B61">
        <w:rPr>
          <w:color w:val="auto"/>
        </w:rPr>
        <w:t>pour permettre aux participants de classer les actions potentielles en fonction de ces critères (ou d'autres critères au choix du pays). Les actions dont le score est supérieur à un total prédéfini (</w:t>
      </w:r>
      <w:r w:rsidR="00AE6222" w:rsidRPr="003C7B61">
        <w:rPr>
          <w:color w:val="auto"/>
        </w:rPr>
        <w:t xml:space="preserve">par exemple </w:t>
      </w:r>
      <w:r w:rsidRPr="003C7B61">
        <w:rPr>
          <w:color w:val="auto"/>
        </w:rPr>
        <w:t>75 %)</w:t>
      </w:r>
      <w:r w:rsidR="00DF3DAC" w:rsidRPr="003C7B61">
        <w:rPr>
          <w:color w:val="auto"/>
        </w:rPr>
        <w:t xml:space="preserve">, ou </w:t>
      </w:r>
      <w:r w:rsidR="004E5CED" w:rsidRPr="003C7B61">
        <w:rPr>
          <w:color w:val="auto"/>
        </w:rPr>
        <w:t xml:space="preserve">les 8 à 12 </w:t>
      </w:r>
      <w:r w:rsidR="00DF3DAC" w:rsidRPr="003C7B61">
        <w:rPr>
          <w:color w:val="auto"/>
        </w:rPr>
        <w:t xml:space="preserve">premières </w:t>
      </w:r>
      <w:r w:rsidR="00225900" w:rsidRPr="003C7B61">
        <w:rPr>
          <w:color w:val="auto"/>
        </w:rPr>
        <w:t>actions</w:t>
      </w:r>
      <w:r w:rsidR="00DF3DAC" w:rsidRPr="003C7B61">
        <w:rPr>
          <w:color w:val="auto"/>
        </w:rPr>
        <w:t xml:space="preserve">, peuvent </w:t>
      </w:r>
      <w:r w:rsidRPr="003C7B61">
        <w:rPr>
          <w:color w:val="auto"/>
        </w:rPr>
        <w:t xml:space="preserve">être </w:t>
      </w:r>
      <w:r w:rsidR="00DF3DAC" w:rsidRPr="003C7B61">
        <w:rPr>
          <w:color w:val="auto"/>
        </w:rPr>
        <w:t>sélectionnées en tant qu'</w:t>
      </w:r>
      <w:r w:rsidRPr="003C7B61">
        <w:rPr>
          <w:color w:val="auto"/>
        </w:rPr>
        <w:t xml:space="preserve">actions prioritaires </w:t>
      </w:r>
      <w:r w:rsidR="00DF3DAC" w:rsidRPr="003C7B61">
        <w:rPr>
          <w:color w:val="auto"/>
        </w:rPr>
        <w:t xml:space="preserve">à inclure dans </w:t>
      </w:r>
      <w:r w:rsidRPr="003C7B61">
        <w:rPr>
          <w:color w:val="auto"/>
        </w:rPr>
        <w:t xml:space="preserve">le plan d'action </w:t>
      </w:r>
      <w:r w:rsidR="006B0A8D">
        <w:rPr>
          <w:color w:val="auto"/>
        </w:rPr>
        <w:t xml:space="preserve">pour la </w:t>
      </w:r>
      <w:r w:rsidR="00C54A52" w:rsidRPr="003C7B61">
        <w:rPr>
          <w:color w:val="auto"/>
        </w:rPr>
        <w:t>GIRE</w:t>
      </w:r>
      <w:r w:rsidRPr="003C7B61">
        <w:rPr>
          <w:color w:val="auto"/>
        </w:rPr>
        <w:t xml:space="preserve">. </w:t>
      </w:r>
    </w:p>
    <w:p w14:paraId="456BE851" w14:textId="77777777" w:rsidR="005F6255" w:rsidRDefault="003D0B7D">
      <w:pPr>
        <w:pStyle w:val="Caption"/>
        <w:keepNext/>
        <w:keepLines/>
        <w:rPr>
          <w:lang w:val="fr-FR"/>
        </w:rPr>
      </w:pPr>
      <w:bookmarkStart w:id="124" w:name="_Toc180756164"/>
      <w:r w:rsidRPr="00F423E9">
        <w:rPr>
          <w:lang w:val="fr-FR"/>
        </w:rPr>
        <w:lastRenderedPageBreak/>
        <w:t xml:space="preserve">Figure </w:t>
      </w:r>
      <w:r w:rsidRPr="00BF6B32">
        <w:fldChar w:fldCharType="begin"/>
      </w:r>
      <w:r w:rsidRPr="00F423E9">
        <w:rPr>
          <w:lang w:val="fr-FR"/>
        </w:rPr>
        <w:instrText xml:space="preserve"> SEQ Figure \* ARABIC </w:instrText>
      </w:r>
      <w:r w:rsidRPr="00BF6B32">
        <w:fldChar w:fldCharType="separate"/>
      </w:r>
      <w:r w:rsidR="00343652" w:rsidRPr="00F423E9">
        <w:rPr>
          <w:lang w:val="fr-FR"/>
        </w:rPr>
        <w:t>8</w:t>
      </w:r>
      <w:r w:rsidRPr="00BF6B32">
        <w:fldChar w:fldCharType="end"/>
      </w:r>
      <w:r w:rsidRPr="00F423E9">
        <w:rPr>
          <w:lang w:val="fr-FR"/>
        </w:rPr>
        <w:t xml:space="preserve"> Matrice de hiérarchisation des actions</w:t>
      </w:r>
      <w:r w:rsidR="004E3863" w:rsidRPr="00F423E9">
        <w:rPr>
          <w:lang w:val="fr-FR"/>
        </w:rPr>
        <w:t xml:space="preserve"> potentielles</w:t>
      </w:r>
      <w:bookmarkEnd w:id="124"/>
    </w:p>
    <w:p w14:paraId="33CE4807" w14:textId="77777777" w:rsidR="005F6255" w:rsidRDefault="003D0B7D">
      <w:pPr>
        <w:pStyle w:val="Body"/>
        <w:keepNext/>
        <w:keepLines/>
        <w:spacing w:after="60"/>
      </w:pPr>
      <w:r w:rsidRPr="00BF6B32">
        <w:rPr>
          <w:noProof/>
          <w:lang w:val="en-GB"/>
        </w:rPr>
        <mc:AlternateContent>
          <mc:Choice Requires="wps">
            <w:drawing>
              <wp:anchor distT="0" distB="0" distL="114300" distR="114300" simplePos="0" relativeHeight="251658241" behindDoc="0" locked="0" layoutInCell="1" allowOverlap="1" wp14:anchorId="2592F069" wp14:editId="274CC0D3">
                <wp:simplePos x="0" y="0"/>
                <wp:positionH relativeFrom="column">
                  <wp:posOffset>2486025</wp:posOffset>
                </wp:positionH>
                <wp:positionV relativeFrom="paragraph">
                  <wp:posOffset>1418590</wp:posOffset>
                </wp:positionV>
                <wp:extent cx="1423987" cy="1061720"/>
                <wp:effectExtent l="0" t="0" r="5080" b="5080"/>
                <wp:wrapNone/>
                <wp:docPr id="1355983731" name="Oval 1355983731"/>
                <wp:cNvGraphicFramePr/>
                <a:graphic xmlns:a="http://schemas.openxmlformats.org/drawingml/2006/main">
                  <a:graphicData uri="http://schemas.microsoft.com/office/word/2010/wordprocessingShape">
                    <wps:wsp>
                      <wps:cNvSpPr/>
                      <wps:spPr>
                        <a:xfrm>
                          <a:off x="0" y="0"/>
                          <a:ext cx="1423987" cy="1061720"/>
                        </a:xfrm>
                        <a:prstGeom prst="ellipse">
                          <a:avLst/>
                        </a:prstGeom>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3A395A87" w14:textId="77777777" w:rsidR="005F6255" w:rsidRDefault="003D0B7D">
                            <w:pPr>
                              <w:jc w:val="center"/>
                              <w:rPr>
                                <w:b/>
                                <w:bCs/>
                                <w:lang w:val="sv-SE"/>
                              </w:rPr>
                            </w:pPr>
                            <w:r w:rsidRPr="004133A8">
                              <w:rPr>
                                <w:b/>
                                <w:bCs/>
                                <w:lang w:val="sv-SE"/>
                              </w:rPr>
                              <w:t xml:space="preserve">Actions </w:t>
                            </w:r>
                            <w:r w:rsidRPr="001F450A">
                              <w:rPr>
                                <w:b/>
                                <w:bCs/>
                                <w:lang w:val="sv-SE"/>
                              </w:rPr>
                              <w:t>prioritaires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592F069" id="Oval 1355983731" o:spid="_x0000_s1035" style="position:absolute;margin-left:195.75pt;margin-top:111.7pt;width:112.1pt;height:83.6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" fillcolor="#4472c4 [3204]" stroked="f" strokeweight="1pt">
                <v:stroke joinstyle="miter"/>
                <v:textbox>
                  <w:txbxContent>
                    <w:p w14:paraId="3A395A87" w14:textId="77777777" w:rsidR="005F6255" w:rsidRDefault="003D0B7D">
                      <w:pPr>
                        <w:jc w:val="center"/>
                        <w:rPr>
                          <w:b/>
                          <w:bCs/>
                          <w:lang w:val="sv-SE"/>
                        </w:rPr>
                      </w:pPr>
                      <w:r w:rsidRPr="004133A8">
                        <w:rPr>
                          <w:b/>
                          <w:bCs/>
                          <w:lang w:val="sv-SE"/>
                        </w:rPr>
                        <w:t xml:space="preserve">Actions </w:t>
                      </w:r>
                      <w:r w:rsidRPr="001F450A">
                        <w:rPr>
                          <w:b/>
                          <w:bCs/>
                          <w:lang w:val="sv-SE"/>
                        </w:rPr>
                        <w:t>prioritaires</w:t>
                      </w:r>
                    </w:p>
                  </w:txbxContent>
                </v:textbox>
              </v:oval>
            </w:pict>
          </mc:Fallback>
        </mc:AlternateContent>
      </w:r>
      <w:commentRangeStart w:id="125"/>
      <w:commentRangeStart w:id="126"/>
      <w:r w:rsidR="000E0A82" w:rsidRPr="00BF6B32">
        <w:rPr>
          <w:noProof/>
          <w:lang w:val="en-GB"/>
        </w:rPr>
        <w:drawing>
          <wp:inline distT="0" distB="0" distL="0" distR="0" wp14:anchorId="77A2DB34" wp14:editId="03455F71">
            <wp:extent cx="6343650" cy="3914775"/>
            <wp:effectExtent l="0" t="0" r="0" b="9525"/>
            <wp:docPr id="50881951" name="Diagram 5088195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03" r:lo="rId104" r:qs="rId105" r:cs="rId106"/>
              </a:graphicData>
            </a:graphic>
          </wp:inline>
        </w:drawing>
      </w:r>
      <w:commentRangeEnd w:id="125"/>
      <w:r w:rsidR="00182412">
        <w:rPr>
          <w:rStyle w:val="CommentReference"/>
          <w:color w:val="auto"/>
          <w:kern w:val="2"/>
          <w:lang w:val="en-GB"/>
          <w14:ligatures w14:val="standardContextual"/>
        </w:rPr>
        <w:commentReference w:id="125"/>
      </w:r>
      <w:commentRangeEnd w:id="126"/>
      <w:r w:rsidR="00447526">
        <w:rPr>
          <w:rStyle w:val="CommentReference"/>
          <w:color w:val="auto"/>
          <w:kern w:val="2"/>
          <w:lang w:val="en-GB"/>
          <w14:ligatures w14:val="standardContextual"/>
        </w:rPr>
        <w:commentReference w:id="126"/>
      </w:r>
      <w:r w:rsidRPr="00F423E9">
        <w:t xml:space="preserve"> </w:t>
      </w:r>
    </w:p>
    <w:p w14:paraId="22654866" w14:textId="77777777" w:rsidR="000E0A82" w:rsidRPr="00F423E9" w:rsidRDefault="000E0A82" w:rsidP="000E0A82">
      <w:pPr>
        <w:pStyle w:val="Body"/>
        <w:spacing w:after="60"/>
      </w:pPr>
    </w:p>
    <w:p w14:paraId="24A7A5C8" w14:textId="77777777" w:rsidR="005F6255" w:rsidRPr="003C7B61" w:rsidRDefault="003D0B7D">
      <w:pPr>
        <w:pStyle w:val="Caption"/>
        <w:keepNext/>
        <w:keepLines/>
        <w:rPr>
          <w:lang w:val="fr-FR"/>
        </w:rPr>
      </w:pPr>
      <w:bookmarkStart w:id="127" w:name="_Toc180783692"/>
      <w:r w:rsidRPr="003C7B61">
        <w:rPr>
          <w:lang w:val="fr-FR"/>
        </w:rPr>
        <w:t xml:space="preserve">Tableau </w:t>
      </w:r>
      <w:r w:rsidRPr="00BF6B32">
        <w:fldChar w:fldCharType="begin"/>
      </w:r>
      <w:r w:rsidRPr="003C7B61">
        <w:rPr>
          <w:lang w:val="fr-FR"/>
        </w:rPr>
        <w:instrText xml:space="preserve"> SEQ Table \* ARABIC </w:instrText>
      </w:r>
      <w:r w:rsidRPr="00BF6B32">
        <w:fldChar w:fldCharType="separate"/>
      </w:r>
      <w:r w:rsidR="006E14F2" w:rsidRPr="003C7B61">
        <w:rPr>
          <w:noProof/>
          <w:lang w:val="fr-FR"/>
        </w:rPr>
        <w:t>3</w:t>
      </w:r>
      <w:r w:rsidRPr="00BF6B32">
        <w:fldChar w:fldCharType="end"/>
      </w:r>
      <w:r w:rsidRPr="003C7B61">
        <w:rPr>
          <w:lang w:val="fr-FR"/>
        </w:rPr>
        <w:t xml:space="preserve"> Feuille de calcul pour la hiérarchisation des actions potentielles</w:t>
      </w:r>
      <w:bookmarkEnd w:id="127"/>
    </w:p>
    <w:tbl>
      <w:tblPr>
        <w:tblStyle w:val="GridTable4-Accent4"/>
        <w:tblW w:w="5191" w:type="pct"/>
        <w:tblLook w:val="04A0" w:firstRow="1" w:lastRow="0" w:firstColumn="1" w:lastColumn="0" w:noHBand="0" w:noVBand="1"/>
      </w:tblPr>
      <w:tblGrid>
        <w:gridCol w:w="1306"/>
        <w:gridCol w:w="1393"/>
        <w:gridCol w:w="1532"/>
        <w:gridCol w:w="1816"/>
        <w:gridCol w:w="2102"/>
        <w:gridCol w:w="1257"/>
      </w:tblGrid>
      <w:tr w:rsidR="00026C9E" w:rsidRPr="001B2532" w14:paraId="0368A4B7" w14:textId="77777777" w:rsidTr="00AB207B">
        <w:trPr>
          <w:cnfStyle w:val="100000000000" w:firstRow="1" w:lastRow="0" w:firstColumn="0" w:lastColumn="0" w:oddVBand="0" w:evenVBand="0" w:oddHBand="0" w:evenHBand="0" w:firstRowFirstColumn="0" w:firstRowLastColumn="0" w:lastRowFirstColumn="0" w:lastRowLastColumn="0"/>
          <w:trHeight w:val="784"/>
        </w:trPr>
        <w:tc>
          <w:tcPr>
            <w:cnfStyle w:val="001000000000" w:firstRow="0" w:lastRow="0" w:firstColumn="1" w:lastColumn="0" w:oddVBand="0" w:evenVBand="0" w:oddHBand="0" w:evenHBand="0" w:firstRowFirstColumn="0" w:firstRowLastColumn="0" w:lastRowFirstColumn="0" w:lastRowLastColumn="0"/>
            <w:tcW w:w="0" w:type="pct"/>
            <w:vMerge w:val="restart"/>
            <w:shd w:val="clear" w:color="auto" w:fill="4472C4" w:themeFill="accent1"/>
          </w:tcPr>
          <w:p w14:paraId="001F3FE9" w14:textId="77777777" w:rsidR="005F6255" w:rsidRDefault="003D0B7D">
            <w:pPr>
              <w:pStyle w:val="Body"/>
              <w:keepLines/>
              <w:spacing w:after="60"/>
              <w:rPr>
                <w:color w:val="FFFFFF" w:themeColor="background1"/>
                <w:lang w:val="en-GB"/>
              </w:rPr>
            </w:pPr>
            <w:r w:rsidRPr="00BF6B32">
              <w:rPr>
                <w:color w:val="FFFFFF" w:themeColor="background1"/>
                <w:lang w:val="en-GB"/>
              </w:rPr>
              <w:t xml:space="preserve">Actions </w:t>
            </w:r>
            <w:proofErr w:type="spellStart"/>
            <w:r w:rsidRPr="00BF6B32">
              <w:rPr>
                <w:color w:val="FFFFFF" w:themeColor="background1"/>
                <w:lang w:val="en-GB"/>
              </w:rPr>
              <w:t>potentielles</w:t>
            </w:r>
            <w:proofErr w:type="spellEnd"/>
          </w:p>
        </w:tc>
        <w:tc>
          <w:tcPr>
            <w:tcW w:w="0" w:type="pct"/>
            <w:shd w:val="clear" w:color="auto" w:fill="F7CAAC" w:themeFill="accent2" w:themeFillTint="66"/>
          </w:tcPr>
          <w:p w14:paraId="3F9ACED5" w14:textId="77777777" w:rsidR="005F6255" w:rsidRDefault="003D0B7D">
            <w:pPr>
              <w:pStyle w:val="Body"/>
              <w:keepLines/>
              <w:spacing w:after="60"/>
              <w:cnfStyle w:val="100000000000" w:firstRow="1" w:lastRow="0" w:firstColumn="0" w:lastColumn="0" w:oddVBand="0" w:evenVBand="0" w:oddHBand="0" w:evenHBand="0" w:firstRowFirstColumn="0" w:firstRowLastColumn="0" w:lastRowFirstColumn="0" w:lastRowLastColumn="0"/>
              <w:rPr>
                <w:lang w:val="en-GB"/>
              </w:rPr>
            </w:pPr>
            <w:r w:rsidRPr="00BF6B32">
              <w:rPr>
                <w:lang w:val="en-GB"/>
              </w:rPr>
              <w:t xml:space="preserve">Impact </w:t>
            </w:r>
            <w:proofErr w:type="spellStart"/>
            <w:r w:rsidRPr="00BF6B32">
              <w:rPr>
                <w:lang w:val="en-GB"/>
              </w:rPr>
              <w:t>potentiel</w:t>
            </w:r>
            <w:proofErr w:type="spellEnd"/>
          </w:p>
          <w:p w14:paraId="68FA4FFA" w14:textId="5963E625" w:rsidR="00C50CC5" w:rsidRPr="00BF6B32" w:rsidRDefault="00C50CC5" w:rsidP="00AC3F57">
            <w:pPr>
              <w:pStyle w:val="Body"/>
              <w:keepLines/>
              <w:spacing w:after="60"/>
              <w:cnfStyle w:val="100000000000" w:firstRow="1" w:lastRow="0" w:firstColumn="0" w:lastColumn="0" w:oddVBand="0" w:evenVBand="0" w:oddHBand="0" w:evenHBand="0" w:firstRowFirstColumn="0" w:firstRowLastColumn="0" w:lastRowFirstColumn="0" w:lastRowLastColumn="0"/>
              <w:rPr>
                <w:lang w:val="en-GB"/>
              </w:rPr>
            </w:pPr>
          </w:p>
        </w:tc>
        <w:tc>
          <w:tcPr>
            <w:tcW w:w="0" w:type="pct"/>
            <w:shd w:val="clear" w:color="auto" w:fill="D9D9D9" w:themeFill="background1" w:themeFillShade="D9"/>
          </w:tcPr>
          <w:p w14:paraId="0A93A84F" w14:textId="77777777" w:rsidR="005F6255" w:rsidRDefault="003D0B7D">
            <w:pPr>
              <w:pStyle w:val="Body"/>
              <w:keepLines/>
              <w:spacing w:after="60"/>
              <w:cnfStyle w:val="100000000000" w:firstRow="1" w:lastRow="0" w:firstColumn="0" w:lastColumn="0" w:oddVBand="0" w:evenVBand="0" w:oddHBand="0" w:evenHBand="0" w:firstRowFirstColumn="0" w:firstRowLastColumn="0" w:lastRowFirstColumn="0" w:lastRowLastColumn="0"/>
              <w:rPr>
                <w:lang w:val="en-GB"/>
              </w:rPr>
            </w:pPr>
            <w:r w:rsidRPr="00BF6B32">
              <w:rPr>
                <w:lang w:val="en-GB"/>
              </w:rPr>
              <w:t>Volonté politique</w:t>
            </w:r>
          </w:p>
          <w:p w14:paraId="159D202C" w14:textId="40024502" w:rsidR="00C50CC5" w:rsidRPr="00BF6B32" w:rsidRDefault="00C50CC5" w:rsidP="00AC3F57">
            <w:pPr>
              <w:pStyle w:val="Body"/>
              <w:keepLines/>
              <w:spacing w:after="60"/>
              <w:cnfStyle w:val="100000000000" w:firstRow="1" w:lastRow="0" w:firstColumn="0" w:lastColumn="0" w:oddVBand="0" w:evenVBand="0" w:oddHBand="0" w:evenHBand="0" w:firstRowFirstColumn="0" w:firstRowLastColumn="0" w:lastRowFirstColumn="0" w:lastRowLastColumn="0"/>
              <w:rPr>
                <w:b w:val="0"/>
                <w:bCs w:val="0"/>
                <w:sz w:val="18"/>
                <w:szCs w:val="18"/>
                <w:lang w:val="en-GB"/>
              </w:rPr>
            </w:pPr>
          </w:p>
        </w:tc>
        <w:tc>
          <w:tcPr>
            <w:tcW w:w="0" w:type="pct"/>
            <w:shd w:val="clear" w:color="auto" w:fill="FFE599" w:themeFill="accent4" w:themeFillTint="66"/>
          </w:tcPr>
          <w:p w14:paraId="35EAFBDE" w14:textId="77777777" w:rsidR="005F6255" w:rsidRPr="003C7B61" w:rsidRDefault="003D0B7D">
            <w:pPr>
              <w:pStyle w:val="Body"/>
              <w:keepLines/>
              <w:spacing w:after="60"/>
              <w:cnfStyle w:val="100000000000" w:firstRow="1" w:lastRow="0" w:firstColumn="0" w:lastColumn="0" w:oddVBand="0" w:evenVBand="0" w:oddHBand="0" w:evenHBand="0" w:firstRowFirstColumn="0" w:firstRowLastColumn="0" w:lastRowFirstColumn="0" w:lastRowLastColumn="0"/>
              <w:rPr>
                <w:b w:val="0"/>
                <w:bCs w:val="0"/>
                <w:sz w:val="18"/>
                <w:szCs w:val="18"/>
              </w:rPr>
            </w:pPr>
            <w:r w:rsidRPr="003C7B61">
              <w:t>Alignement sur les processus en cours</w:t>
            </w:r>
          </w:p>
        </w:tc>
        <w:tc>
          <w:tcPr>
            <w:tcW w:w="0" w:type="pct"/>
            <w:shd w:val="clear" w:color="auto" w:fill="BDD6EE" w:themeFill="accent5" w:themeFillTint="66"/>
          </w:tcPr>
          <w:p w14:paraId="64F45881" w14:textId="77777777" w:rsidR="005F6255" w:rsidRPr="003C7B61" w:rsidRDefault="003D0B7D">
            <w:pPr>
              <w:pStyle w:val="Body"/>
              <w:keepLines/>
              <w:spacing w:after="60"/>
              <w:cnfStyle w:val="100000000000" w:firstRow="1" w:lastRow="0" w:firstColumn="0" w:lastColumn="0" w:oddVBand="0" w:evenVBand="0" w:oddHBand="0" w:evenHBand="0" w:firstRowFirstColumn="0" w:firstRowLastColumn="0" w:lastRowFirstColumn="0" w:lastRowLastColumn="0"/>
              <w:rPr>
                <w:b w:val="0"/>
                <w:bCs w:val="0"/>
                <w:sz w:val="18"/>
                <w:szCs w:val="18"/>
              </w:rPr>
            </w:pPr>
            <w:r w:rsidRPr="003C7B61">
              <w:t>Coût potentiel et disponibilité du financement</w:t>
            </w:r>
          </w:p>
        </w:tc>
        <w:tc>
          <w:tcPr>
            <w:tcW w:w="0" w:type="pct"/>
            <w:vMerge w:val="restart"/>
            <w:shd w:val="clear" w:color="auto" w:fill="FFFFFF" w:themeFill="background1"/>
          </w:tcPr>
          <w:p w14:paraId="46FE0C09" w14:textId="77777777" w:rsidR="005F6255" w:rsidRPr="003C7B61" w:rsidRDefault="003D0B7D">
            <w:pPr>
              <w:pStyle w:val="Body"/>
              <w:keepLines/>
              <w:spacing w:after="60"/>
              <w:cnfStyle w:val="100000000000" w:firstRow="1" w:lastRow="0" w:firstColumn="0" w:lastColumn="0" w:oddVBand="0" w:evenVBand="0" w:oddHBand="0" w:evenHBand="0" w:firstRowFirstColumn="0" w:firstRowLastColumn="0" w:lastRowFirstColumn="0" w:lastRowLastColumn="0"/>
            </w:pPr>
            <w:r w:rsidRPr="003C7B61">
              <w:t>Total</w:t>
            </w:r>
          </w:p>
          <w:p w14:paraId="71B629F4" w14:textId="77777777" w:rsidR="005F6255" w:rsidRPr="003C7B61" w:rsidRDefault="003D0B7D">
            <w:pPr>
              <w:pStyle w:val="Body"/>
              <w:keepLines/>
              <w:spacing w:after="60"/>
              <w:cnfStyle w:val="100000000000" w:firstRow="1" w:lastRow="0" w:firstColumn="0" w:lastColumn="0" w:oddVBand="0" w:evenVBand="0" w:oddHBand="0" w:evenHBand="0" w:firstRowFirstColumn="0" w:firstRowLastColumn="0" w:lastRowFirstColumn="0" w:lastRowLastColumn="0"/>
              <w:rPr>
                <w:b w:val="0"/>
                <w:bCs w:val="0"/>
                <w:sz w:val="18"/>
                <w:szCs w:val="18"/>
              </w:rPr>
            </w:pPr>
            <w:r w:rsidRPr="003C7B61">
              <w:rPr>
                <w:sz w:val="18"/>
                <w:szCs w:val="18"/>
              </w:rPr>
              <w:t>(Somme des scores par action)</w:t>
            </w:r>
          </w:p>
        </w:tc>
      </w:tr>
      <w:tr w:rsidR="00C50CC5" w:rsidRPr="001B2532" w14:paraId="555DF71E" w14:textId="77777777" w:rsidTr="008C7C60">
        <w:trPr>
          <w:cnfStyle w:val="000000100000" w:firstRow="0" w:lastRow="0" w:firstColumn="0" w:lastColumn="0" w:oddVBand="0" w:evenVBand="0" w:oddHBand="1" w:evenHBand="0" w:firstRowFirstColumn="0" w:firstRowLastColumn="0" w:lastRowFirstColumn="0" w:lastRowLastColumn="0"/>
          <w:trHeight w:val="149"/>
        </w:trPr>
        <w:tc>
          <w:tcPr>
            <w:cnfStyle w:val="001000000000" w:firstRow="0" w:lastRow="0" w:firstColumn="1" w:lastColumn="0" w:oddVBand="0" w:evenVBand="0" w:oddHBand="0" w:evenHBand="0" w:firstRowFirstColumn="0" w:firstRowLastColumn="0" w:lastRowFirstColumn="0" w:lastRowLastColumn="0"/>
            <w:tcW w:w="601" w:type="pct"/>
            <w:vMerge/>
            <w:shd w:val="clear" w:color="auto" w:fill="4472C4" w:themeFill="accent1"/>
          </w:tcPr>
          <w:p w14:paraId="0AEE3CBB" w14:textId="77777777" w:rsidR="00C50CC5" w:rsidRPr="003C7B61" w:rsidRDefault="00C50CC5" w:rsidP="00AC3F57">
            <w:pPr>
              <w:pStyle w:val="Body"/>
              <w:keepLines/>
              <w:spacing w:after="60"/>
              <w:rPr>
                <w:color w:val="FFFFFF" w:themeColor="background1"/>
              </w:rPr>
            </w:pPr>
          </w:p>
        </w:tc>
        <w:tc>
          <w:tcPr>
            <w:tcW w:w="3712" w:type="pct"/>
            <w:gridSpan w:val="4"/>
            <w:shd w:val="clear" w:color="auto" w:fill="auto"/>
          </w:tcPr>
          <w:p w14:paraId="672CAA51" w14:textId="77777777" w:rsidR="005F6255" w:rsidRPr="003C7B61" w:rsidRDefault="003D0B7D">
            <w:pPr>
              <w:pStyle w:val="Body"/>
              <w:keepLines/>
              <w:spacing w:after="60"/>
              <w:jc w:val="center"/>
              <w:cnfStyle w:val="000000100000" w:firstRow="0" w:lastRow="0" w:firstColumn="0" w:lastColumn="0" w:oddVBand="0" w:evenVBand="0" w:oddHBand="1" w:evenHBand="0" w:firstRowFirstColumn="0" w:firstRowLastColumn="0" w:lastRowFirstColumn="0" w:lastRowLastColumn="0"/>
            </w:pPr>
            <w:r w:rsidRPr="003C7B61">
              <w:rPr>
                <w:b/>
                <w:bCs/>
                <w:sz w:val="18"/>
                <w:szCs w:val="18"/>
              </w:rPr>
              <w:t>(Note pour chaque action : 1-10, 10 étant la note la plus élevée)</w:t>
            </w:r>
          </w:p>
        </w:tc>
        <w:tc>
          <w:tcPr>
            <w:tcW w:w="686" w:type="pct"/>
            <w:vMerge/>
            <w:shd w:val="clear" w:color="auto" w:fill="FFFFFF" w:themeFill="background1"/>
          </w:tcPr>
          <w:p w14:paraId="24225D31" w14:textId="33CC4C4B" w:rsidR="00C50CC5" w:rsidRPr="003C7B61" w:rsidRDefault="00C50CC5" w:rsidP="00AC3F57">
            <w:pPr>
              <w:pStyle w:val="Body"/>
              <w:keepLines/>
              <w:spacing w:after="60"/>
              <w:cnfStyle w:val="000000100000" w:firstRow="0" w:lastRow="0" w:firstColumn="0" w:lastColumn="0" w:oddVBand="0" w:evenVBand="0" w:oddHBand="1" w:evenHBand="0" w:firstRowFirstColumn="0" w:firstRowLastColumn="0" w:lastRowFirstColumn="0" w:lastRowLastColumn="0"/>
            </w:pPr>
          </w:p>
        </w:tc>
      </w:tr>
      <w:tr w:rsidR="00B155E4" w:rsidRPr="00BF6B32" w14:paraId="4F9F533B" w14:textId="77777777" w:rsidTr="008C7C60">
        <w:trPr>
          <w:trHeight w:val="555"/>
        </w:trPr>
        <w:tc>
          <w:tcPr>
            <w:cnfStyle w:val="001000000000" w:firstRow="0" w:lastRow="0" w:firstColumn="1" w:lastColumn="0" w:oddVBand="0" w:evenVBand="0" w:oddHBand="0" w:evenHBand="0" w:firstRowFirstColumn="0" w:firstRowLastColumn="0" w:lastRowFirstColumn="0" w:lastRowLastColumn="0"/>
            <w:tcW w:w="601" w:type="pct"/>
            <w:shd w:val="clear" w:color="auto" w:fill="4472C4" w:themeFill="accent1"/>
          </w:tcPr>
          <w:p w14:paraId="05C44F56" w14:textId="77777777" w:rsidR="005F6255" w:rsidRDefault="00AC3F57">
            <w:pPr>
              <w:pStyle w:val="Body"/>
              <w:keepLines/>
              <w:spacing w:after="60"/>
              <w:rPr>
                <w:color w:val="FFFFFF" w:themeColor="background1"/>
                <w:lang w:val="en-GB"/>
              </w:rPr>
            </w:pPr>
            <w:r w:rsidRPr="00BF6B32">
              <w:rPr>
                <w:color w:val="FFFFFF" w:themeColor="background1"/>
                <w:lang w:val="en-GB"/>
              </w:rPr>
              <w:t>Action 1</w:t>
            </w:r>
          </w:p>
        </w:tc>
        <w:tc>
          <w:tcPr>
            <w:tcW w:w="759" w:type="pct"/>
            <w:shd w:val="clear" w:color="auto" w:fill="F7CAAC" w:themeFill="accent2" w:themeFillTint="66"/>
          </w:tcPr>
          <w:p w14:paraId="78C0BDD3" w14:textId="5753DA04" w:rsidR="00AC3F57" w:rsidRPr="00BF6B32" w:rsidRDefault="00AC3F57" w:rsidP="00AC3F57">
            <w:pPr>
              <w:pStyle w:val="Body"/>
              <w:keepLines/>
              <w:spacing w:after="60"/>
              <w:cnfStyle w:val="000000000000" w:firstRow="0" w:lastRow="0" w:firstColumn="0" w:lastColumn="0" w:oddVBand="0" w:evenVBand="0" w:oddHBand="0" w:evenHBand="0" w:firstRowFirstColumn="0" w:firstRowLastColumn="0" w:lastRowFirstColumn="0" w:lastRowLastColumn="0"/>
              <w:rPr>
                <w:lang w:val="en-GB"/>
              </w:rPr>
            </w:pPr>
            <w:r w:rsidRPr="00BF6B32">
              <w:rPr>
                <w:lang w:val="en-GB"/>
              </w:rPr>
              <w:t xml:space="preserve"> </w:t>
            </w:r>
          </w:p>
        </w:tc>
        <w:tc>
          <w:tcPr>
            <w:tcW w:w="833" w:type="pct"/>
            <w:shd w:val="clear" w:color="auto" w:fill="D9D9D9" w:themeFill="background1" w:themeFillShade="D9"/>
          </w:tcPr>
          <w:p w14:paraId="35DE03B9" w14:textId="24C6C6AE" w:rsidR="00AC3F57" w:rsidRPr="00BF6B32" w:rsidRDefault="00AC3F57" w:rsidP="00AC3F57">
            <w:pPr>
              <w:pStyle w:val="Body"/>
              <w:keepLines/>
              <w:spacing w:after="60"/>
              <w:cnfStyle w:val="000000000000" w:firstRow="0" w:lastRow="0" w:firstColumn="0" w:lastColumn="0" w:oddVBand="0" w:evenVBand="0" w:oddHBand="0" w:evenHBand="0" w:firstRowFirstColumn="0" w:firstRowLastColumn="0" w:lastRowFirstColumn="0" w:lastRowLastColumn="0"/>
              <w:rPr>
                <w:lang w:val="en-GB"/>
              </w:rPr>
            </w:pPr>
            <w:r w:rsidRPr="00BF6B32">
              <w:rPr>
                <w:lang w:val="en-GB"/>
              </w:rPr>
              <w:t xml:space="preserve"> </w:t>
            </w:r>
          </w:p>
        </w:tc>
        <w:tc>
          <w:tcPr>
            <w:tcW w:w="984" w:type="pct"/>
            <w:shd w:val="clear" w:color="auto" w:fill="FFE599" w:themeFill="accent4" w:themeFillTint="66"/>
          </w:tcPr>
          <w:p w14:paraId="21419C30" w14:textId="77777777" w:rsidR="00AC3F57" w:rsidRPr="00BF6B32" w:rsidRDefault="00AC3F57" w:rsidP="00AC3F57">
            <w:pPr>
              <w:pStyle w:val="Body"/>
              <w:keepLines/>
              <w:spacing w:after="60"/>
              <w:cnfStyle w:val="000000000000" w:firstRow="0" w:lastRow="0" w:firstColumn="0" w:lastColumn="0" w:oddVBand="0" w:evenVBand="0" w:oddHBand="0" w:evenHBand="0" w:firstRowFirstColumn="0" w:firstRowLastColumn="0" w:lastRowFirstColumn="0" w:lastRowLastColumn="0"/>
              <w:rPr>
                <w:lang w:val="en-GB"/>
              </w:rPr>
            </w:pPr>
            <w:r w:rsidRPr="00BF6B32">
              <w:rPr>
                <w:lang w:val="en-GB"/>
              </w:rPr>
              <w:t xml:space="preserve"> </w:t>
            </w:r>
          </w:p>
        </w:tc>
        <w:tc>
          <w:tcPr>
            <w:tcW w:w="1136" w:type="pct"/>
            <w:shd w:val="clear" w:color="auto" w:fill="BDD6EE" w:themeFill="accent5" w:themeFillTint="66"/>
          </w:tcPr>
          <w:p w14:paraId="6D1197F4" w14:textId="77777777" w:rsidR="00AC3F57" w:rsidRPr="00BF6B32" w:rsidRDefault="00AC3F57" w:rsidP="00AC3F57">
            <w:pPr>
              <w:pStyle w:val="Body"/>
              <w:keepLines/>
              <w:spacing w:after="60"/>
              <w:cnfStyle w:val="000000000000" w:firstRow="0" w:lastRow="0" w:firstColumn="0" w:lastColumn="0" w:oddVBand="0" w:evenVBand="0" w:oddHBand="0" w:evenHBand="0" w:firstRowFirstColumn="0" w:firstRowLastColumn="0" w:lastRowFirstColumn="0" w:lastRowLastColumn="0"/>
              <w:rPr>
                <w:lang w:val="en-GB"/>
              </w:rPr>
            </w:pPr>
            <w:r w:rsidRPr="00BF6B32">
              <w:rPr>
                <w:lang w:val="en-GB"/>
              </w:rPr>
              <w:t xml:space="preserve"> </w:t>
            </w:r>
          </w:p>
        </w:tc>
        <w:tc>
          <w:tcPr>
            <w:tcW w:w="686" w:type="pct"/>
            <w:shd w:val="clear" w:color="auto" w:fill="auto"/>
          </w:tcPr>
          <w:p w14:paraId="1F0CF853" w14:textId="77777777" w:rsidR="00AC3F57" w:rsidRPr="00BF6B32" w:rsidRDefault="00AC3F57" w:rsidP="00AC3F57">
            <w:pPr>
              <w:pStyle w:val="Body"/>
              <w:keepLines/>
              <w:spacing w:after="60"/>
              <w:cnfStyle w:val="000000000000" w:firstRow="0" w:lastRow="0" w:firstColumn="0" w:lastColumn="0" w:oddVBand="0" w:evenVBand="0" w:oddHBand="0" w:evenHBand="0" w:firstRowFirstColumn="0" w:firstRowLastColumn="0" w:lastRowFirstColumn="0" w:lastRowLastColumn="0"/>
              <w:rPr>
                <w:lang w:val="en-GB"/>
              </w:rPr>
            </w:pPr>
          </w:p>
        </w:tc>
      </w:tr>
      <w:tr w:rsidR="00B155E4" w:rsidRPr="00BF6B32" w14:paraId="7B308764" w14:textId="77777777" w:rsidTr="008C7C60">
        <w:trPr>
          <w:cnfStyle w:val="000000100000" w:firstRow="0" w:lastRow="0" w:firstColumn="0" w:lastColumn="0" w:oddVBand="0" w:evenVBand="0" w:oddHBand="1" w:evenHBand="0" w:firstRowFirstColumn="0" w:firstRowLastColumn="0" w:lastRowFirstColumn="0" w:lastRowLastColumn="0"/>
          <w:trHeight w:val="501"/>
        </w:trPr>
        <w:tc>
          <w:tcPr>
            <w:cnfStyle w:val="001000000000" w:firstRow="0" w:lastRow="0" w:firstColumn="1" w:lastColumn="0" w:oddVBand="0" w:evenVBand="0" w:oddHBand="0" w:evenHBand="0" w:firstRowFirstColumn="0" w:firstRowLastColumn="0" w:lastRowFirstColumn="0" w:lastRowLastColumn="0"/>
            <w:tcW w:w="601" w:type="pct"/>
            <w:shd w:val="clear" w:color="auto" w:fill="4472C4" w:themeFill="accent1"/>
          </w:tcPr>
          <w:p w14:paraId="79BAA7DB" w14:textId="77777777" w:rsidR="005F6255" w:rsidRDefault="00AC3F57">
            <w:pPr>
              <w:pStyle w:val="Body"/>
              <w:keepLines/>
              <w:spacing w:after="60"/>
              <w:rPr>
                <w:color w:val="FFFFFF" w:themeColor="background1"/>
                <w:lang w:val="en-GB"/>
              </w:rPr>
            </w:pPr>
            <w:r w:rsidRPr="00BF6B32">
              <w:rPr>
                <w:color w:val="FFFFFF" w:themeColor="background1"/>
                <w:lang w:val="en-GB"/>
              </w:rPr>
              <w:t>Action 2</w:t>
            </w:r>
          </w:p>
        </w:tc>
        <w:tc>
          <w:tcPr>
            <w:tcW w:w="759" w:type="pct"/>
            <w:shd w:val="clear" w:color="auto" w:fill="F7CAAC" w:themeFill="accent2" w:themeFillTint="66"/>
          </w:tcPr>
          <w:p w14:paraId="55014567" w14:textId="46DFB301" w:rsidR="00AC3F57" w:rsidRPr="00BF6B32" w:rsidRDefault="00AC3F57" w:rsidP="00AC3F57">
            <w:pPr>
              <w:pStyle w:val="Body"/>
              <w:keepLines/>
              <w:spacing w:after="60"/>
              <w:cnfStyle w:val="000000100000" w:firstRow="0" w:lastRow="0" w:firstColumn="0" w:lastColumn="0" w:oddVBand="0" w:evenVBand="0" w:oddHBand="1" w:evenHBand="0" w:firstRowFirstColumn="0" w:firstRowLastColumn="0" w:lastRowFirstColumn="0" w:lastRowLastColumn="0"/>
              <w:rPr>
                <w:lang w:val="en-GB"/>
              </w:rPr>
            </w:pPr>
            <w:r w:rsidRPr="00BF6B32">
              <w:rPr>
                <w:lang w:val="en-GB"/>
              </w:rPr>
              <w:t xml:space="preserve"> </w:t>
            </w:r>
          </w:p>
        </w:tc>
        <w:tc>
          <w:tcPr>
            <w:tcW w:w="833" w:type="pct"/>
            <w:shd w:val="clear" w:color="auto" w:fill="D9D9D9" w:themeFill="background1" w:themeFillShade="D9"/>
          </w:tcPr>
          <w:p w14:paraId="3BA386D8" w14:textId="7E887BC6" w:rsidR="00AC3F57" w:rsidRPr="00BF6B32" w:rsidRDefault="00AC3F57" w:rsidP="00AC3F57">
            <w:pPr>
              <w:pStyle w:val="Body"/>
              <w:keepLines/>
              <w:spacing w:after="60"/>
              <w:cnfStyle w:val="000000100000" w:firstRow="0" w:lastRow="0" w:firstColumn="0" w:lastColumn="0" w:oddVBand="0" w:evenVBand="0" w:oddHBand="1" w:evenHBand="0" w:firstRowFirstColumn="0" w:firstRowLastColumn="0" w:lastRowFirstColumn="0" w:lastRowLastColumn="0"/>
              <w:rPr>
                <w:lang w:val="en-GB"/>
              </w:rPr>
            </w:pPr>
            <w:r w:rsidRPr="00BF6B32">
              <w:rPr>
                <w:lang w:val="en-GB"/>
              </w:rPr>
              <w:t xml:space="preserve"> </w:t>
            </w:r>
          </w:p>
        </w:tc>
        <w:tc>
          <w:tcPr>
            <w:tcW w:w="984" w:type="pct"/>
            <w:shd w:val="clear" w:color="auto" w:fill="FFE599" w:themeFill="accent4" w:themeFillTint="66"/>
          </w:tcPr>
          <w:p w14:paraId="0B78DD9F" w14:textId="77777777" w:rsidR="00AC3F57" w:rsidRPr="00BF6B32" w:rsidRDefault="00AC3F57" w:rsidP="00AC3F57">
            <w:pPr>
              <w:pStyle w:val="Body"/>
              <w:keepLines/>
              <w:spacing w:after="60"/>
              <w:cnfStyle w:val="000000100000" w:firstRow="0" w:lastRow="0" w:firstColumn="0" w:lastColumn="0" w:oddVBand="0" w:evenVBand="0" w:oddHBand="1" w:evenHBand="0" w:firstRowFirstColumn="0" w:firstRowLastColumn="0" w:lastRowFirstColumn="0" w:lastRowLastColumn="0"/>
              <w:rPr>
                <w:lang w:val="en-GB"/>
              </w:rPr>
            </w:pPr>
            <w:r w:rsidRPr="00BF6B32">
              <w:rPr>
                <w:lang w:val="en-GB"/>
              </w:rPr>
              <w:t xml:space="preserve"> </w:t>
            </w:r>
          </w:p>
        </w:tc>
        <w:tc>
          <w:tcPr>
            <w:tcW w:w="1136" w:type="pct"/>
            <w:shd w:val="clear" w:color="auto" w:fill="BDD6EE" w:themeFill="accent5" w:themeFillTint="66"/>
          </w:tcPr>
          <w:p w14:paraId="36DAC560" w14:textId="77777777" w:rsidR="00AC3F57" w:rsidRPr="00BF6B32" w:rsidRDefault="00AC3F57" w:rsidP="00AC3F57">
            <w:pPr>
              <w:pStyle w:val="Body"/>
              <w:keepLines/>
              <w:spacing w:after="60"/>
              <w:cnfStyle w:val="000000100000" w:firstRow="0" w:lastRow="0" w:firstColumn="0" w:lastColumn="0" w:oddVBand="0" w:evenVBand="0" w:oddHBand="1" w:evenHBand="0" w:firstRowFirstColumn="0" w:firstRowLastColumn="0" w:lastRowFirstColumn="0" w:lastRowLastColumn="0"/>
              <w:rPr>
                <w:lang w:val="en-GB"/>
              </w:rPr>
            </w:pPr>
            <w:r w:rsidRPr="00BF6B32">
              <w:rPr>
                <w:lang w:val="en-GB"/>
              </w:rPr>
              <w:t xml:space="preserve"> </w:t>
            </w:r>
          </w:p>
        </w:tc>
        <w:tc>
          <w:tcPr>
            <w:tcW w:w="686" w:type="pct"/>
            <w:shd w:val="clear" w:color="auto" w:fill="auto"/>
          </w:tcPr>
          <w:p w14:paraId="0C001BA0" w14:textId="77777777" w:rsidR="00AC3F57" w:rsidRPr="00BF6B32" w:rsidRDefault="00AC3F57" w:rsidP="00AC3F57">
            <w:pPr>
              <w:pStyle w:val="Body"/>
              <w:keepLines/>
              <w:spacing w:after="60"/>
              <w:cnfStyle w:val="000000100000" w:firstRow="0" w:lastRow="0" w:firstColumn="0" w:lastColumn="0" w:oddVBand="0" w:evenVBand="0" w:oddHBand="1" w:evenHBand="0" w:firstRowFirstColumn="0" w:firstRowLastColumn="0" w:lastRowFirstColumn="0" w:lastRowLastColumn="0"/>
              <w:rPr>
                <w:lang w:val="en-GB"/>
              </w:rPr>
            </w:pPr>
          </w:p>
        </w:tc>
      </w:tr>
      <w:tr w:rsidR="00B155E4" w:rsidRPr="00BF6B32" w14:paraId="32EEF22F" w14:textId="77777777" w:rsidTr="008C7C60">
        <w:trPr>
          <w:trHeight w:val="501"/>
        </w:trPr>
        <w:tc>
          <w:tcPr>
            <w:cnfStyle w:val="001000000000" w:firstRow="0" w:lastRow="0" w:firstColumn="1" w:lastColumn="0" w:oddVBand="0" w:evenVBand="0" w:oddHBand="0" w:evenHBand="0" w:firstRowFirstColumn="0" w:firstRowLastColumn="0" w:lastRowFirstColumn="0" w:lastRowLastColumn="0"/>
            <w:tcW w:w="601" w:type="pct"/>
            <w:shd w:val="clear" w:color="auto" w:fill="4472C4" w:themeFill="accent1"/>
          </w:tcPr>
          <w:p w14:paraId="6DC520D5" w14:textId="77777777" w:rsidR="005F6255" w:rsidRDefault="00AC3F57">
            <w:pPr>
              <w:pStyle w:val="Body"/>
              <w:keepLines/>
              <w:spacing w:after="60"/>
              <w:rPr>
                <w:color w:val="FFFFFF" w:themeColor="background1"/>
                <w:lang w:val="en-GB"/>
              </w:rPr>
            </w:pPr>
            <w:r w:rsidRPr="00BF6B32">
              <w:rPr>
                <w:color w:val="FFFFFF" w:themeColor="background1"/>
                <w:lang w:val="en-GB"/>
              </w:rPr>
              <w:t>Action 3</w:t>
            </w:r>
          </w:p>
        </w:tc>
        <w:tc>
          <w:tcPr>
            <w:tcW w:w="759" w:type="pct"/>
            <w:shd w:val="clear" w:color="auto" w:fill="F7CAAC" w:themeFill="accent2" w:themeFillTint="66"/>
          </w:tcPr>
          <w:p w14:paraId="3872BAA7" w14:textId="0EE30841" w:rsidR="00AC3F57" w:rsidRPr="00BF6B32" w:rsidRDefault="00AC3F57" w:rsidP="00AC3F57">
            <w:pPr>
              <w:pStyle w:val="Body"/>
              <w:keepLines/>
              <w:spacing w:after="60"/>
              <w:cnfStyle w:val="000000000000" w:firstRow="0" w:lastRow="0" w:firstColumn="0" w:lastColumn="0" w:oddVBand="0" w:evenVBand="0" w:oddHBand="0" w:evenHBand="0" w:firstRowFirstColumn="0" w:firstRowLastColumn="0" w:lastRowFirstColumn="0" w:lastRowLastColumn="0"/>
              <w:rPr>
                <w:lang w:val="en-GB"/>
              </w:rPr>
            </w:pPr>
            <w:r w:rsidRPr="00BF6B32">
              <w:rPr>
                <w:lang w:val="en-GB"/>
              </w:rPr>
              <w:t xml:space="preserve"> </w:t>
            </w:r>
          </w:p>
        </w:tc>
        <w:tc>
          <w:tcPr>
            <w:tcW w:w="833" w:type="pct"/>
            <w:shd w:val="clear" w:color="auto" w:fill="D9D9D9" w:themeFill="background1" w:themeFillShade="D9"/>
          </w:tcPr>
          <w:p w14:paraId="5ED7C067" w14:textId="7540225A" w:rsidR="00AC3F57" w:rsidRPr="00BF6B32" w:rsidRDefault="00AC3F57" w:rsidP="00AC3F57">
            <w:pPr>
              <w:pStyle w:val="Body"/>
              <w:keepLines/>
              <w:spacing w:after="60"/>
              <w:cnfStyle w:val="000000000000" w:firstRow="0" w:lastRow="0" w:firstColumn="0" w:lastColumn="0" w:oddVBand="0" w:evenVBand="0" w:oddHBand="0" w:evenHBand="0" w:firstRowFirstColumn="0" w:firstRowLastColumn="0" w:lastRowFirstColumn="0" w:lastRowLastColumn="0"/>
              <w:rPr>
                <w:lang w:val="en-GB"/>
              </w:rPr>
            </w:pPr>
            <w:r w:rsidRPr="00BF6B32">
              <w:rPr>
                <w:lang w:val="en-GB"/>
              </w:rPr>
              <w:t xml:space="preserve"> </w:t>
            </w:r>
          </w:p>
        </w:tc>
        <w:tc>
          <w:tcPr>
            <w:tcW w:w="984" w:type="pct"/>
            <w:shd w:val="clear" w:color="auto" w:fill="FFE599" w:themeFill="accent4" w:themeFillTint="66"/>
          </w:tcPr>
          <w:p w14:paraId="15FD12ED" w14:textId="77777777" w:rsidR="00AC3F57" w:rsidRPr="00BF6B32" w:rsidRDefault="00AC3F57" w:rsidP="00AC3F57">
            <w:pPr>
              <w:pStyle w:val="Body"/>
              <w:keepLines/>
              <w:spacing w:after="60"/>
              <w:cnfStyle w:val="000000000000" w:firstRow="0" w:lastRow="0" w:firstColumn="0" w:lastColumn="0" w:oddVBand="0" w:evenVBand="0" w:oddHBand="0" w:evenHBand="0" w:firstRowFirstColumn="0" w:firstRowLastColumn="0" w:lastRowFirstColumn="0" w:lastRowLastColumn="0"/>
              <w:rPr>
                <w:lang w:val="en-GB"/>
              </w:rPr>
            </w:pPr>
            <w:r w:rsidRPr="00BF6B32">
              <w:rPr>
                <w:lang w:val="en-GB"/>
              </w:rPr>
              <w:t xml:space="preserve"> </w:t>
            </w:r>
          </w:p>
        </w:tc>
        <w:tc>
          <w:tcPr>
            <w:tcW w:w="1136" w:type="pct"/>
            <w:shd w:val="clear" w:color="auto" w:fill="BDD6EE" w:themeFill="accent5" w:themeFillTint="66"/>
          </w:tcPr>
          <w:p w14:paraId="28CBC9F8" w14:textId="77777777" w:rsidR="00AC3F57" w:rsidRPr="00BF6B32" w:rsidRDefault="00AC3F57" w:rsidP="00AC3F57">
            <w:pPr>
              <w:pStyle w:val="Body"/>
              <w:keepLines/>
              <w:spacing w:after="60"/>
              <w:cnfStyle w:val="000000000000" w:firstRow="0" w:lastRow="0" w:firstColumn="0" w:lastColumn="0" w:oddVBand="0" w:evenVBand="0" w:oddHBand="0" w:evenHBand="0" w:firstRowFirstColumn="0" w:firstRowLastColumn="0" w:lastRowFirstColumn="0" w:lastRowLastColumn="0"/>
              <w:rPr>
                <w:lang w:val="en-GB"/>
              </w:rPr>
            </w:pPr>
            <w:r w:rsidRPr="00BF6B32">
              <w:rPr>
                <w:lang w:val="en-GB"/>
              </w:rPr>
              <w:t xml:space="preserve"> </w:t>
            </w:r>
          </w:p>
        </w:tc>
        <w:tc>
          <w:tcPr>
            <w:tcW w:w="686" w:type="pct"/>
            <w:shd w:val="clear" w:color="auto" w:fill="auto"/>
          </w:tcPr>
          <w:p w14:paraId="5634640C" w14:textId="77777777" w:rsidR="00AC3F57" w:rsidRPr="00BF6B32" w:rsidRDefault="00AC3F57" w:rsidP="00AC3F57">
            <w:pPr>
              <w:pStyle w:val="Body"/>
              <w:keepLines/>
              <w:spacing w:after="60"/>
              <w:cnfStyle w:val="000000000000" w:firstRow="0" w:lastRow="0" w:firstColumn="0" w:lastColumn="0" w:oddVBand="0" w:evenVBand="0" w:oddHBand="0" w:evenHBand="0" w:firstRowFirstColumn="0" w:firstRowLastColumn="0" w:lastRowFirstColumn="0" w:lastRowLastColumn="0"/>
              <w:rPr>
                <w:lang w:val="en-GB"/>
              </w:rPr>
            </w:pPr>
          </w:p>
        </w:tc>
      </w:tr>
      <w:tr w:rsidR="00B155E4" w:rsidRPr="00BF6B32" w14:paraId="2BB329D2" w14:textId="77777777" w:rsidTr="008C7C60">
        <w:trPr>
          <w:cnfStyle w:val="000000100000" w:firstRow="0" w:lastRow="0" w:firstColumn="0" w:lastColumn="0" w:oddVBand="0" w:evenVBand="0" w:oddHBand="1" w:evenHBand="0" w:firstRowFirstColumn="0" w:firstRowLastColumn="0" w:lastRowFirstColumn="0" w:lastRowLastColumn="0"/>
          <w:trHeight w:val="501"/>
        </w:trPr>
        <w:tc>
          <w:tcPr>
            <w:cnfStyle w:val="001000000000" w:firstRow="0" w:lastRow="0" w:firstColumn="1" w:lastColumn="0" w:oddVBand="0" w:evenVBand="0" w:oddHBand="0" w:evenHBand="0" w:firstRowFirstColumn="0" w:firstRowLastColumn="0" w:lastRowFirstColumn="0" w:lastRowLastColumn="0"/>
            <w:tcW w:w="601" w:type="pct"/>
            <w:shd w:val="clear" w:color="auto" w:fill="4472C4" w:themeFill="accent1"/>
          </w:tcPr>
          <w:p w14:paraId="2B3D4F80" w14:textId="77777777" w:rsidR="005F6255" w:rsidRDefault="003D0B7D">
            <w:pPr>
              <w:pStyle w:val="Body"/>
              <w:keepLines/>
              <w:spacing w:after="60"/>
              <w:rPr>
                <w:color w:val="FFFFFF" w:themeColor="background1"/>
                <w:lang w:val="en-GB"/>
              </w:rPr>
            </w:pPr>
            <w:r w:rsidRPr="00BF6B32">
              <w:rPr>
                <w:color w:val="FFFFFF" w:themeColor="background1"/>
                <w:lang w:val="en-GB"/>
              </w:rPr>
              <w:t>...</w:t>
            </w:r>
          </w:p>
        </w:tc>
        <w:tc>
          <w:tcPr>
            <w:tcW w:w="759" w:type="pct"/>
            <w:shd w:val="clear" w:color="auto" w:fill="F7CAAC" w:themeFill="accent2" w:themeFillTint="66"/>
          </w:tcPr>
          <w:p w14:paraId="076F205D" w14:textId="77777777" w:rsidR="00AC3F57" w:rsidRPr="00BF6B32" w:rsidRDefault="00AC3F57" w:rsidP="00AC3F57">
            <w:pPr>
              <w:pStyle w:val="Body"/>
              <w:keepLines/>
              <w:spacing w:after="60"/>
              <w:cnfStyle w:val="000000100000" w:firstRow="0" w:lastRow="0" w:firstColumn="0" w:lastColumn="0" w:oddVBand="0" w:evenVBand="0" w:oddHBand="1" w:evenHBand="0" w:firstRowFirstColumn="0" w:firstRowLastColumn="0" w:lastRowFirstColumn="0" w:lastRowLastColumn="0"/>
              <w:rPr>
                <w:lang w:val="en-GB"/>
              </w:rPr>
            </w:pPr>
          </w:p>
        </w:tc>
        <w:tc>
          <w:tcPr>
            <w:tcW w:w="833" w:type="pct"/>
            <w:shd w:val="clear" w:color="auto" w:fill="D9D9D9" w:themeFill="background1" w:themeFillShade="D9"/>
          </w:tcPr>
          <w:p w14:paraId="55CD639D" w14:textId="347F01A7" w:rsidR="00AC3F57" w:rsidRPr="00BF6B32" w:rsidRDefault="00AC3F57" w:rsidP="00AC3F57">
            <w:pPr>
              <w:pStyle w:val="Body"/>
              <w:keepLines/>
              <w:spacing w:after="60"/>
              <w:cnfStyle w:val="000000100000" w:firstRow="0" w:lastRow="0" w:firstColumn="0" w:lastColumn="0" w:oddVBand="0" w:evenVBand="0" w:oddHBand="1" w:evenHBand="0" w:firstRowFirstColumn="0" w:firstRowLastColumn="0" w:lastRowFirstColumn="0" w:lastRowLastColumn="0"/>
              <w:rPr>
                <w:lang w:val="en-GB"/>
              </w:rPr>
            </w:pPr>
            <w:r w:rsidRPr="00BF6B32">
              <w:rPr>
                <w:lang w:val="en-GB"/>
              </w:rPr>
              <w:t xml:space="preserve"> </w:t>
            </w:r>
          </w:p>
        </w:tc>
        <w:tc>
          <w:tcPr>
            <w:tcW w:w="984" w:type="pct"/>
            <w:shd w:val="clear" w:color="auto" w:fill="FFE599" w:themeFill="accent4" w:themeFillTint="66"/>
          </w:tcPr>
          <w:p w14:paraId="437370E6" w14:textId="77777777" w:rsidR="00AC3F57" w:rsidRPr="00BF6B32" w:rsidRDefault="00AC3F57" w:rsidP="00AC3F57">
            <w:pPr>
              <w:pStyle w:val="Body"/>
              <w:keepLines/>
              <w:spacing w:after="60"/>
              <w:cnfStyle w:val="000000100000" w:firstRow="0" w:lastRow="0" w:firstColumn="0" w:lastColumn="0" w:oddVBand="0" w:evenVBand="0" w:oddHBand="1" w:evenHBand="0" w:firstRowFirstColumn="0" w:firstRowLastColumn="0" w:lastRowFirstColumn="0" w:lastRowLastColumn="0"/>
              <w:rPr>
                <w:lang w:val="en-GB"/>
              </w:rPr>
            </w:pPr>
            <w:r w:rsidRPr="00BF6B32">
              <w:rPr>
                <w:lang w:val="en-GB"/>
              </w:rPr>
              <w:t xml:space="preserve"> </w:t>
            </w:r>
          </w:p>
        </w:tc>
        <w:tc>
          <w:tcPr>
            <w:tcW w:w="1136" w:type="pct"/>
            <w:shd w:val="clear" w:color="auto" w:fill="BDD6EE" w:themeFill="accent5" w:themeFillTint="66"/>
          </w:tcPr>
          <w:p w14:paraId="3EBF12DA" w14:textId="77777777" w:rsidR="00AC3F57" w:rsidRPr="00BF6B32" w:rsidRDefault="00AC3F57" w:rsidP="00AC3F57">
            <w:pPr>
              <w:pStyle w:val="Body"/>
              <w:keepLines/>
              <w:spacing w:after="60"/>
              <w:cnfStyle w:val="000000100000" w:firstRow="0" w:lastRow="0" w:firstColumn="0" w:lastColumn="0" w:oddVBand="0" w:evenVBand="0" w:oddHBand="1" w:evenHBand="0" w:firstRowFirstColumn="0" w:firstRowLastColumn="0" w:lastRowFirstColumn="0" w:lastRowLastColumn="0"/>
              <w:rPr>
                <w:lang w:val="en-GB"/>
              </w:rPr>
            </w:pPr>
            <w:r w:rsidRPr="00BF6B32">
              <w:rPr>
                <w:lang w:val="en-GB"/>
              </w:rPr>
              <w:t xml:space="preserve"> </w:t>
            </w:r>
          </w:p>
        </w:tc>
        <w:tc>
          <w:tcPr>
            <w:tcW w:w="686" w:type="pct"/>
            <w:shd w:val="clear" w:color="auto" w:fill="auto"/>
          </w:tcPr>
          <w:p w14:paraId="7F4596B2" w14:textId="77777777" w:rsidR="00AC3F57" w:rsidRPr="00BF6B32" w:rsidRDefault="00AC3F57" w:rsidP="00AC3F57">
            <w:pPr>
              <w:pStyle w:val="Body"/>
              <w:keepLines/>
              <w:spacing w:after="60"/>
              <w:cnfStyle w:val="000000100000" w:firstRow="0" w:lastRow="0" w:firstColumn="0" w:lastColumn="0" w:oddVBand="0" w:evenVBand="0" w:oddHBand="1" w:evenHBand="0" w:firstRowFirstColumn="0" w:firstRowLastColumn="0" w:lastRowFirstColumn="0" w:lastRowLastColumn="0"/>
              <w:rPr>
                <w:lang w:val="en-GB"/>
              </w:rPr>
            </w:pPr>
          </w:p>
        </w:tc>
      </w:tr>
    </w:tbl>
    <w:p w14:paraId="3331CEDD" w14:textId="77777777" w:rsidR="003251B3" w:rsidRPr="00BF6B32" w:rsidRDefault="003251B3" w:rsidP="000E0A82">
      <w:pPr>
        <w:pStyle w:val="Body"/>
        <w:spacing w:after="60"/>
        <w:rPr>
          <w:lang w:val="en-GB"/>
        </w:rPr>
      </w:pPr>
    </w:p>
    <w:p w14:paraId="6E58D7BF" w14:textId="77777777" w:rsidR="005F6255" w:rsidRPr="003C7B61" w:rsidRDefault="003D0B7D">
      <w:pPr>
        <w:pStyle w:val="Body"/>
        <w:spacing w:after="120"/>
        <w:rPr>
          <w:color w:val="auto"/>
        </w:rPr>
      </w:pPr>
      <w:r w:rsidRPr="003C7B61">
        <w:rPr>
          <w:color w:val="auto"/>
        </w:rPr>
        <w:t xml:space="preserve">Les quatre critères proposés sont définis ci-après : </w:t>
      </w:r>
    </w:p>
    <w:p w14:paraId="3E5503C4" w14:textId="77777777" w:rsidR="005F6255" w:rsidRPr="003C7B61" w:rsidRDefault="003D0B7D">
      <w:pPr>
        <w:pStyle w:val="Body"/>
        <w:numPr>
          <w:ilvl w:val="0"/>
          <w:numId w:val="32"/>
        </w:numPr>
        <w:spacing w:after="120"/>
        <w:jc w:val="both"/>
        <w:rPr>
          <w:color w:val="auto"/>
        </w:rPr>
      </w:pPr>
      <w:r w:rsidRPr="003C7B61">
        <w:rPr>
          <w:b/>
          <w:bCs/>
          <w:color w:val="auto"/>
        </w:rPr>
        <w:t xml:space="preserve">Impact potentiel : </w:t>
      </w:r>
      <w:r w:rsidR="00017863" w:rsidRPr="003C7B61">
        <w:rPr>
          <w:color w:val="auto"/>
        </w:rPr>
        <w:t xml:space="preserve">Ce critère vise à mettre en évidence </w:t>
      </w:r>
      <w:r w:rsidR="00F50C43" w:rsidRPr="003C7B61">
        <w:rPr>
          <w:color w:val="auto"/>
        </w:rPr>
        <w:t xml:space="preserve">les actions susceptibles de </w:t>
      </w:r>
      <w:r w:rsidR="007E06B2" w:rsidRPr="003C7B61">
        <w:rPr>
          <w:color w:val="auto"/>
        </w:rPr>
        <w:t xml:space="preserve">constituer des réponses </w:t>
      </w:r>
      <w:r w:rsidR="00017863" w:rsidRPr="003C7B61">
        <w:rPr>
          <w:color w:val="auto"/>
        </w:rPr>
        <w:t xml:space="preserve">significatives </w:t>
      </w:r>
      <w:r w:rsidR="007E06B2" w:rsidRPr="003C7B61">
        <w:rPr>
          <w:color w:val="auto"/>
        </w:rPr>
        <w:t xml:space="preserve">aux </w:t>
      </w:r>
      <w:r w:rsidR="00017863" w:rsidRPr="003C7B61">
        <w:rPr>
          <w:color w:val="auto"/>
        </w:rPr>
        <w:t xml:space="preserve">principaux défis du pays liés à l'eau et au climat, tels qu'ils ressortent des ODD et d'autres cadres. </w:t>
      </w:r>
      <w:r w:rsidR="00660248" w:rsidRPr="003C7B61">
        <w:rPr>
          <w:color w:val="auto"/>
        </w:rPr>
        <w:t xml:space="preserve">En basant ce critère sur des cadres de suivi, l'impact mesurable de ces actions peut être quantifié. </w:t>
      </w:r>
    </w:p>
    <w:p w14:paraId="382DA580" w14:textId="77777777" w:rsidR="005F6255" w:rsidRPr="003C7B61" w:rsidRDefault="003D0B7D">
      <w:pPr>
        <w:pStyle w:val="Body"/>
        <w:numPr>
          <w:ilvl w:val="0"/>
          <w:numId w:val="32"/>
        </w:numPr>
        <w:spacing w:after="120"/>
        <w:jc w:val="both"/>
        <w:rPr>
          <w:b/>
          <w:bCs/>
          <w:color w:val="auto"/>
        </w:rPr>
      </w:pPr>
      <w:r w:rsidRPr="003C7B61">
        <w:rPr>
          <w:b/>
          <w:bCs/>
          <w:color w:val="auto"/>
        </w:rPr>
        <w:t xml:space="preserve">La volonté politique : </w:t>
      </w:r>
      <w:r w:rsidR="000F0317" w:rsidRPr="003C7B61">
        <w:rPr>
          <w:color w:val="auto"/>
        </w:rPr>
        <w:t xml:space="preserve">Les actions qui </w:t>
      </w:r>
      <w:r w:rsidR="00ED6CF7" w:rsidRPr="003C7B61">
        <w:rPr>
          <w:color w:val="auto"/>
        </w:rPr>
        <w:t xml:space="preserve">bénéficient déjà d'un soutien </w:t>
      </w:r>
      <w:r w:rsidR="00660248" w:rsidRPr="003C7B61">
        <w:rPr>
          <w:color w:val="auto"/>
        </w:rPr>
        <w:t xml:space="preserve">populaire </w:t>
      </w:r>
      <w:r w:rsidR="00D1764D" w:rsidRPr="003C7B61">
        <w:rPr>
          <w:color w:val="auto"/>
        </w:rPr>
        <w:t xml:space="preserve">et/ou de haut niveau </w:t>
      </w:r>
      <w:r w:rsidR="00ED6CF7" w:rsidRPr="003C7B61">
        <w:rPr>
          <w:color w:val="auto"/>
        </w:rPr>
        <w:t xml:space="preserve">aux niveaux national, infranational et international auront plus de chances d'être mises en œuvre avec succès, car une volonté politique accrue peut éliminer certains des obstacles qui </w:t>
      </w:r>
      <w:r w:rsidR="00D1764D" w:rsidRPr="003C7B61">
        <w:rPr>
          <w:color w:val="auto"/>
        </w:rPr>
        <w:t xml:space="preserve">pourraient autrement </w:t>
      </w:r>
      <w:r w:rsidR="00ED6CF7" w:rsidRPr="003C7B61">
        <w:rPr>
          <w:color w:val="auto"/>
        </w:rPr>
        <w:t>entraver la réussite</w:t>
      </w:r>
      <w:r w:rsidR="00D1764D" w:rsidRPr="003C7B61">
        <w:rPr>
          <w:color w:val="auto"/>
        </w:rPr>
        <w:t xml:space="preserve">, notamment en facilitant l'accès au financement et aux </w:t>
      </w:r>
      <w:r w:rsidR="000F17EC" w:rsidRPr="003C7B61">
        <w:rPr>
          <w:color w:val="auto"/>
        </w:rPr>
        <w:t>autres moyens de mise en œuvre</w:t>
      </w:r>
      <w:r w:rsidR="00ED6CF7" w:rsidRPr="003C7B61">
        <w:rPr>
          <w:color w:val="auto"/>
        </w:rPr>
        <w:t xml:space="preserve">. </w:t>
      </w:r>
    </w:p>
    <w:p w14:paraId="2E196D3A" w14:textId="17834C2D" w:rsidR="005F6255" w:rsidRPr="003C7B61" w:rsidRDefault="00D96403">
      <w:pPr>
        <w:pStyle w:val="Body"/>
        <w:numPr>
          <w:ilvl w:val="0"/>
          <w:numId w:val="32"/>
        </w:numPr>
        <w:spacing w:after="120"/>
        <w:jc w:val="both"/>
        <w:rPr>
          <w:color w:val="auto"/>
        </w:rPr>
      </w:pPr>
      <w:r w:rsidRPr="003C7B61">
        <w:rPr>
          <w:b/>
          <w:bCs/>
          <w:color w:val="auto"/>
        </w:rPr>
        <w:lastRenderedPageBreak/>
        <w:t xml:space="preserve">Alignement sur les processus en cours : </w:t>
      </w:r>
      <w:r w:rsidR="004C43C2" w:rsidRPr="003C7B61">
        <w:rPr>
          <w:color w:val="auto"/>
        </w:rPr>
        <w:t xml:space="preserve">Lors de l'établissement </w:t>
      </w:r>
      <w:r w:rsidR="00C0059E" w:rsidRPr="003C7B61">
        <w:rPr>
          <w:color w:val="auto"/>
        </w:rPr>
        <w:t>des</w:t>
      </w:r>
      <w:r w:rsidR="004C43C2" w:rsidRPr="003C7B61">
        <w:rPr>
          <w:color w:val="auto"/>
        </w:rPr>
        <w:t xml:space="preserve"> priorités, il est essentiel d'aligner les actions sur les engagements existants dans les PN</w:t>
      </w:r>
      <w:r w:rsidR="00B901ED">
        <w:rPr>
          <w:color w:val="auto"/>
        </w:rPr>
        <w:t>A</w:t>
      </w:r>
      <w:r w:rsidR="00413552" w:rsidRPr="003C7B61">
        <w:rPr>
          <w:color w:val="auto"/>
        </w:rPr>
        <w:t xml:space="preserve">, les CDN, les SPANB </w:t>
      </w:r>
      <w:r w:rsidR="00C0059E" w:rsidRPr="003C7B61">
        <w:rPr>
          <w:color w:val="auto"/>
        </w:rPr>
        <w:t xml:space="preserve">et d'autres cadres, afin </w:t>
      </w:r>
      <w:r w:rsidR="004C43C2" w:rsidRPr="003C7B61">
        <w:rPr>
          <w:color w:val="auto"/>
        </w:rPr>
        <w:t>d'assurer la cohérence entre l'adaptation au climat</w:t>
      </w:r>
      <w:r w:rsidR="00413552" w:rsidRPr="003C7B61">
        <w:rPr>
          <w:color w:val="auto"/>
        </w:rPr>
        <w:t xml:space="preserve">, la conservation de la biodiversité </w:t>
      </w:r>
      <w:r w:rsidR="004C43C2" w:rsidRPr="003C7B61">
        <w:rPr>
          <w:color w:val="auto"/>
        </w:rPr>
        <w:t xml:space="preserve">et les efforts de gestion de l'eau. Les actions qui s'appuient sur des engagements antérieurs </w:t>
      </w:r>
      <w:r w:rsidR="00413552" w:rsidRPr="003C7B61">
        <w:rPr>
          <w:color w:val="auto"/>
        </w:rPr>
        <w:t xml:space="preserve">dans ces cadres </w:t>
      </w:r>
      <w:r w:rsidR="00C0059E" w:rsidRPr="003C7B61">
        <w:rPr>
          <w:color w:val="auto"/>
        </w:rPr>
        <w:t xml:space="preserve">permettraient d'optimiser les </w:t>
      </w:r>
      <w:r w:rsidR="004C43C2" w:rsidRPr="003C7B61">
        <w:rPr>
          <w:color w:val="auto"/>
        </w:rPr>
        <w:t>ressources</w:t>
      </w:r>
      <w:r w:rsidR="00D30137" w:rsidRPr="003C7B61">
        <w:rPr>
          <w:color w:val="auto"/>
        </w:rPr>
        <w:t>, d'</w:t>
      </w:r>
      <w:r w:rsidR="004C43C2" w:rsidRPr="003C7B61">
        <w:rPr>
          <w:color w:val="auto"/>
        </w:rPr>
        <w:t xml:space="preserve">éviter les efforts redondants </w:t>
      </w:r>
      <w:r w:rsidR="00E41708" w:rsidRPr="003C7B61">
        <w:rPr>
          <w:color w:val="auto"/>
        </w:rPr>
        <w:t>et d'améliorer l'</w:t>
      </w:r>
      <w:r w:rsidR="004C43C2" w:rsidRPr="003C7B61">
        <w:rPr>
          <w:color w:val="auto"/>
        </w:rPr>
        <w:t xml:space="preserve">efficacité globale de </w:t>
      </w:r>
      <w:r w:rsidR="00E41708" w:rsidRPr="003C7B61">
        <w:rPr>
          <w:color w:val="auto"/>
        </w:rPr>
        <w:t>ces actions</w:t>
      </w:r>
      <w:r w:rsidR="004C43C2" w:rsidRPr="003C7B61">
        <w:rPr>
          <w:color w:val="auto"/>
        </w:rPr>
        <w:t xml:space="preserve">. </w:t>
      </w:r>
    </w:p>
    <w:p w14:paraId="0F7A9FC1" w14:textId="77777777" w:rsidR="005F6255" w:rsidRPr="003C7B61" w:rsidRDefault="003D0B7D">
      <w:pPr>
        <w:pStyle w:val="Body"/>
        <w:numPr>
          <w:ilvl w:val="0"/>
          <w:numId w:val="32"/>
        </w:numPr>
        <w:spacing w:after="120"/>
        <w:jc w:val="both"/>
        <w:rPr>
          <w:b/>
          <w:bCs/>
          <w:color w:val="auto"/>
        </w:rPr>
      </w:pPr>
      <w:r w:rsidRPr="003C7B61">
        <w:rPr>
          <w:b/>
          <w:bCs/>
          <w:color w:val="auto"/>
        </w:rPr>
        <w:t xml:space="preserve">Coût potentiel et disponibilité du financement </w:t>
      </w:r>
      <w:r w:rsidR="00E41708" w:rsidRPr="003C7B61">
        <w:rPr>
          <w:b/>
          <w:bCs/>
          <w:color w:val="auto"/>
        </w:rPr>
        <w:t xml:space="preserve">: </w:t>
      </w:r>
      <w:r w:rsidR="000F17EC" w:rsidRPr="003C7B61">
        <w:rPr>
          <w:color w:val="auto"/>
        </w:rPr>
        <w:t xml:space="preserve">Sur la base d'un exercice de haut niveau visant </w:t>
      </w:r>
      <w:r w:rsidR="003856AE" w:rsidRPr="003C7B61">
        <w:rPr>
          <w:color w:val="auto"/>
        </w:rPr>
        <w:t>à estimer les coûts</w:t>
      </w:r>
      <w:r w:rsidR="000F17EC" w:rsidRPr="003C7B61">
        <w:rPr>
          <w:color w:val="auto"/>
        </w:rPr>
        <w:t xml:space="preserve">, qui se concentre sur l'identification des ordres de grandeur du </w:t>
      </w:r>
      <w:r w:rsidR="003856AE" w:rsidRPr="003C7B61">
        <w:rPr>
          <w:color w:val="auto"/>
        </w:rPr>
        <w:t xml:space="preserve">financement </w:t>
      </w:r>
      <w:r w:rsidR="000F17EC" w:rsidRPr="003C7B61">
        <w:rPr>
          <w:color w:val="auto"/>
        </w:rPr>
        <w:t xml:space="preserve">nécessaire pour mettre en œuvre les actions potentielles, ainsi que </w:t>
      </w:r>
      <w:r w:rsidR="008163E8" w:rsidRPr="003C7B61">
        <w:rPr>
          <w:color w:val="auto"/>
        </w:rPr>
        <w:t>sur la connaissance préalable des sources de financement potentiellement disponibles pour soutenir la mise en œuvre du plan d'action, il devrait être possible d'identifier les actions qui seraient à la fois rentables et susceptibles d'</w:t>
      </w:r>
      <w:r w:rsidR="00044CAD" w:rsidRPr="003C7B61">
        <w:rPr>
          <w:color w:val="auto"/>
        </w:rPr>
        <w:t xml:space="preserve">accéder à des ressources suffisantes pour permettre leur mise en œuvre complète. </w:t>
      </w:r>
    </w:p>
    <w:p w14:paraId="2319E068" w14:textId="77777777" w:rsidR="005F6255" w:rsidRPr="003C7B61" w:rsidRDefault="003D0B7D">
      <w:pPr>
        <w:pStyle w:val="Body"/>
        <w:spacing w:after="120"/>
        <w:jc w:val="both"/>
        <w:rPr>
          <w:color w:val="auto"/>
        </w:rPr>
      </w:pPr>
      <w:r w:rsidRPr="003C7B61">
        <w:rPr>
          <w:color w:val="auto"/>
        </w:rPr>
        <w:t>Il est admis qu'un tel processus est subjectif</w:t>
      </w:r>
      <w:r w:rsidR="002C7B4E" w:rsidRPr="003C7B61">
        <w:rPr>
          <w:color w:val="auto"/>
        </w:rPr>
        <w:t xml:space="preserve">, puisqu'il est </w:t>
      </w:r>
      <w:r w:rsidRPr="003C7B61">
        <w:rPr>
          <w:color w:val="auto"/>
        </w:rPr>
        <w:t>basé sur l'avis d'experts des participants au processus de consultation</w:t>
      </w:r>
      <w:r w:rsidR="006559B3" w:rsidRPr="003C7B61">
        <w:rPr>
          <w:color w:val="auto"/>
        </w:rPr>
        <w:t xml:space="preserve">, et que ces avis peuvent </w:t>
      </w:r>
      <w:r w:rsidR="00A70B8E" w:rsidRPr="003C7B61">
        <w:rPr>
          <w:color w:val="auto"/>
        </w:rPr>
        <w:t xml:space="preserve">même </w:t>
      </w:r>
      <w:r w:rsidR="006559B3" w:rsidRPr="003C7B61">
        <w:rPr>
          <w:color w:val="auto"/>
        </w:rPr>
        <w:t>différer d'un expert à l'autre</w:t>
      </w:r>
      <w:r w:rsidRPr="003C7B61">
        <w:rPr>
          <w:color w:val="auto"/>
        </w:rPr>
        <w:t xml:space="preserve">. </w:t>
      </w:r>
      <w:r w:rsidR="001A4714" w:rsidRPr="003C7B61">
        <w:rPr>
          <w:color w:val="auto"/>
        </w:rPr>
        <w:t xml:space="preserve">Il est </w:t>
      </w:r>
      <w:r w:rsidR="006559B3" w:rsidRPr="003C7B61">
        <w:rPr>
          <w:color w:val="auto"/>
        </w:rPr>
        <w:t xml:space="preserve">donc </w:t>
      </w:r>
      <w:r w:rsidR="001A4714" w:rsidRPr="003C7B61">
        <w:rPr>
          <w:color w:val="auto"/>
        </w:rPr>
        <w:t xml:space="preserve">primordial </w:t>
      </w:r>
      <w:r w:rsidR="00DD40D0" w:rsidRPr="003C7B61">
        <w:rPr>
          <w:color w:val="auto"/>
        </w:rPr>
        <w:t>de mener ce processus de manière transparente</w:t>
      </w:r>
      <w:r w:rsidR="001A4714" w:rsidRPr="003C7B61">
        <w:rPr>
          <w:color w:val="auto"/>
        </w:rPr>
        <w:t xml:space="preserve">, afin </w:t>
      </w:r>
      <w:r w:rsidR="006559B3" w:rsidRPr="003C7B61">
        <w:rPr>
          <w:color w:val="auto"/>
        </w:rPr>
        <w:t xml:space="preserve">que </w:t>
      </w:r>
      <w:r w:rsidR="001A4714" w:rsidRPr="003C7B61">
        <w:rPr>
          <w:color w:val="auto"/>
        </w:rPr>
        <w:t xml:space="preserve">les résultats soient </w:t>
      </w:r>
      <w:r w:rsidR="006559B3" w:rsidRPr="003C7B61">
        <w:rPr>
          <w:color w:val="auto"/>
        </w:rPr>
        <w:t xml:space="preserve">largement </w:t>
      </w:r>
      <w:r w:rsidR="001A4714" w:rsidRPr="003C7B61">
        <w:rPr>
          <w:color w:val="auto"/>
        </w:rPr>
        <w:t xml:space="preserve">acceptés </w:t>
      </w:r>
      <w:r w:rsidR="006559B3" w:rsidRPr="003C7B61">
        <w:rPr>
          <w:color w:val="auto"/>
        </w:rPr>
        <w:t>et que toutes les parties prenantes puissent soutenir les actions classées prioritaires par le groupe</w:t>
      </w:r>
      <w:r w:rsidR="00AB26DA" w:rsidRPr="003C7B61">
        <w:rPr>
          <w:color w:val="auto"/>
        </w:rPr>
        <w:t>, même si leur proposition ne fait pas partie de celles qui ont été classées prioritaires</w:t>
      </w:r>
      <w:r w:rsidR="001A4714" w:rsidRPr="003C7B61">
        <w:rPr>
          <w:color w:val="auto"/>
        </w:rPr>
        <w:t xml:space="preserve">. </w:t>
      </w:r>
    </w:p>
    <w:p w14:paraId="67AC37B9" w14:textId="77777777" w:rsidR="005F6255" w:rsidRPr="003C7B61" w:rsidRDefault="003D0B7D">
      <w:pPr>
        <w:pStyle w:val="Body"/>
        <w:spacing w:after="120"/>
        <w:jc w:val="both"/>
        <w:rPr>
          <w:color w:val="auto"/>
        </w:rPr>
      </w:pPr>
      <w:r w:rsidRPr="003C7B61">
        <w:rPr>
          <w:color w:val="auto"/>
        </w:rPr>
        <w:t xml:space="preserve">Lors de l'établissement des priorités d'action, il est suggéré de s'inspirer des principes de valorisation de l'eau (VWP, voir encadré </w:t>
      </w:r>
      <w:r w:rsidR="0059656A" w:rsidRPr="003C7B61">
        <w:rPr>
          <w:color w:val="auto"/>
        </w:rPr>
        <w:t>5</w:t>
      </w:r>
      <w:r w:rsidRPr="003C7B61">
        <w:rPr>
          <w:color w:val="auto"/>
        </w:rPr>
        <w:t xml:space="preserve">). Il a été démontré que l'utilisation des principes de valorisation de l'eau permet d'instaurer un climat de confiance entre plusieurs groupes de parties prenantes, en identifiant et en utilisant des valeurs communes entre les participants. Une telle approche peut mettre en évidence des actions susceptibles d'avoir un plus grand impact à long terme, parce qu'elles sont issues d'un processus auquel les parties prenantes adhèrent davantage. </w:t>
      </w:r>
      <w:r w:rsidR="00AE3966" w:rsidRPr="003C7B61">
        <w:rPr>
          <w:color w:val="auto"/>
        </w:rPr>
        <w:t xml:space="preserve">Le GWP a développé des outils spécifiques </w:t>
      </w:r>
      <w:r w:rsidR="00E1077B" w:rsidRPr="003C7B61">
        <w:rPr>
          <w:color w:val="auto"/>
        </w:rPr>
        <w:t xml:space="preserve">pour faciliter le </w:t>
      </w:r>
      <w:r w:rsidR="00762E89" w:rsidRPr="003C7B61">
        <w:rPr>
          <w:color w:val="auto"/>
        </w:rPr>
        <w:t xml:space="preserve">processus de priorisation, basé sur le VWP. </w:t>
      </w:r>
      <w:r w:rsidRPr="003C7B61">
        <w:rPr>
          <w:color w:val="auto"/>
        </w:rPr>
        <w:t>Veuillez contacter l'</w:t>
      </w:r>
      <w:hyperlink r:id="rId108" w:history="1">
        <w:r w:rsidR="00AE3966" w:rsidRPr="003C7B61">
          <w:rPr>
            <w:rStyle w:val="Hyperlink"/>
          </w:rPr>
          <w:t xml:space="preserve">équipe du </w:t>
        </w:r>
        <w:r w:rsidRPr="003C7B61">
          <w:rPr>
            <w:rStyle w:val="Hyperlink"/>
          </w:rPr>
          <w:t>Programme de soutien</w:t>
        </w:r>
      </w:hyperlink>
      <w:r w:rsidRPr="003C7B61">
        <w:rPr>
          <w:color w:val="auto"/>
        </w:rPr>
        <w:t xml:space="preserve"> si vous souhaitez en savoir plus sur </w:t>
      </w:r>
      <w:r w:rsidR="00762E89" w:rsidRPr="003C7B61">
        <w:rPr>
          <w:color w:val="auto"/>
        </w:rPr>
        <w:t>ces outils</w:t>
      </w:r>
      <w:r w:rsidRPr="003C7B61">
        <w:rPr>
          <w:color w:val="auto"/>
        </w:rPr>
        <w:t xml:space="preserve">. </w:t>
      </w:r>
    </w:p>
    <w:p w14:paraId="35F23095" w14:textId="2DCB6D42" w:rsidR="000E0A82" w:rsidRPr="00BF6B32" w:rsidRDefault="000E0A82" w:rsidP="003251B3">
      <w:pPr>
        <w:pStyle w:val="Body"/>
        <w:spacing w:after="120"/>
        <w:jc w:val="both"/>
        <w:rPr>
          <w:lang w:val="en-GB"/>
        </w:rPr>
      </w:pPr>
      <w:r w:rsidRPr="00BF6B32">
        <w:rPr>
          <w:noProof/>
          <w:lang w:val="en-GB"/>
        </w:rPr>
        <mc:AlternateContent>
          <mc:Choice Requires="wps">
            <w:drawing>
              <wp:inline distT="0" distB="0" distL="0" distR="0" wp14:anchorId="17167EDA" wp14:editId="60A8A051">
                <wp:extent cx="5795645" cy="1404620"/>
                <wp:effectExtent l="0" t="0" r="14605" b="27940"/>
                <wp:docPr id="18"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95645" cy="1404620"/>
                        </a:xfrm>
                        <a:prstGeom prst="rect">
                          <a:avLst/>
                        </a:prstGeom>
                        <a:solidFill>
                          <a:schemeClr val="bg1"/>
                        </a:solidFill>
                        <a:ln w="9525">
                          <a:solidFill>
                            <a:schemeClr val="tx1"/>
                          </a:solidFill>
                          <a:miter lim="800000"/>
                          <a:headEnd/>
                          <a:tailEnd/>
                        </a:ln>
                      </wps:spPr>
                      <wps:txbx>
                        <w:txbxContent>
                          <w:p w14:paraId="22D02045" w14:textId="6FAC07DD" w:rsidR="005F6255" w:rsidRPr="003C7B61" w:rsidRDefault="003D0B7D">
                            <w:pPr>
                              <w:pStyle w:val="Body"/>
                              <w:spacing w:after="120"/>
                              <w:jc w:val="center"/>
                              <w:rPr>
                                <w:b/>
                                <w:bCs/>
                                <w:color w:val="auto"/>
                              </w:rPr>
                            </w:pPr>
                            <w:r w:rsidRPr="003C7B61">
                              <w:rPr>
                                <w:b/>
                                <w:bCs/>
                                <w:color w:val="auto"/>
                              </w:rPr>
                              <w:t xml:space="preserve">Encadré </w:t>
                            </w:r>
                            <w:proofErr w:type="gramStart"/>
                            <w:r w:rsidR="0059656A" w:rsidRPr="003C7B61">
                              <w:rPr>
                                <w:b/>
                                <w:bCs/>
                                <w:color w:val="auto"/>
                              </w:rPr>
                              <w:t>5</w:t>
                            </w:r>
                            <w:r w:rsidR="00863318" w:rsidRPr="003C7B61">
                              <w:rPr>
                                <w:b/>
                                <w:bCs/>
                                <w:color w:val="auto"/>
                              </w:rPr>
                              <w:t>:</w:t>
                            </w:r>
                            <w:proofErr w:type="gramEnd"/>
                            <w:r w:rsidR="00863318" w:rsidRPr="003C7B61">
                              <w:rPr>
                                <w:b/>
                                <w:bCs/>
                                <w:color w:val="auto"/>
                              </w:rPr>
                              <w:t xml:space="preserve"> </w:t>
                            </w:r>
                            <w:r w:rsidR="000E0A82" w:rsidRPr="003C7B61">
                              <w:rPr>
                                <w:b/>
                                <w:bCs/>
                                <w:color w:val="auto"/>
                              </w:rPr>
                              <w:t xml:space="preserve">Principes de valorisation de l'eau </w:t>
                            </w:r>
                            <w:r w:rsidR="00B87D79" w:rsidRPr="003C7B61">
                              <w:rPr>
                                <w:b/>
                                <w:bCs/>
                                <w:color w:val="auto"/>
                              </w:rPr>
                              <w:t>(</w:t>
                            </w:r>
                            <w:r w:rsidR="00182412">
                              <w:rPr>
                                <w:b/>
                                <w:bCs/>
                                <w:color w:val="auto"/>
                              </w:rPr>
                              <w:t xml:space="preserve"> </w:t>
                            </w:r>
                            <w:proofErr w:type="spellStart"/>
                            <w:r w:rsidR="00182412">
                              <w:rPr>
                                <w:b/>
                                <w:bCs/>
                                <w:color w:val="auto"/>
                              </w:rPr>
                              <w:t>Valuing</w:t>
                            </w:r>
                            <w:proofErr w:type="spellEnd"/>
                            <w:r w:rsidR="00182412">
                              <w:rPr>
                                <w:b/>
                                <w:bCs/>
                                <w:color w:val="auto"/>
                              </w:rPr>
                              <w:t xml:space="preserve"> Water Principles, </w:t>
                            </w:r>
                            <w:r w:rsidR="00B87D79" w:rsidRPr="003C7B61">
                              <w:rPr>
                                <w:b/>
                                <w:bCs/>
                                <w:color w:val="auto"/>
                              </w:rPr>
                              <w:t>VWP)</w:t>
                            </w:r>
                          </w:p>
                          <w:p w14:paraId="5CAEE949" w14:textId="77777777" w:rsidR="005F6255" w:rsidRPr="003C7B61" w:rsidRDefault="003D0B7D">
                            <w:pPr>
                              <w:pStyle w:val="Body"/>
                              <w:spacing w:after="120"/>
                              <w:jc w:val="both"/>
                              <w:rPr>
                                <w:color w:val="auto"/>
                              </w:rPr>
                            </w:pPr>
                            <w:r w:rsidRPr="003C7B61">
                              <w:rPr>
                                <w:color w:val="auto"/>
                              </w:rPr>
                              <w:t xml:space="preserve">Le </w:t>
                            </w:r>
                            <w:hyperlink r:id="rId109" w:history="1">
                              <w:r w:rsidR="00DF567B" w:rsidRPr="003C7B61">
                                <w:rPr>
                                  <w:rStyle w:val="Hyperlink"/>
                                </w:rPr>
                                <w:t>programme de travail volontaire</w:t>
                              </w:r>
                            </w:hyperlink>
                            <w:r w:rsidRPr="003C7B61">
                              <w:rPr>
                                <w:color w:val="auto"/>
                              </w:rPr>
                              <w:t xml:space="preserve">, adopté par le groupe de haut niveau des Nations unies sur l'eau </w:t>
                            </w:r>
                            <w:r w:rsidR="00226E6C" w:rsidRPr="003C7B61">
                              <w:rPr>
                                <w:color w:val="auto"/>
                              </w:rPr>
                              <w:t xml:space="preserve">en 2018, </w:t>
                            </w:r>
                            <w:r w:rsidRPr="003C7B61">
                              <w:rPr>
                                <w:color w:val="auto"/>
                              </w:rPr>
                              <w:t xml:space="preserve">peut servir </w:t>
                            </w:r>
                            <w:r w:rsidR="005F5AC2" w:rsidRPr="003C7B61">
                              <w:rPr>
                                <w:color w:val="auto"/>
                              </w:rPr>
                              <w:t xml:space="preserve">de point de départ </w:t>
                            </w:r>
                            <w:r w:rsidRPr="003C7B61">
                              <w:rPr>
                                <w:color w:val="auto"/>
                              </w:rPr>
                              <w:t xml:space="preserve">pour hiérarchiser les actions potentielles : </w:t>
                            </w:r>
                          </w:p>
                          <w:p w14:paraId="53C36692" w14:textId="77777777" w:rsidR="005F6255" w:rsidRPr="003C7B61" w:rsidRDefault="003D0B7D">
                            <w:pPr>
                              <w:pStyle w:val="Body"/>
                              <w:numPr>
                                <w:ilvl w:val="0"/>
                                <w:numId w:val="26"/>
                              </w:numPr>
                              <w:spacing w:after="120"/>
                              <w:rPr>
                                <w:rFonts w:ascii="Calibri" w:hAnsi="Calibri"/>
                                <w:color w:val="auto"/>
                                <w:szCs w:val="18"/>
                              </w:rPr>
                            </w:pPr>
                            <w:r w:rsidRPr="003C7B61">
                              <w:rPr>
                                <w:rFonts w:ascii="Calibri" w:hAnsi="Calibri"/>
                                <w:color w:val="auto"/>
                                <w:szCs w:val="18"/>
                              </w:rPr>
                              <w:t>Reconnaître et adopter les multiples valeurs de l'eau</w:t>
                            </w:r>
                          </w:p>
                          <w:p w14:paraId="00948BCC" w14:textId="77777777" w:rsidR="005F6255" w:rsidRPr="003C7B61" w:rsidRDefault="003D0B7D">
                            <w:pPr>
                              <w:pStyle w:val="Body"/>
                              <w:numPr>
                                <w:ilvl w:val="0"/>
                                <w:numId w:val="26"/>
                              </w:numPr>
                              <w:spacing w:after="120"/>
                              <w:rPr>
                                <w:rFonts w:ascii="Calibri" w:hAnsi="Calibri"/>
                                <w:color w:val="auto"/>
                                <w:szCs w:val="18"/>
                              </w:rPr>
                            </w:pPr>
                            <w:r w:rsidRPr="003C7B61">
                              <w:rPr>
                                <w:rFonts w:ascii="Calibri" w:hAnsi="Calibri"/>
                                <w:color w:val="auto"/>
                                <w:szCs w:val="18"/>
                              </w:rPr>
                              <w:t>Réconcilier les valeurs et instaurer la confiance</w:t>
                            </w:r>
                          </w:p>
                          <w:p w14:paraId="14F4D56A" w14:textId="77777777" w:rsidR="005F6255" w:rsidRDefault="003D0B7D">
                            <w:pPr>
                              <w:pStyle w:val="Body"/>
                              <w:numPr>
                                <w:ilvl w:val="0"/>
                                <w:numId w:val="26"/>
                              </w:numPr>
                              <w:spacing w:after="120"/>
                              <w:rPr>
                                <w:rFonts w:ascii="Calibri" w:hAnsi="Calibri"/>
                                <w:color w:val="auto"/>
                                <w:szCs w:val="18"/>
                                <w:lang w:val="en-GB"/>
                              </w:rPr>
                            </w:pPr>
                            <w:proofErr w:type="spellStart"/>
                            <w:r w:rsidRPr="00863318">
                              <w:rPr>
                                <w:rFonts w:ascii="Calibri" w:hAnsi="Calibri"/>
                                <w:color w:val="auto"/>
                                <w:szCs w:val="18"/>
                                <w:lang w:val="en-GB"/>
                              </w:rPr>
                              <w:t>Protéger</w:t>
                            </w:r>
                            <w:proofErr w:type="spellEnd"/>
                            <w:r w:rsidRPr="00863318">
                              <w:rPr>
                                <w:rFonts w:ascii="Calibri" w:hAnsi="Calibri"/>
                                <w:color w:val="auto"/>
                                <w:szCs w:val="18"/>
                                <w:lang w:val="en-GB"/>
                              </w:rPr>
                              <w:t xml:space="preserve"> les sources</w:t>
                            </w:r>
                          </w:p>
                          <w:p w14:paraId="2041A967" w14:textId="77777777" w:rsidR="005F6255" w:rsidRDefault="003D0B7D">
                            <w:pPr>
                              <w:pStyle w:val="Body"/>
                              <w:numPr>
                                <w:ilvl w:val="0"/>
                                <w:numId w:val="26"/>
                              </w:numPr>
                              <w:spacing w:after="120"/>
                              <w:rPr>
                                <w:rFonts w:ascii="Calibri" w:hAnsi="Calibri"/>
                                <w:color w:val="auto"/>
                                <w:szCs w:val="18"/>
                                <w:lang w:val="en-GB"/>
                              </w:rPr>
                            </w:pPr>
                            <w:proofErr w:type="spellStart"/>
                            <w:r w:rsidRPr="00863318">
                              <w:rPr>
                                <w:rFonts w:ascii="Calibri" w:hAnsi="Calibri"/>
                                <w:color w:val="auto"/>
                                <w:szCs w:val="18"/>
                                <w:lang w:val="en-GB"/>
                              </w:rPr>
                              <w:t>Éduquer</w:t>
                            </w:r>
                            <w:proofErr w:type="spellEnd"/>
                            <w:r w:rsidRPr="00863318">
                              <w:rPr>
                                <w:rFonts w:ascii="Calibri" w:hAnsi="Calibri"/>
                                <w:color w:val="auto"/>
                                <w:szCs w:val="18"/>
                                <w:lang w:val="en-GB"/>
                              </w:rPr>
                              <w:t xml:space="preserve"> pour </w:t>
                            </w:r>
                            <w:proofErr w:type="spellStart"/>
                            <w:proofErr w:type="gramStart"/>
                            <w:r w:rsidRPr="00863318">
                              <w:rPr>
                                <w:rFonts w:ascii="Calibri" w:hAnsi="Calibri"/>
                                <w:color w:val="auto"/>
                                <w:szCs w:val="18"/>
                                <w:lang w:val="en-GB"/>
                              </w:rPr>
                              <w:t>responsabiliser</w:t>
                            </w:r>
                            <w:proofErr w:type="spellEnd"/>
                            <w:proofErr w:type="gramEnd"/>
                          </w:p>
                          <w:p w14:paraId="37746AAC" w14:textId="77777777" w:rsidR="005F6255" w:rsidRDefault="003D0B7D">
                            <w:pPr>
                              <w:pStyle w:val="Body"/>
                              <w:numPr>
                                <w:ilvl w:val="0"/>
                                <w:numId w:val="26"/>
                              </w:numPr>
                              <w:spacing w:after="120"/>
                              <w:rPr>
                                <w:rFonts w:ascii="Calibri" w:hAnsi="Calibri"/>
                                <w:color w:val="auto"/>
                                <w:szCs w:val="18"/>
                                <w:lang w:val="en-GB"/>
                              </w:rPr>
                            </w:pPr>
                            <w:proofErr w:type="spellStart"/>
                            <w:r w:rsidRPr="00863318">
                              <w:rPr>
                                <w:rFonts w:ascii="Calibri" w:hAnsi="Calibri"/>
                                <w:color w:val="auto"/>
                                <w:szCs w:val="18"/>
                                <w:lang w:val="en-GB"/>
                              </w:rPr>
                              <w:t>Investir</w:t>
                            </w:r>
                            <w:proofErr w:type="spellEnd"/>
                            <w:r w:rsidRPr="00863318">
                              <w:rPr>
                                <w:rFonts w:ascii="Calibri" w:hAnsi="Calibri"/>
                                <w:color w:val="auto"/>
                                <w:szCs w:val="18"/>
                                <w:lang w:val="en-GB"/>
                              </w:rPr>
                              <w:t xml:space="preserve"> et </w:t>
                            </w:r>
                            <w:proofErr w:type="spellStart"/>
                            <w:r w:rsidRPr="00863318">
                              <w:rPr>
                                <w:rFonts w:ascii="Calibri" w:hAnsi="Calibri"/>
                                <w:color w:val="auto"/>
                                <w:szCs w:val="18"/>
                                <w:lang w:val="en-GB"/>
                              </w:rPr>
                              <w:t>innover</w:t>
                            </w:r>
                            <w:proofErr w:type="spellEnd"/>
                          </w:p>
                          <w:p w14:paraId="3B1AABB1" w14:textId="77777777" w:rsidR="005F6255" w:rsidRPr="003C7B61" w:rsidRDefault="003D0B7D">
                            <w:pPr>
                              <w:pStyle w:val="Body"/>
                              <w:spacing w:after="120"/>
                              <w:rPr>
                                <w:rFonts w:ascii="Calibri" w:hAnsi="Calibri"/>
                                <w:color w:val="auto"/>
                                <w:szCs w:val="18"/>
                              </w:rPr>
                            </w:pPr>
                            <w:r w:rsidRPr="003C7B61">
                              <w:rPr>
                                <w:rFonts w:ascii="Calibri" w:hAnsi="Calibri"/>
                                <w:color w:val="auto"/>
                                <w:szCs w:val="18"/>
                              </w:rPr>
                              <w:t xml:space="preserve">Le GWP a développé </w:t>
                            </w:r>
                            <w:r w:rsidR="0000535C" w:rsidRPr="003C7B61">
                              <w:rPr>
                                <w:rFonts w:ascii="Calibri" w:hAnsi="Calibri"/>
                                <w:color w:val="auto"/>
                                <w:szCs w:val="18"/>
                              </w:rPr>
                              <w:t xml:space="preserve">une </w:t>
                            </w:r>
                            <w:r w:rsidR="00F50C43" w:rsidRPr="003C7B61">
                              <w:rPr>
                                <w:rFonts w:ascii="Calibri" w:hAnsi="Calibri"/>
                                <w:color w:val="auto"/>
                                <w:szCs w:val="18"/>
                              </w:rPr>
                              <w:t xml:space="preserve">série d'outils </w:t>
                            </w:r>
                            <w:r w:rsidR="0000535C" w:rsidRPr="003C7B61">
                              <w:rPr>
                                <w:rFonts w:ascii="Calibri" w:hAnsi="Calibri"/>
                                <w:color w:val="auto"/>
                                <w:szCs w:val="18"/>
                              </w:rPr>
                              <w:t xml:space="preserve">sur </w:t>
                            </w:r>
                            <w:r w:rsidR="00F50C43" w:rsidRPr="003C7B61">
                              <w:rPr>
                                <w:rFonts w:ascii="Calibri" w:hAnsi="Calibri"/>
                                <w:color w:val="auto"/>
                                <w:szCs w:val="18"/>
                              </w:rPr>
                              <w:t>la manière d'</w:t>
                            </w:r>
                            <w:r w:rsidR="00A70B8E" w:rsidRPr="003C7B61">
                              <w:rPr>
                                <w:rFonts w:ascii="Calibri" w:hAnsi="Calibri"/>
                                <w:color w:val="auto"/>
                                <w:szCs w:val="18"/>
                              </w:rPr>
                              <w:t xml:space="preserve">appliquer le </w:t>
                            </w:r>
                            <w:r w:rsidR="0000535C" w:rsidRPr="003C7B61">
                              <w:rPr>
                                <w:rFonts w:ascii="Calibri" w:hAnsi="Calibri"/>
                                <w:color w:val="auto"/>
                                <w:szCs w:val="18"/>
                              </w:rPr>
                              <w:t xml:space="preserve">VWP </w:t>
                            </w:r>
                            <w:r w:rsidR="00813E35" w:rsidRPr="003C7B61">
                              <w:rPr>
                                <w:rFonts w:ascii="Calibri" w:hAnsi="Calibri"/>
                                <w:color w:val="auto"/>
                                <w:szCs w:val="18"/>
                              </w:rPr>
                              <w:t xml:space="preserve">dans la pratique, voir </w:t>
                            </w:r>
                            <w:hyperlink r:id="rId110" w:history="1">
                              <w:r w:rsidR="00813E35" w:rsidRPr="003C7B61">
                                <w:rPr>
                                  <w:rStyle w:val="Hyperlink"/>
                                  <w:rFonts w:ascii="Calibri" w:hAnsi="Calibri"/>
                                  <w:szCs w:val="18"/>
                                </w:rPr>
                                <w:t>ici,</w:t>
                              </w:r>
                            </w:hyperlink>
                            <w:r w:rsidR="00FC5D81" w:rsidRPr="003C7B61">
                              <w:rPr>
                                <w:color w:val="auto"/>
                              </w:rPr>
                              <w:t xml:space="preserve"> tout comme l'Initiative pour la valorisation de l'eau, voir </w:t>
                            </w:r>
                            <w:hyperlink r:id="rId111" w:history="1">
                              <w:r w:rsidR="00FC5D81" w:rsidRPr="003C7B61">
                                <w:rPr>
                                  <w:rStyle w:val="Hyperlink"/>
                                </w:rPr>
                                <w:t>ici</w:t>
                              </w:r>
                            </w:hyperlink>
                            <w:r w:rsidR="00FC5D81" w:rsidRPr="003C7B61">
                              <w:t xml:space="preserve">. </w:t>
                            </w:r>
                            <w:r w:rsidR="00CE27CA" w:rsidRPr="003C7B61">
                              <w:rPr>
                                <w:rFonts w:ascii="Calibri" w:hAnsi="Calibri"/>
                                <w:color w:val="auto"/>
                                <w:szCs w:val="18"/>
                              </w:rPr>
                              <w:t>Un exemple est l'</w:t>
                            </w:r>
                            <w:hyperlink r:id="rId112" w:history="1">
                              <w:r w:rsidR="007B0AA3" w:rsidRPr="003C7B61">
                                <w:rPr>
                                  <w:rStyle w:val="Hyperlink"/>
                                  <w:rFonts w:ascii="Calibri" w:hAnsi="Calibri"/>
                                  <w:szCs w:val="18"/>
                                </w:rPr>
                                <w:t xml:space="preserve">exercice des </w:t>
                              </w:r>
                              <w:r w:rsidR="00CE27CA" w:rsidRPr="003C7B61">
                                <w:rPr>
                                  <w:rStyle w:val="Hyperlink"/>
                                  <w:rFonts w:ascii="Calibri" w:hAnsi="Calibri"/>
                                  <w:szCs w:val="18"/>
                                </w:rPr>
                                <w:t>constellations</w:t>
                              </w:r>
                            </w:hyperlink>
                            <w:r w:rsidR="007B0AA3" w:rsidRPr="003C7B61">
                              <w:rPr>
                                <w:rFonts w:ascii="Calibri" w:hAnsi="Calibri"/>
                                <w:color w:val="auto"/>
                                <w:szCs w:val="18"/>
                              </w:rPr>
                              <w:t>, qui est un excellent moyen de briser la glace lors d'un atelier. N'hésitez pas à écrire à l'</w:t>
                            </w:r>
                            <w:hyperlink r:id="rId113" w:history="1">
                              <w:r w:rsidR="007B0AA3" w:rsidRPr="003C7B61">
                                <w:rPr>
                                  <w:rStyle w:val="Hyperlink"/>
                                  <w:rFonts w:ascii="Calibri" w:hAnsi="Calibri"/>
                                  <w:szCs w:val="18"/>
                                </w:rPr>
                                <w:t>équipe du programme de soutien</w:t>
                              </w:r>
                            </w:hyperlink>
                            <w:r w:rsidR="007B0AA3" w:rsidRPr="003C7B61">
                              <w:rPr>
                                <w:rFonts w:ascii="Calibri" w:hAnsi="Calibri"/>
                                <w:color w:val="auto"/>
                                <w:szCs w:val="18"/>
                              </w:rPr>
                              <w:t xml:space="preserve"> si vous souhaitez en savoir plus. </w:t>
                            </w:r>
                          </w:p>
                        </w:txbxContent>
                      </wps:txbx>
                      <wps:bodyPr rot="0" vert="horz" wrap="square" lIns="91440" tIns="45720" rIns="91440" bIns="45720" anchor="t" anchorCtr="0">
                        <a:spAutoFit/>
                      </wps:bodyPr>
                    </wps:wsp>
                  </a:graphicData>
                </a:graphic>
              </wp:inline>
            </w:drawing>
          </mc:Choice>
          <mc:Fallback>
            <w:pict>
              <v:shape w14:anchorId="17167EDA" id="Text Box 18" o:spid="_x0000_s1036" type="#_x0000_t202" style="width:456.35pt;height:110.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" fillcolor="white [3212]" strokecolor="black [3213]">
                <v:textbox style="mso-fit-shape-to-text:t">
                  <w:txbxContent>
                    <w:p w14:paraId="22D02045" w14:textId="6FAC07DD" w:rsidR="005F6255" w:rsidRPr="003C7B61" w:rsidRDefault="003D0B7D">
                      <w:pPr>
                        <w:pStyle w:val="Body"/>
                        <w:spacing w:after="120"/>
                        <w:jc w:val="center"/>
                        <w:rPr>
                          <w:b/>
                          <w:bCs/>
                          <w:color w:val="auto"/>
                        </w:rPr>
                      </w:pPr>
                      <w:r w:rsidRPr="003C7B61">
                        <w:rPr>
                          <w:b/>
                          <w:bCs/>
                          <w:color w:val="auto"/>
                        </w:rPr>
                        <w:t xml:space="preserve">Encadré </w:t>
                      </w:r>
                      <w:proofErr w:type="gramStart"/>
                      <w:r w:rsidR="0059656A" w:rsidRPr="003C7B61">
                        <w:rPr>
                          <w:b/>
                          <w:bCs/>
                          <w:color w:val="auto"/>
                        </w:rPr>
                        <w:t>5</w:t>
                      </w:r>
                      <w:r w:rsidR="00863318" w:rsidRPr="003C7B61">
                        <w:rPr>
                          <w:b/>
                          <w:bCs/>
                          <w:color w:val="auto"/>
                        </w:rPr>
                        <w:t>:</w:t>
                      </w:r>
                      <w:proofErr w:type="gramEnd"/>
                      <w:r w:rsidR="00863318" w:rsidRPr="003C7B61">
                        <w:rPr>
                          <w:b/>
                          <w:bCs/>
                          <w:color w:val="auto"/>
                        </w:rPr>
                        <w:t xml:space="preserve"> </w:t>
                      </w:r>
                      <w:r w:rsidR="000E0A82" w:rsidRPr="003C7B61">
                        <w:rPr>
                          <w:b/>
                          <w:bCs/>
                          <w:color w:val="auto"/>
                        </w:rPr>
                        <w:t xml:space="preserve">Principes de valorisation de l'eau </w:t>
                      </w:r>
                      <w:r w:rsidR="00B87D79" w:rsidRPr="003C7B61">
                        <w:rPr>
                          <w:b/>
                          <w:bCs/>
                          <w:color w:val="auto"/>
                        </w:rPr>
                        <w:t>(</w:t>
                      </w:r>
                      <w:r w:rsidR="00182412">
                        <w:rPr>
                          <w:b/>
                          <w:bCs/>
                          <w:color w:val="auto"/>
                        </w:rPr>
                        <w:t xml:space="preserve"> </w:t>
                      </w:r>
                      <w:proofErr w:type="spellStart"/>
                      <w:r w:rsidR="00182412">
                        <w:rPr>
                          <w:b/>
                          <w:bCs/>
                          <w:color w:val="auto"/>
                        </w:rPr>
                        <w:t>Valuing</w:t>
                      </w:r>
                      <w:proofErr w:type="spellEnd"/>
                      <w:r w:rsidR="00182412">
                        <w:rPr>
                          <w:b/>
                          <w:bCs/>
                          <w:color w:val="auto"/>
                        </w:rPr>
                        <w:t xml:space="preserve"> Water Principles, </w:t>
                      </w:r>
                      <w:r w:rsidR="00B87D79" w:rsidRPr="003C7B61">
                        <w:rPr>
                          <w:b/>
                          <w:bCs/>
                          <w:color w:val="auto"/>
                        </w:rPr>
                        <w:t>VWP)</w:t>
                      </w:r>
                    </w:p>
                    <w:p w14:paraId="5CAEE949" w14:textId="77777777" w:rsidR="005F6255" w:rsidRPr="003C7B61" w:rsidRDefault="003D0B7D">
                      <w:pPr>
                        <w:pStyle w:val="Body"/>
                        <w:spacing w:after="120"/>
                        <w:jc w:val="both"/>
                        <w:rPr>
                          <w:color w:val="auto"/>
                        </w:rPr>
                      </w:pPr>
                      <w:r w:rsidRPr="003C7B61">
                        <w:rPr>
                          <w:color w:val="auto"/>
                        </w:rPr>
                        <w:t xml:space="preserve">Le </w:t>
                      </w:r>
                      <w:hyperlink r:id="rId114" w:history="1">
                        <w:r w:rsidR="00DF567B" w:rsidRPr="003C7B61">
                          <w:rPr>
                            <w:rStyle w:val="Hyperlink"/>
                          </w:rPr>
                          <w:t>programme de travail volontaire</w:t>
                        </w:r>
                      </w:hyperlink>
                      <w:r w:rsidRPr="003C7B61">
                        <w:rPr>
                          <w:color w:val="auto"/>
                        </w:rPr>
                        <w:t xml:space="preserve">, adopté par le groupe de haut niveau des Nations unies sur l'eau </w:t>
                      </w:r>
                      <w:r w:rsidR="00226E6C" w:rsidRPr="003C7B61">
                        <w:rPr>
                          <w:color w:val="auto"/>
                        </w:rPr>
                        <w:t xml:space="preserve">en 2018, </w:t>
                      </w:r>
                      <w:r w:rsidRPr="003C7B61">
                        <w:rPr>
                          <w:color w:val="auto"/>
                        </w:rPr>
                        <w:t xml:space="preserve">peut servir </w:t>
                      </w:r>
                      <w:r w:rsidR="005F5AC2" w:rsidRPr="003C7B61">
                        <w:rPr>
                          <w:color w:val="auto"/>
                        </w:rPr>
                        <w:t xml:space="preserve">de point de départ </w:t>
                      </w:r>
                      <w:r w:rsidRPr="003C7B61">
                        <w:rPr>
                          <w:color w:val="auto"/>
                        </w:rPr>
                        <w:t xml:space="preserve">pour hiérarchiser les actions potentielles : </w:t>
                      </w:r>
                    </w:p>
                    <w:p w14:paraId="53C36692" w14:textId="77777777" w:rsidR="005F6255" w:rsidRPr="003C7B61" w:rsidRDefault="003D0B7D">
                      <w:pPr>
                        <w:pStyle w:val="Body"/>
                        <w:numPr>
                          <w:ilvl w:val="0"/>
                          <w:numId w:val="26"/>
                        </w:numPr>
                        <w:spacing w:after="120"/>
                        <w:rPr>
                          <w:rFonts w:ascii="Calibri" w:hAnsi="Calibri"/>
                          <w:color w:val="auto"/>
                          <w:szCs w:val="18"/>
                        </w:rPr>
                      </w:pPr>
                      <w:r w:rsidRPr="003C7B61">
                        <w:rPr>
                          <w:rFonts w:ascii="Calibri" w:hAnsi="Calibri"/>
                          <w:color w:val="auto"/>
                          <w:szCs w:val="18"/>
                        </w:rPr>
                        <w:t>Reconnaître et adopter les multiples valeurs de l'eau</w:t>
                      </w:r>
                    </w:p>
                    <w:p w14:paraId="00948BCC" w14:textId="77777777" w:rsidR="005F6255" w:rsidRPr="003C7B61" w:rsidRDefault="003D0B7D">
                      <w:pPr>
                        <w:pStyle w:val="Body"/>
                        <w:numPr>
                          <w:ilvl w:val="0"/>
                          <w:numId w:val="26"/>
                        </w:numPr>
                        <w:spacing w:after="120"/>
                        <w:rPr>
                          <w:rFonts w:ascii="Calibri" w:hAnsi="Calibri"/>
                          <w:color w:val="auto"/>
                          <w:szCs w:val="18"/>
                        </w:rPr>
                      </w:pPr>
                      <w:r w:rsidRPr="003C7B61">
                        <w:rPr>
                          <w:rFonts w:ascii="Calibri" w:hAnsi="Calibri"/>
                          <w:color w:val="auto"/>
                          <w:szCs w:val="18"/>
                        </w:rPr>
                        <w:t>Réconcilier les valeurs et instaurer la confiance</w:t>
                      </w:r>
                    </w:p>
                    <w:p w14:paraId="14F4D56A" w14:textId="77777777" w:rsidR="005F6255" w:rsidRDefault="003D0B7D">
                      <w:pPr>
                        <w:pStyle w:val="Body"/>
                        <w:numPr>
                          <w:ilvl w:val="0"/>
                          <w:numId w:val="26"/>
                        </w:numPr>
                        <w:spacing w:after="120"/>
                        <w:rPr>
                          <w:rFonts w:ascii="Calibri" w:hAnsi="Calibri"/>
                          <w:color w:val="auto"/>
                          <w:szCs w:val="18"/>
                          <w:lang w:val="en-GB"/>
                        </w:rPr>
                      </w:pPr>
                      <w:proofErr w:type="spellStart"/>
                      <w:r w:rsidRPr="00863318">
                        <w:rPr>
                          <w:rFonts w:ascii="Calibri" w:hAnsi="Calibri"/>
                          <w:color w:val="auto"/>
                          <w:szCs w:val="18"/>
                          <w:lang w:val="en-GB"/>
                        </w:rPr>
                        <w:t>Protéger</w:t>
                      </w:r>
                      <w:proofErr w:type="spellEnd"/>
                      <w:r w:rsidRPr="00863318">
                        <w:rPr>
                          <w:rFonts w:ascii="Calibri" w:hAnsi="Calibri"/>
                          <w:color w:val="auto"/>
                          <w:szCs w:val="18"/>
                          <w:lang w:val="en-GB"/>
                        </w:rPr>
                        <w:t xml:space="preserve"> les sources</w:t>
                      </w:r>
                    </w:p>
                    <w:p w14:paraId="2041A967" w14:textId="77777777" w:rsidR="005F6255" w:rsidRDefault="003D0B7D">
                      <w:pPr>
                        <w:pStyle w:val="Body"/>
                        <w:numPr>
                          <w:ilvl w:val="0"/>
                          <w:numId w:val="26"/>
                        </w:numPr>
                        <w:spacing w:after="120"/>
                        <w:rPr>
                          <w:rFonts w:ascii="Calibri" w:hAnsi="Calibri"/>
                          <w:color w:val="auto"/>
                          <w:szCs w:val="18"/>
                          <w:lang w:val="en-GB"/>
                        </w:rPr>
                      </w:pPr>
                      <w:proofErr w:type="spellStart"/>
                      <w:r w:rsidRPr="00863318">
                        <w:rPr>
                          <w:rFonts w:ascii="Calibri" w:hAnsi="Calibri"/>
                          <w:color w:val="auto"/>
                          <w:szCs w:val="18"/>
                          <w:lang w:val="en-GB"/>
                        </w:rPr>
                        <w:t>Éduquer</w:t>
                      </w:r>
                      <w:proofErr w:type="spellEnd"/>
                      <w:r w:rsidRPr="00863318">
                        <w:rPr>
                          <w:rFonts w:ascii="Calibri" w:hAnsi="Calibri"/>
                          <w:color w:val="auto"/>
                          <w:szCs w:val="18"/>
                          <w:lang w:val="en-GB"/>
                        </w:rPr>
                        <w:t xml:space="preserve"> pour </w:t>
                      </w:r>
                      <w:proofErr w:type="spellStart"/>
                      <w:proofErr w:type="gramStart"/>
                      <w:r w:rsidRPr="00863318">
                        <w:rPr>
                          <w:rFonts w:ascii="Calibri" w:hAnsi="Calibri"/>
                          <w:color w:val="auto"/>
                          <w:szCs w:val="18"/>
                          <w:lang w:val="en-GB"/>
                        </w:rPr>
                        <w:t>responsabiliser</w:t>
                      </w:r>
                      <w:proofErr w:type="spellEnd"/>
                      <w:proofErr w:type="gramEnd"/>
                    </w:p>
                    <w:p w14:paraId="37746AAC" w14:textId="77777777" w:rsidR="005F6255" w:rsidRDefault="003D0B7D">
                      <w:pPr>
                        <w:pStyle w:val="Body"/>
                        <w:numPr>
                          <w:ilvl w:val="0"/>
                          <w:numId w:val="26"/>
                        </w:numPr>
                        <w:spacing w:after="120"/>
                        <w:rPr>
                          <w:rFonts w:ascii="Calibri" w:hAnsi="Calibri"/>
                          <w:color w:val="auto"/>
                          <w:szCs w:val="18"/>
                          <w:lang w:val="en-GB"/>
                        </w:rPr>
                      </w:pPr>
                      <w:proofErr w:type="spellStart"/>
                      <w:r w:rsidRPr="00863318">
                        <w:rPr>
                          <w:rFonts w:ascii="Calibri" w:hAnsi="Calibri"/>
                          <w:color w:val="auto"/>
                          <w:szCs w:val="18"/>
                          <w:lang w:val="en-GB"/>
                        </w:rPr>
                        <w:t>Investir</w:t>
                      </w:r>
                      <w:proofErr w:type="spellEnd"/>
                      <w:r w:rsidRPr="00863318">
                        <w:rPr>
                          <w:rFonts w:ascii="Calibri" w:hAnsi="Calibri"/>
                          <w:color w:val="auto"/>
                          <w:szCs w:val="18"/>
                          <w:lang w:val="en-GB"/>
                        </w:rPr>
                        <w:t xml:space="preserve"> et </w:t>
                      </w:r>
                      <w:proofErr w:type="spellStart"/>
                      <w:r w:rsidRPr="00863318">
                        <w:rPr>
                          <w:rFonts w:ascii="Calibri" w:hAnsi="Calibri"/>
                          <w:color w:val="auto"/>
                          <w:szCs w:val="18"/>
                          <w:lang w:val="en-GB"/>
                        </w:rPr>
                        <w:t>innover</w:t>
                      </w:r>
                      <w:proofErr w:type="spellEnd"/>
                    </w:p>
                    <w:p w14:paraId="3B1AABB1" w14:textId="77777777" w:rsidR="005F6255" w:rsidRPr="003C7B61" w:rsidRDefault="003D0B7D">
                      <w:pPr>
                        <w:pStyle w:val="Body"/>
                        <w:spacing w:after="120"/>
                        <w:rPr>
                          <w:rFonts w:ascii="Calibri" w:hAnsi="Calibri"/>
                          <w:color w:val="auto"/>
                          <w:szCs w:val="18"/>
                        </w:rPr>
                      </w:pPr>
                      <w:r w:rsidRPr="003C7B61">
                        <w:rPr>
                          <w:rFonts w:ascii="Calibri" w:hAnsi="Calibri"/>
                          <w:color w:val="auto"/>
                          <w:szCs w:val="18"/>
                        </w:rPr>
                        <w:t xml:space="preserve">Le GWP a développé </w:t>
                      </w:r>
                      <w:r w:rsidR="0000535C" w:rsidRPr="003C7B61">
                        <w:rPr>
                          <w:rFonts w:ascii="Calibri" w:hAnsi="Calibri"/>
                          <w:color w:val="auto"/>
                          <w:szCs w:val="18"/>
                        </w:rPr>
                        <w:t xml:space="preserve">une </w:t>
                      </w:r>
                      <w:r w:rsidR="00F50C43" w:rsidRPr="003C7B61">
                        <w:rPr>
                          <w:rFonts w:ascii="Calibri" w:hAnsi="Calibri"/>
                          <w:color w:val="auto"/>
                          <w:szCs w:val="18"/>
                        </w:rPr>
                        <w:t xml:space="preserve">série d'outils </w:t>
                      </w:r>
                      <w:r w:rsidR="0000535C" w:rsidRPr="003C7B61">
                        <w:rPr>
                          <w:rFonts w:ascii="Calibri" w:hAnsi="Calibri"/>
                          <w:color w:val="auto"/>
                          <w:szCs w:val="18"/>
                        </w:rPr>
                        <w:t xml:space="preserve">sur </w:t>
                      </w:r>
                      <w:r w:rsidR="00F50C43" w:rsidRPr="003C7B61">
                        <w:rPr>
                          <w:rFonts w:ascii="Calibri" w:hAnsi="Calibri"/>
                          <w:color w:val="auto"/>
                          <w:szCs w:val="18"/>
                        </w:rPr>
                        <w:t>la manière d'</w:t>
                      </w:r>
                      <w:r w:rsidR="00A70B8E" w:rsidRPr="003C7B61">
                        <w:rPr>
                          <w:rFonts w:ascii="Calibri" w:hAnsi="Calibri"/>
                          <w:color w:val="auto"/>
                          <w:szCs w:val="18"/>
                        </w:rPr>
                        <w:t xml:space="preserve">appliquer le </w:t>
                      </w:r>
                      <w:r w:rsidR="0000535C" w:rsidRPr="003C7B61">
                        <w:rPr>
                          <w:rFonts w:ascii="Calibri" w:hAnsi="Calibri"/>
                          <w:color w:val="auto"/>
                          <w:szCs w:val="18"/>
                        </w:rPr>
                        <w:t xml:space="preserve">VWP </w:t>
                      </w:r>
                      <w:r w:rsidR="00813E35" w:rsidRPr="003C7B61">
                        <w:rPr>
                          <w:rFonts w:ascii="Calibri" w:hAnsi="Calibri"/>
                          <w:color w:val="auto"/>
                          <w:szCs w:val="18"/>
                        </w:rPr>
                        <w:t xml:space="preserve">dans la pratique, voir </w:t>
                      </w:r>
                      <w:hyperlink r:id="rId115" w:history="1">
                        <w:r w:rsidR="00813E35" w:rsidRPr="003C7B61">
                          <w:rPr>
                            <w:rStyle w:val="Hyperlink"/>
                            <w:rFonts w:ascii="Calibri" w:hAnsi="Calibri"/>
                            <w:szCs w:val="18"/>
                          </w:rPr>
                          <w:t>ici,</w:t>
                        </w:r>
                      </w:hyperlink>
                      <w:r w:rsidR="00FC5D81" w:rsidRPr="003C7B61">
                        <w:rPr>
                          <w:color w:val="auto"/>
                        </w:rPr>
                        <w:t xml:space="preserve"> tout comme l'Initiative pour la valorisation de l'eau, voir </w:t>
                      </w:r>
                      <w:hyperlink r:id="rId116" w:history="1">
                        <w:r w:rsidR="00FC5D81" w:rsidRPr="003C7B61">
                          <w:rPr>
                            <w:rStyle w:val="Hyperlink"/>
                          </w:rPr>
                          <w:t>ici</w:t>
                        </w:r>
                      </w:hyperlink>
                      <w:r w:rsidR="00FC5D81" w:rsidRPr="003C7B61">
                        <w:t xml:space="preserve">. </w:t>
                      </w:r>
                      <w:r w:rsidR="00CE27CA" w:rsidRPr="003C7B61">
                        <w:rPr>
                          <w:rFonts w:ascii="Calibri" w:hAnsi="Calibri"/>
                          <w:color w:val="auto"/>
                          <w:szCs w:val="18"/>
                        </w:rPr>
                        <w:t>Un exemple est l'</w:t>
                      </w:r>
                      <w:hyperlink r:id="rId117" w:history="1">
                        <w:r w:rsidR="007B0AA3" w:rsidRPr="003C7B61">
                          <w:rPr>
                            <w:rStyle w:val="Hyperlink"/>
                            <w:rFonts w:ascii="Calibri" w:hAnsi="Calibri"/>
                            <w:szCs w:val="18"/>
                          </w:rPr>
                          <w:t xml:space="preserve">exercice des </w:t>
                        </w:r>
                        <w:r w:rsidR="00CE27CA" w:rsidRPr="003C7B61">
                          <w:rPr>
                            <w:rStyle w:val="Hyperlink"/>
                            <w:rFonts w:ascii="Calibri" w:hAnsi="Calibri"/>
                            <w:szCs w:val="18"/>
                          </w:rPr>
                          <w:t>constellations</w:t>
                        </w:r>
                      </w:hyperlink>
                      <w:r w:rsidR="007B0AA3" w:rsidRPr="003C7B61">
                        <w:rPr>
                          <w:rFonts w:ascii="Calibri" w:hAnsi="Calibri"/>
                          <w:color w:val="auto"/>
                          <w:szCs w:val="18"/>
                        </w:rPr>
                        <w:t>, qui est un excellent moyen de briser la glace lors d'un atelier. N'hésitez pas à écrire à l'</w:t>
                      </w:r>
                      <w:hyperlink r:id="rId118" w:history="1">
                        <w:r w:rsidR="007B0AA3" w:rsidRPr="003C7B61">
                          <w:rPr>
                            <w:rStyle w:val="Hyperlink"/>
                            <w:rFonts w:ascii="Calibri" w:hAnsi="Calibri"/>
                            <w:szCs w:val="18"/>
                          </w:rPr>
                          <w:t>équipe du programme de soutien</w:t>
                        </w:r>
                      </w:hyperlink>
                      <w:r w:rsidR="007B0AA3" w:rsidRPr="003C7B61">
                        <w:rPr>
                          <w:rFonts w:ascii="Calibri" w:hAnsi="Calibri"/>
                          <w:color w:val="auto"/>
                          <w:szCs w:val="18"/>
                        </w:rPr>
                        <w:t xml:space="preserve"> si vous souhaitez en savoir plus. </w:t>
                      </w:r>
                    </w:p>
                  </w:txbxContent>
                </v:textbox>
                <w10:anchorlock/>
              </v:shape>
            </w:pict>
          </mc:Fallback>
        </mc:AlternateContent>
      </w:r>
    </w:p>
    <w:p w14:paraId="4DA05E26" w14:textId="77777777" w:rsidR="005F6255" w:rsidRPr="003C7B61" w:rsidRDefault="00045BF1">
      <w:pPr>
        <w:pStyle w:val="Heading2"/>
        <w:rPr>
          <w:lang w:val="fr-FR"/>
        </w:rPr>
      </w:pPr>
      <w:bookmarkStart w:id="128" w:name="_Toc183008336"/>
      <w:r w:rsidRPr="03D8CE06">
        <w:rPr>
          <w:lang w:val="fr-FR"/>
        </w:rPr>
        <w:t xml:space="preserve">Quand </w:t>
      </w:r>
      <w:r w:rsidR="00D5661A" w:rsidRPr="03D8CE06">
        <w:rPr>
          <w:lang w:val="fr-FR"/>
        </w:rPr>
        <w:t>le coût de la mise en œuvre des actions doit-il être calculé ?</w:t>
      </w:r>
      <w:bookmarkEnd w:id="122"/>
      <w:bookmarkEnd w:id="128"/>
    </w:p>
    <w:p w14:paraId="2D53A492" w14:textId="05152E6E" w:rsidR="005F6255" w:rsidRPr="003C7B61" w:rsidRDefault="003D0B7D">
      <w:pPr>
        <w:spacing w:after="120" w:line="240" w:lineRule="auto"/>
        <w:jc w:val="both"/>
        <w:rPr>
          <w:rFonts w:ascii="Calibri" w:eastAsia="Calibri" w:hAnsi="Calibri" w:cs="Arial"/>
          <w:kern w:val="0"/>
          <w:sz w:val="22"/>
          <w:szCs w:val="22"/>
          <w:lang w:val="fr-FR"/>
          <w14:ligatures w14:val="none"/>
        </w:rPr>
      </w:pPr>
      <w:r w:rsidRPr="003C7B61">
        <w:rPr>
          <w:rFonts w:ascii="Calibri" w:eastAsia="Calibri" w:hAnsi="Calibri" w:cs="Arial"/>
          <w:kern w:val="0"/>
          <w:sz w:val="22"/>
          <w:szCs w:val="22"/>
          <w:lang w:val="fr-FR"/>
          <w14:ligatures w14:val="none"/>
        </w:rPr>
        <w:t xml:space="preserve">Les actions </w:t>
      </w:r>
      <w:r w:rsidR="004C1FDA" w:rsidRPr="003C7B61">
        <w:rPr>
          <w:rFonts w:ascii="Calibri" w:eastAsia="Calibri" w:hAnsi="Calibri" w:cs="Arial"/>
          <w:kern w:val="0"/>
          <w:sz w:val="22"/>
          <w:szCs w:val="22"/>
          <w:lang w:val="fr-FR"/>
          <w14:ligatures w14:val="none"/>
        </w:rPr>
        <w:t>incluses dans les plans d'</w:t>
      </w:r>
      <w:r w:rsidR="00E34CFF" w:rsidRPr="003C7B61">
        <w:rPr>
          <w:rFonts w:ascii="Calibri" w:eastAsia="Calibri" w:hAnsi="Calibri" w:cs="Arial"/>
          <w:kern w:val="0"/>
          <w:sz w:val="22"/>
          <w:szCs w:val="22"/>
          <w:lang w:val="fr-FR"/>
          <w14:ligatures w14:val="none"/>
        </w:rPr>
        <w:t xml:space="preserve">action de </w:t>
      </w:r>
      <w:r w:rsidR="00C54A52" w:rsidRPr="003C7B61">
        <w:rPr>
          <w:rFonts w:ascii="Calibri" w:eastAsia="Calibri" w:hAnsi="Calibri" w:cs="Arial"/>
          <w:kern w:val="0"/>
          <w:sz w:val="22"/>
          <w:szCs w:val="22"/>
          <w:lang w:val="fr-FR"/>
          <w14:ligatures w14:val="none"/>
        </w:rPr>
        <w:t xml:space="preserve">GIRE </w:t>
      </w:r>
      <w:r w:rsidR="004C1FDA" w:rsidRPr="003C7B61">
        <w:rPr>
          <w:rFonts w:ascii="Calibri" w:eastAsia="Calibri" w:hAnsi="Calibri" w:cs="Arial"/>
          <w:kern w:val="0"/>
          <w:sz w:val="22"/>
          <w:szCs w:val="22"/>
          <w:lang w:val="fr-FR"/>
          <w14:ligatures w14:val="none"/>
        </w:rPr>
        <w:t>doivent être des engagements multipartites de haut niveau, qui peuvent être décomposés en une série de résultats et d'interventions. Pour être efficaces, ces actions doivent être chiffrées de manière appropriée</w:t>
      </w:r>
      <w:r w:rsidR="00925EF2" w:rsidRPr="003C7B61">
        <w:rPr>
          <w:rFonts w:ascii="Calibri" w:eastAsia="Calibri" w:hAnsi="Calibri" w:cs="Arial"/>
          <w:kern w:val="0"/>
          <w:sz w:val="22"/>
          <w:szCs w:val="22"/>
          <w:lang w:val="fr-FR"/>
          <w14:ligatures w14:val="none"/>
        </w:rPr>
        <w:t>, à deux moments du processus :</w:t>
      </w:r>
    </w:p>
    <w:p w14:paraId="6DD9B815" w14:textId="77777777" w:rsidR="005F6255" w:rsidRPr="003C7B61" w:rsidRDefault="003D0B7D">
      <w:pPr>
        <w:pStyle w:val="ListParagraph"/>
        <w:numPr>
          <w:ilvl w:val="0"/>
          <w:numId w:val="20"/>
        </w:numPr>
        <w:spacing w:after="120"/>
        <w:contextualSpacing w:val="0"/>
        <w:jc w:val="both"/>
        <w:rPr>
          <w:rFonts w:ascii="Calibri" w:eastAsia="Calibri" w:hAnsi="Calibri" w:cs="Arial"/>
          <w:color w:val="auto"/>
        </w:rPr>
      </w:pPr>
      <w:r w:rsidRPr="003C7B61">
        <w:rPr>
          <w:rFonts w:ascii="Calibri" w:eastAsia="Calibri" w:hAnsi="Calibri" w:cs="Arial"/>
          <w:color w:val="auto"/>
        </w:rPr>
        <w:lastRenderedPageBreak/>
        <w:t xml:space="preserve">Une première </w:t>
      </w:r>
      <w:r w:rsidR="00C847A5" w:rsidRPr="003C7B61">
        <w:rPr>
          <w:rFonts w:ascii="Calibri" w:eastAsia="Calibri" w:hAnsi="Calibri" w:cs="Arial"/>
          <w:i/>
          <w:iCs/>
          <w:color w:val="auto"/>
        </w:rPr>
        <w:t xml:space="preserve">estimation des </w:t>
      </w:r>
      <w:r w:rsidR="00D37636" w:rsidRPr="003C7B61">
        <w:rPr>
          <w:rFonts w:ascii="Calibri" w:eastAsia="Calibri" w:hAnsi="Calibri" w:cs="Arial"/>
          <w:i/>
          <w:iCs/>
          <w:color w:val="auto"/>
        </w:rPr>
        <w:t xml:space="preserve">coûts de </w:t>
      </w:r>
      <w:r w:rsidRPr="003C7B61">
        <w:rPr>
          <w:rFonts w:ascii="Calibri" w:eastAsia="Calibri" w:hAnsi="Calibri" w:cs="Arial"/>
          <w:i/>
          <w:iCs/>
          <w:color w:val="auto"/>
        </w:rPr>
        <w:t>haut niveau</w:t>
      </w:r>
      <w:r w:rsidRPr="003C7B61">
        <w:rPr>
          <w:rFonts w:ascii="Calibri" w:eastAsia="Calibri" w:hAnsi="Calibri" w:cs="Arial"/>
          <w:color w:val="auto"/>
        </w:rPr>
        <w:t xml:space="preserve">, </w:t>
      </w:r>
      <w:r w:rsidR="005918F6" w:rsidRPr="003C7B61">
        <w:rPr>
          <w:rFonts w:ascii="Calibri" w:eastAsia="Calibri" w:hAnsi="Calibri" w:cs="Arial"/>
          <w:color w:val="auto"/>
        </w:rPr>
        <w:t>dans le but d'</w:t>
      </w:r>
      <w:r w:rsidR="00D14437" w:rsidRPr="003C7B61">
        <w:rPr>
          <w:rFonts w:ascii="Calibri" w:eastAsia="Calibri" w:hAnsi="Calibri" w:cs="Arial"/>
          <w:color w:val="auto"/>
        </w:rPr>
        <w:t xml:space="preserve">établir des priorités </w:t>
      </w:r>
      <w:r w:rsidR="0090403B" w:rsidRPr="003C7B61">
        <w:rPr>
          <w:rFonts w:ascii="Calibri" w:eastAsia="Calibri" w:hAnsi="Calibri" w:cs="Arial"/>
          <w:color w:val="auto"/>
        </w:rPr>
        <w:t xml:space="preserve">(voir section </w:t>
      </w:r>
      <w:r w:rsidR="00560E81" w:rsidRPr="003C7B61">
        <w:rPr>
          <w:rFonts w:ascii="Calibri" w:eastAsia="Calibri" w:hAnsi="Calibri" w:cs="Arial"/>
          <w:color w:val="auto"/>
        </w:rPr>
        <w:t>5</w:t>
      </w:r>
      <w:r w:rsidR="0090403B" w:rsidRPr="003C7B61">
        <w:rPr>
          <w:rFonts w:ascii="Calibri" w:eastAsia="Calibri" w:hAnsi="Calibri" w:cs="Arial"/>
          <w:color w:val="auto"/>
        </w:rPr>
        <w:t>.2</w:t>
      </w:r>
      <w:r w:rsidR="0090403B" w:rsidRPr="003C7B61">
        <w:t>)</w:t>
      </w:r>
      <w:r w:rsidR="00D14437" w:rsidRPr="003C7B61">
        <w:rPr>
          <w:rFonts w:ascii="Calibri" w:eastAsia="Calibri" w:hAnsi="Calibri" w:cs="Arial"/>
          <w:color w:val="auto"/>
        </w:rPr>
        <w:t>. À ce stade, l</w:t>
      </w:r>
      <w:r w:rsidR="00C847A5" w:rsidRPr="003C7B61">
        <w:rPr>
          <w:rFonts w:ascii="Calibri" w:eastAsia="Calibri" w:hAnsi="Calibri" w:cs="Arial"/>
          <w:color w:val="auto"/>
        </w:rPr>
        <w:t xml:space="preserve">'estimation </w:t>
      </w:r>
      <w:r w:rsidR="00D14437" w:rsidRPr="003C7B61">
        <w:rPr>
          <w:rFonts w:ascii="Calibri" w:eastAsia="Calibri" w:hAnsi="Calibri" w:cs="Arial"/>
          <w:color w:val="auto"/>
        </w:rPr>
        <w:t xml:space="preserve">doit définir </w:t>
      </w:r>
      <w:r w:rsidR="00984B0D" w:rsidRPr="003C7B61">
        <w:rPr>
          <w:rFonts w:ascii="Calibri" w:eastAsia="Calibri" w:hAnsi="Calibri" w:cs="Arial"/>
          <w:color w:val="auto"/>
        </w:rPr>
        <w:t>l'ordre de grandeur de l'</w:t>
      </w:r>
      <w:r w:rsidR="00D14437" w:rsidRPr="003C7B61">
        <w:rPr>
          <w:rFonts w:ascii="Calibri" w:eastAsia="Calibri" w:hAnsi="Calibri" w:cs="Arial"/>
          <w:color w:val="auto"/>
        </w:rPr>
        <w:t>action</w:t>
      </w:r>
      <w:r w:rsidR="00984B0D" w:rsidRPr="003C7B61">
        <w:rPr>
          <w:rFonts w:ascii="Calibri" w:eastAsia="Calibri" w:hAnsi="Calibri" w:cs="Arial"/>
          <w:color w:val="auto"/>
        </w:rPr>
        <w:t xml:space="preserve">, par exemple s'il s'agit de </w:t>
      </w:r>
      <w:r w:rsidR="00D14437" w:rsidRPr="003C7B61">
        <w:rPr>
          <w:rFonts w:ascii="Calibri" w:eastAsia="Calibri" w:hAnsi="Calibri" w:cs="Arial"/>
          <w:color w:val="auto"/>
        </w:rPr>
        <w:t xml:space="preserve">dizaines de milliers ou de millions de </w:t>
      </w:r>
      <w:r w:rsidR="00984B0D" w:rsidRPr="003C7B61">
        <w:rPr>
          <w:rFonts w:ascii="Calibri" w:eastAsia="Calibri" w:hAnsi="Calibri" w:cs="Arial"/>
          <w:color w:val="auto"/>
        </w:rPr>
        <w:t>dollars</w:t>
      </w:r>
      <w:r w:rsidR="00EC4484" w:rsidRPr="003C7B61">
        <w:rPr>
          <w:rFonts w:ascii="Calibri" w:eastAsia="Calibri" w:hAnsi="Calibri" w:cs="Arial"/>
          <w:color w:val="auto"/>
        </w:rPr>
        <w:t xml:space="preserve">. </w:t>
      </w:r>
      <w:r w:rsidR="0052128A" w:rsidRPr="003C7B61">
        <w:rPr>
          <w:rFonts w:ascii="Calibri" w:eastAsia="Calibri" w:hAnsi="Calibri" w:cs="Arial"/>
          <w:color w:val="auto"/>
        </w:rPr>
        <w:t xml:space="preserve">Il peut s'agir d'une appréciation à l'emporte-pièce, basée sur le coût d'actions similaires. </w:t>
      </w:r>
    </w:p>
    <w:p w14:paraId="36CC2271" w14:textId="77784AC3" w:rsidR="005F6255" w:rsidRPr="003C7B61" w:rsidRDefault="003D0B7D">
      <w:pPr>
        <w:pStyle w:val="ListParagraph"/>
        <w:numPr>
          <w:ilvl w:val="0"/>
          <w:numId w:val="20"/>
        </w:numPr>
        <w:spacing w:after="120"/>
        <w:contextualSpacing w:val="0"/>
        <w:jc w:val="both"/>
        <w:rPr>
          <w:rFonts w:ascii="Calibri" w:eastAsia="Calibri" w:hAnsi="Calibri" w:cs="Arial"/>
          <w:color w:val="auto"/>
        </w:rPr>
      </w:pPr>
      <w:r w:rsidRPr="003C7B61">
        <w:rPr>
          <w:rFonts w:ascii="Calibri" w:eastAsia="Calibri" w:hAnsi="Calibri" w:cs="Arial"/>
          <w:color w:val="auto"/>
        </w:rPr>
        <w:t xml:space="preserve">Une </w:t>
      </w:r>
      <w:r w:rsidR="00C847A5" w:rsidRPr="003C7B61">
        <w:rPr>
          <w:rFonts w:ascii="Calibri" w:eastAsia="Calibri" w:hAnsi="Calibri" w:cs="Arial"/>
          <w:i/>
          <w:iCs/>
          <w:color w:val="auto"/>
        </w:rPr>
        <w:t xml:space="preserve">estimation </w:t>
      </w:r>
      <w:r w:rsidRPr="003C7B61">
        <w:rPr>
          <w:rFonts w:ascii="Calibri" w:eastAsia="Calibri" w:hAnsi="Calibri" w:cs="Arial"/>
          <w:color w:val="auto"/>
        </w:rPr>
        <w:t xml:space="preserve">plus </w:t>
      </w:r>
      <w:r w:rsidR="00C30617" w:rsidRPr="003C7B61">
        <w:rPr>
          <w:rFonts w:ascii="Calibri" w:eastAsia="Calibri" w:hAnsi="Calibri" w:cs="Arial"/>
          <w:i/>
          <w:iCs/>
          <w:color w:val="auto"/>
        </w:rPr>
        <w:t xml:space="preserve">détaillée </w:t>
      </w:r>
      <w:r w:rsidR="00D37636" w:rsidRPr="003C7B61">
        <w:rPr>
          <w:rFonts w:ascii="Calibri" w:eastAsia="Calibri" w:hAnsi="Calibri" w:cs="Arial"/>
          <w:i/>
          <w:iCs/>
          <w:color w:val="auto"/>
        </w:rPr>
        <w:t xml:space="preserve">du coût </w:t>
      </w:r>
      <w:r w:rsidRPr="003C7B61">
        <w:rPr>
          <w:rFonts w:ascii="Calibri" w:eastAsia="Calibri" w:hAnsi="Calibri" w:cs="Arial"/>
          <w:color w:val="auto"/>
        </w:rPr>
        <w:t xml:space="preserve">des actions une fois qu'elles ont été classées par ordre de priorité pour être incluses dans le plan d'action </w:t>
      </w:r>
      <w:r w:rsidR="006B0A8D">
        <w:rPr>
          <w:rFonts w:ascii="Calibri" w:eastAsia="Calibri" w:hAnsi="Calibri" w:cs="Arial"/>
          <w:color w:val="auto"/>
        </w:rPr>
        <w:t xml:space="preserve">pour la </w:t>
      </w:r>
      <w:r w:rsidR="00C54A52" w:rsidRPr="003C7B61">
        <w:rPr>
          <w:rFonts w:ascii="Calibri" w:eastAsia="Calibri" w:hAnsi="Calibri" w:cs="Arial"/>
          <w:color w:val="auto"/>
        </w:rPr>
        <w:t>GIRE</w:t>
      </w:r>
      <w:r w:rsidR="00825E3B" w:rsidRPr="00BF6B32">
        <w:rPr>
          <w:rStyle w:val="FootnoteReference"/>
          <w:rFonts w:ascii="Calibri" w:eastAsia="Calibri" w:hAnsi="Calibri" w:cs="Arial"/>
          <w:color w:val="auto"/>
          <w:lang w:val="en-GB"/>
        </w:rPr>
        <w:footnoteReference w:id="46"/>
      </w:r>
      <w:r w:rsidR="00634384" w:rsidRPr="003C7B61">
        <w:rPr>
          <w:rFonts w:ascii="Calibri" w:eastAsia="Calibri" w:hAnsi="Calibri" w:cs="Arial"/>
          <w:color w:val="auto"/>
        </w:rPr>
        <w:t xml:space="preserve"> , idéalement </w:t>
      </w:r>
      <w:r w:rsidR="00ED6A02" w:rsidRPr="003C7B61">
        <w:rPr>
          <w:rFonts w:ascii="Calibri" w:eastAsia="Calibri" w:hAnsi="Calibri" w:cs="Arial"/>
          <w:color w:val="auto"/>
        </w:rPr>
        <w:t>avec des sources potentielles de financement identifiées</w:t>
      </w:r>
      <w:r w:rsidRPr="003C7B61">
        <w:rPr>
          <w:rFonts w:ascii="Calibri" w:eastAsia="Calibri" w:hAnsi="Calibri" w:cs="Arial"/>
          <w:color w:val="auto"/>
        </w:rPr>
        <w:t xml:space="preserve">. </w:t>
      </w:r>
      <w:r w:rsidR="004A6D1D" w:rsidRPr="003C7B61">
        <w:rPr>
          <w:rFonts w:ascii="Calibri" w:eastAsia="Calibri" w:hAnsi="Calibri" w:cs="Arial"/>
          <w:color w:val="auto"/>
        </w:rPr>
        <w:t xml:space="preserve">Bien qu'il soit reconnu que des </w:t>
      </w:r>
      <w:r w:rsidR="00136433" w:rsidRPr="003C7B61">
        <w:rPr>
          <w:rFonts w:ascii="Calibri" w:eastAsia="Calibri" w:hAnsi="Calibri" w:cs="Arial"/>
          <w:color w:val="auto"/>
        </w:rPr>
        <w:t xml:space="preserve">estimations </w:t>
      </w:r>
      <w:r w:rsidR="004A6D1D" w:rsidRPr="003C7B61">
        <w:rPr>
          <w:rFonts w:ascii="Calibri" w:eastAsia="Calibri" w:hAnsi="Calibri" w:cs="Arial"/>
          <w:color w:val="auto"/>
        </w:rPr>
        <w:t xml:space="preserve">précises </w:t>
      </w:r>
      <w:r w:rsidR="00136433" w:rsidRPr="003C7B61">
        <w:rPr>
          <w:rFonts w:ascii="Calibri" w:eastAsia="Calibri" w:hAnsi="Calibri" w:cs="Arial"/>
          <w:color w:val="auto"/>
        </w:rPr>
        <w:t xml:space="preserve">des </w:t>
      </w:r>
      <w:r w:rsidR="00D37636" w:rsidRPr="003C7B61">
        <w:rPr>
          <w:rFonts w:ascii="Calibri" w:eastAsia="Calibri" w:hAnsi="Calibri" w:cs="Arial"/>
          <w:color w:val="auto"/>
        </w:rPr>
        <w:t xml:space="preserve">coûts </w:t>
      </w:r>
      <w:r w:rsidR="004A6D1D" w:rsidRPr="003C7B61">
        <w:rPr>
          <w:rFonts w:ascii="Calibri" w:eastAsia="Calibri" w:hAnsi="Calibri" w:cs="Arial"/>
          <w:color w:val="auto"/>
        </w:rPr>
        <w:t>puissent être difficiles pour certaines actions, tous les efforts doivent être faits pour s'assurer que les coûts des actions sont aussi réalistes que possible</w:t>
      </w:r>
      <w:r w:rsidR="00ED6A02" w:rsidRPr="003C7B61">
        <w:rPr>
          <w:rFonts w:ascii="Calibri" w:eastAsia="Calibri" w:hAnsi="Calibri" w:cs="Arial"/>
          <w:color w:val="auto"/>
        </w:rPr>
        <w:t xml:space="preserve">, afin de garantir un coût réaliste du plan d'action. </w:t>
      </w:r>
    </w:p>
    <w:p w14:paraId="3977DE63" w14:textId="092AD938" w:rsidR="005F6255" w:rsidRPr="003C7B61" w:rsidRDefault="003D0B7D">
      <w:pPr>
        <w:spacing w:after="120" w:line="240" w:lineRule="auto"/>
        <w:jc w:val="both"/>
        <w:rPr>
          <w:rFonts w:ascii="Calibri" w:eastAsia="Calibri" w:hAnsi="Calibri" w:cs="Arial"/>
          <w:kern w:val="0"/>
          <w:sz w:val="22"/>
          <w:szCs w:val="22"/>
          <w:lang w:val="fr-FR"/>
          <w14:ligatures w14:val="none"/>
        </w:rPr>
      </w:pPr>
      <w:r w:rsidRPr="003C7B61">
        <w:rPr>
          <w:rFonts w:ascii="Calibri" w:eastAsia="Calibri" w:hAnsi="Calibri" w:cs="Arial"/>
          <w:kern w:val="0"/>
          <w:sz w:val="22"/>
          <w:szCs w:val="22"/>
          <w:lang w:val="fr-FR"/>
          <w14:ligatures w14:val="none"/>
        </w:rPr>
        <w:t xml:space="preserve">Le coût total de la mise en œuvre </w:t>
      </w:r>
      <w:r w:rsidR="00634384" w:rsidRPr="003C7B61">
        <w:rPr>
          <w:rFonts w:ascii="Calibri" w:eastAsia="Calibri" w:hAnsi="Calibri" w:cs="Arial"/>
          <w:kern w:val="0"/>
          <w:sz w:val="22"/>
          <w:szCs w:val="22"/>
          <w:lang w:val="fr-FR"/>
          <w14:ligatures w14:val="none"/>
        </w:rPr>
        <w:t xml:space="preserve">des actions incluses dans le plan d'action </w:t>
      </w:r>
      <w:r w:rsidRPr="003C7B61">
        <w:rPr>
          <w:rFonts w:ascii="Calibri" w:eastAsia="Calibri" w:hAnsi="Calibri" w:cs="Arial"/>
          <w:kern w:val="0"/>
          <w:sz w:val="22"/>
          <w:szCs w:val="22"/>
          <w:lang w:val="fr-FR"/>
          <w14:ligatures w14:val="none"/>
        </w:rPr>
        <w:t xml:space="preserve">doit inclure des contributions en nature et financières, provenant à la fois des budgets publics et d'autres sources de financement externes. Les engagements financiers publics existants peuvent être utilisés comme moyen de mobiliser ces ressources externes supplémentaires </w:t>
      </w:r>
      <w:r w:rsidR="00B97325" w:rsidRPr="003C7B61">
        <w:rPr>
          <w:rFonts w:ascii="Calibri" w:eastAsia="Calibri" w:hAnsi="Calibri" w:cs="Arial"/>
          <w:kern w:val="0"/>
          <w:sz w:val="22"/>
          <w:szCs w:val="22"/>
          <w:lang w:val="fr-FR"/>
          <w14:ligatures w14:val="none"/>
        </w:rPr>
        <w:t xml:space="preserve">(voir l'exemple de l'encadré </w:t>
      </w:r>
      <w:r w:rsidR="0059656A" w:rsidRPr="003C7B61">
        <w:rPr>
          <w:rFonts w:ascii="Calibri" w:eastAsia="Calibri" w:hAnsi="Calibri" w:cs="Arial"/>
          <w:kern w:val="0"/>
          <w:sz w:val="22"/>
          <w:szCs w:val="22"/>
          <w:lang w:val="fr-FR"/>
          <w14:ligatures w14:val="none"/>
        </w:rPr>
        <w:t>6)</w:t>
      </w:r>
      <w:r w:rsidRPr="003C7B61">
        <w:rPr>
          <w:rFonts w:ascii="Calibri" w:eastAsia="Calibri" w:hAnsi="Calibri" w:cs="Arial"/>
          <w:kern w:val="0"/>
          <w:sz w:val="22"/>
          <w:szCs w:val="22"/>
          <w:lang w:val="fr-FR"/>
          <w14:ligatures w14:val="none"/>
        </w:rPr>
        <w:t xml:space="preserve">. </w:t>
      </w:r>
      <w:r w:rsidR="001E64EA" w:rsidRPr="003C7B61">
        <w:rPr>
          <w:rFonts w:ascii="Calibri" w:eastAsia="Calibri" w:hAnsi="Calibri" w:cs="Arial"/>
          <w:kern w:val="0"/>
          <w:sz w:val="22"/>
          <w:szCs w:val="22"/>
          <w:lang w:val="fr-FR"/>
          <w14:ligatures w14:val="none"/>
        </w:rPr>
        <w:t xml:space="preserve">Cette démarche </w:t>
      </w:r>
      <w:r w:rsidR="00247F83" w:rsidRPr="003C7B61">
        <w:rPr>
          <w:rFonts w:ascii="Calibri" w:eastAsia="Calibri" w:hAnsi="Calibri" w:cs="Arial"/>
          <w:kern w:val="0"/>
          <w:sz w:val="22"/>
          <w:szCs w:val="22"/>
          <w:lang w:val="fr-FR"/>
          <w14:ligatures w14:val="none"/>
        </w:rPr>
        <w:t xml:space="preserve">a non seulement pour objectif de contribuer au plan d'action </w:t>
      </w:r>
      <w:r w:rsidR="006B0A8D">
        <w:rPr>
          <w:rFonts w:ascii="Calibri" w:eastAsia="Calibri" w:hAnsi="Calibri" w:cs="Arial"/>
          <w:kern w:val="0"/>
          <w:sz w:val="22"/>
          <w:szCs w:val="22"/>
          <w:lang w:val="fr-FR"/>
          <w14:ligatures w14:val="none"/>
        </w:rPr>
        <w:t xml:space="preserve">pour la </w:t>
      </w:r>
      <w:r w:rsidR="00C54A52" w:rsidRPr="003C7B61">
        <w:rPr>
          <w:rFonts w:ascii="Calibri" w:eastAsia="Calibri" w:hAnsi="Calibri" w:cs="Arial"/>
          <w:kern w:val="0"/>
          <w:sz w:val="22"/>
          <w:szCs w:val="22"/>
          <w:lang w:val="fr-FR"/>
          <w14:ligatures w14:val="none"/>
        </w:rPr>
        <w:t>GIRE</w:t>
      </w:r>
      <w:r w:rsidR="00247F83" w:rsidRPr="003C7B61">
        <w:rPr>
          <w:rFonts w:ascii="Calibri" w:eastAsia="Calibri" w:hAnsi="Calibri" w:cs="Arial"/>
          <w:kern w:val="0"/>
          <w:sz w:val="22"/>
          <w:szCs w:val="22"/>
          <w:lang w:val="fr-FR"/>
          <w14:ligatures w14:val="none"/>
        </w:rPr>
        <w:t xml:space="preserve">, mais elle constitue également une </w:t>
      </w:r>
      <w:r w:rsidRPr="003C7B61">
        <w:rPr>
          <w:rFonts w:ascii="Calibri" w:eastAsia="Calibri" w:hAnsi="Calibri" w:cs="Arial"/>
          <w:kern w:val="0"/>
          <w:sz w:val="22"/>
          <w:szCs w:val="22"/>
          <w:lang w:val="fr-FR"/>
          <w14:ligatures w14:val="none"/>
        </w:rPr>
        <w:t xml:space="preserve">compétence précieuse </w:t>
      </w:r>
      <w:r w:rsidR="00247F83" w:rsidRPr="003C7B61">
        <w:rPr>
          <w:rFonts w:ascii="Calibri" w:eastAsia="Calibri" w:hAnsi="Calibri" w:cs="Arial"/>
          <w:kern w:val="0"/>
          <w:sz w:val="22"/>
          <w:szCs w:val="22"/>
          <w:lang w:val="fr-FR"/>
          <w14:ligatures w14:val="none"/>
        </w:rPr>
        <w:t>à acquérir à d'autres fins</w:t>
      </w:r>
      <w:r w:rsidRPr="003C7B61">
        <w:rPr>
          <w:rFonts w:ascii="Calibri" w:eastAsia="Calibri" w:hAnsi="Calibri" w:cs="Arial"/>
          <w:kern w:val="0"/>
          <w:sz w:val="22"/>
          <w:szCs w:val="22"/>
          <w:lang w:val="fr-FR"/>
          <w14:ligatures w14:val="none"/>
        </w:rPr>
        <w:t>.</w:t>
      </w:r>
    </w:p>
    <w:p w14:paraId="51474077" w14:textId="77777777" w:rsidR="002C016B" w:rsidRPr="00BF6B32" w:rsidRDefault="002C016B" w:rsidP="008E5F7B">
      <w:pPr>
        <w:spacing w:after="120" w:line="240" w:lineRule="auto"/>
        <w:jc w:val="both"/>
        <w:rPr>
          <w:rFonts w:ascii="Calibri" w:eastAsia="Calibri" w:hAnsi="Calibri" w:cs="Arial"/>
          <w:kern w:val="0"/>
          <w:sz w:val="22"/>
          <w:szCs w:val="22"/>
          <w14:ligatures w14:val="none"/>
        </w:rPr>
      </w:pPr>
      <w:r w:rsidRPr="00BF6B32">
        <w:rPr>
          <w:noProof/>
        </w:rPr>
        <mc:AlternateContent>
          <mc:Choice Requires="wps">
            <w:drawing>
              <wp:inline distT="0" distB="0" distL="0" distR="0" wp14:anchorId="58C77686" wp14:editId="79E4DB19">
                <wp:extent cx="5731510" cy="1685677"/>
                <wp:effectExtent l="0" t="0" r="8890" b="16510"/>
                <wp:docPr id="147663439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31510" cy="1685677"/>
                        </a:xfrm>
                        <a:prstGeom prst="rect">
                          <a:avLst/>
                        </a:prstGeom>
                        <a:solidFill>
                          <a:srgbClr val="FFFFFF"/>
                        </a:solidFill>
                        <a:ln w="9525">
                          <a:solidFill>
                            <a:srgbClr val="000000"/>
                          </a:solidFill>
                          <a:miter lim="800000"/>
                          <a:headEnd/>
                          <a:tailEnd/>
                        </a:ln>
                      </wps:spPr>
                      <wps:txbx>
                        <w:txbxContent>
                          <w:p w14:paraId="7543631A" w14:textId="35B698DB" w:rsidR="005F6255" w:rsidRPr="003C7B61" w:rsidRDefault="003D0B7D">
                            <w:pPr>
                              <w:jc w:val="center"/>
                              <w:rPr>
                                <w:b/>
                                <w:bCs/>
                                <w:sz w:val="22"/>
                                <w:szCs w:val="22"/>
                                <w:lang w:val="fr-FR"/>
                              </w:rPr>
                            </w:pPr>
                            <w:r w:rsidRPr="003C7B61">
                              <w:rPr>
                                <w:b/>
                                <w:bCs/>
                                <w:sz w:val="22"/>
                                <w:szCs w:val="22"/>
                                <w:lang w:val="fr-FR"/>
                              </w:rPr>
                              <w:t xml:space="preserve">Encadré </w:t>
                            </w:r>
                            <w:proofErr w:type="gramStart"/>
                            <w:r w:rsidR="0059656A" w:rsidRPr="003C7B61">
                              <w:rPr>
                                <w:b/>
                                <w:bCs/>
                                <w:sz w:val="22"/>
                                <w:szCs w:val="22"/>
                                <w:lang w:val="fr-FR"/>
                              </w:rPr>
                              <w:t>6</w:t>
                            </w:r>
                            <w:r w:rsidRPr="003C7B61">
                              <w:rPr>
                                <w:b/>
                                <w:bCs/>
                                <w:sz w:val="22"/>
                                <w:szCs w:val="22"/>
                                <w:lang w:val="fr-FR"/>
                              </w:rPr>
                              <w:t>:</w:t>
                            </w:r>
                            <w:proofErr w:type="gramEnd"/>
                            <w:r w:rsidRPr="003C7B61">
                              <w:rPr>
                                <w:b/>
                                <w:bCs/>
                                <w:sz w:val="22"/>
                                <w:szCs w:val="22"/>
                                <w:lang w:val="fr-FR"/>
                              </w:rPr>
                              <w:t xml:space="preserve"> Exemple de plan d'action au Panama</w:t>
                            </w:r>
                          </w:p>
                          <w:p w14:paraId="5333A9FA" w14:textId="77777777" w:rsidR="005F6255" w:rsidRPr="003C7B61" w:rsidRDefault="003D0B7D">
                            <w:pPr>
                              <w:jc w:val="both"/>
                              <w:rPr>
                                <w:sz w:val="22"/>
                                <w:szCs w:val="22"/>
                                <w:lang w:val="fr-FR"/>
                              </w:rPr>
                            </w:pPr>
                            <w:r w:rsidRPr="003C7B61">
                              <w:rPr>
                                <w:sz w:val="22"/>
                                <w:szCs w:val="22"/>
                                <w:lang w:val="fr-FR"/>
                              </w:rPr>
                              <w:t xml:space="preserve">En 2021-2022, avec l'aide du programme de soutien, le Panama a défini son </w:t>
                            </w:r>
                            <w:hyperlink r:id="rId119" w:history="1">
                              <w:r w:rsidRPr="003C7B61">
                                <w:rPr>
                                  <w:rStyle w:val="Hyperlink"/>
                                  <w:sz w:val="22"/>
                                  <w:szCs w:val="22"/>
                                  <w:lang w:val="fr-FR"/>
                                </w:rPr>
                                <w:t>plan d'action pour la gestion intégrée des ressources en eau (GIRE</w:t>
                              </w:r>
                            </w:hyperlink>
                            <w:r w:rsidRPr="003C7B61">
                              <w:rPr>
                                <w:sz w:val="22"/>
                                <w:szCs w:val="22"/>
                                <w:lang w:val="fr-FR"/>
                              </w:rPr>
                              <w:t xml:space="preserve">), qui comprend 35 actions pertinentes et dont la mise en œuvre complète </w:t>
                            </w:r>
                            <w:hyperlink r:id="rId120" w:history="1">
                              <w:r w:rsidRPr="003C7B61">
                                <w:rPr>
                                  <w:rStyle w:val="CommentReference"/>
                                  <w:sz w:val="22"/>
                                  <w:szCs w:val="22"/>
                                  <w:lang w:val="fr-FR"/>
                                </w:rPr>
                                <w:t>coûtera 14 millions d'USD.</w:t>
                              </w:r>
                            </w:hyperlink>
                            <w:r w:rsidRPr="003C7B61">
                              <w:rPr>
                                <w:sz w:val="22"/>
                                <w:szCs w:val="22"/>
                                <w:lang w:val="fr-FR"/>
                              </w:rPr>
                              <w:t xml:space="preserve"> Le gouvernement du Panama a </w:t>
                            </w:r>
                            <w:hyperlink r:id="rId121" w:history="1">
                              <w:r w:rsidRPr="003C7B61">
                                <w:rPr>
                                  <w:rStyle w:val="Hyperlink"/>
                                  <w:sz w:val="22"/>
                                  <w:szCs w:val="22"/>
                                  <w:lang w:val="fr-FR"/>
                                </w:rPr>
                                <w:t>engagé 3,23 millions de dollars sur son budget national</w:t>
                              </w:r>
                            </w:hyperlink>
                            <w:r w:rsidRPr="003C7B61">
                              <w:rPr>
                                <w:sz w:val="22"/>
                                <w:szCs w:val="22"/>
                                <w:lang w:val="fr-FR"/>
                              </w:rPr>
                              <w:t xml:space="preserve"> pour soutenir la mise en œuvre du plan d'action. Le programme de soutien aide le gouvernement à obtenir d'autres contributions financières pour couvrir le coût total de la mise en œuvre, notamment par l'intermédiaire du secteur privé </w:t>
                            </w:r>
                            <w:r w:rsidR="00CC2A8B" w:rsidRPr="003C7B61">
                              <w:rPr>
                                <w:sz w:val="22"/>
                                <w:szCs w:val="22"/>
                                <w:lang w:val="fr-FR"/>
                              </w:rPr>
                              <w:t xml:space="preserve">et </w:t>
                            </w:r>
                            <w:r w:rsidR="006774C1" w:rsidRPr="003C7B61">
                              <w:rPr>
                                <w:sz w:val="22"/>
                                <w:szCs w:val="22"/>
                                <w:lang w:val="fr-FR"/>
                              </w:rPr>
                              <w:t xml:space="preserve">du </w:t>
                            </w:r>
                            <w:r w:rsidR="00CC2A8B" w:rsidRPr="003C7B61">
                              <w:rPr>
                                <w:sz w:val="22"/>
                                <w:szCs w:val="22"/>
                                <w:lang w:val="fr-FR"/>
                              </w:rPr>
                              <w:t>Fonds mondial pour la nature</w:t>
                            </w:r>
                            <w:r w:rsidRPr="003C7B61">
                              <w:rPr>
                                <w:sz w:val="22"/>
                                <w:szCs w:val="22"/>
                                <w:lang w:val="fr-FR"/>
                              </w:rPr>
                              <w:t xml:space="preserve">. </w:t>
                            </w:r>
                          </w:p>
                          <w:p w14:paraId="40119693" w14:textId="77777777" w:rsidR="002C016B" w:rsidRPr="003C7B61" w:rsidRDefault="002C016B" w:rsidP="00B97325">
                            <w:pPr>
                              <w:rPr>
                                <w:sz w:val="22"/>
                                <w:szCs w:val="22"/>
                                <w:lang w:val="fr-FR"/>
                              </w:rPr>
                            </w:pPr>
                          </w:p>
                        </w:txbxContent>
                      </wps:txbx>
                      <wps:bodyPr rot="0" vert="horz" wrap="square" lIns="91440" tIns="45720" rIns="91440" bIns="45720" anchor="t" anchorCtr="0">
                        <a:noAutofit/>
                      </wps:bodyPr>
                    </wps:wsp>
                  </a:graphicData>
                </a:graphic>
              </wp:inline>
            </w:drawing>
          </mc:Choice>
          <mc:Fallback>
            <w:pict>
              <v:shape w14:anchorId="58C77686" id="_x0000_s1037" type="#_x0000_t202" style="width:451.3pt;height:132.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">
                <v:textbox>
                  <w:txbxContent>
                    <w:p w14:paraId="7543631A" w14:textId="35B698DB" w:rsidR="005F6255" w:rsidRPr="003C7B61" w:rsidRDefault="003D0B7D">
                      <w:pPr>
                        <w:jc w:val="center"/>
                        <w:rPr>
                          <w:b/>
                          <w:bCs/>
                          <w:sz w:val="22"/>
                          <w:szCs w:val="22"/>
                          <w:lang w:val="fr-FR"/>
                        </w:rPr>
                      </w:pPr>
                      <w:r w:rsidRPr="003C7B61">
                        <w:rPr>
                          <w:b/>
                          <w:bCs/>
                          <w:sz w:val="22"/>
                          <w:szCs w:val="22"/>
                          <w:lang w:val="fr-FR"/>
                        </w:rPr>
                        <w:t xml:space="preserve">Encadré </w:t>
                      </w:r>
                      <w:proofErr w:type="gramStart"/>
                      <w:r w:rsidR="0059656A" w:rsidRPr="003C7B61">
                        <w:rPr>
                          <w:b/>
                          <w:bCs/>
                          <w:sz w:val="22"/>
                          <w:szCs w:val="22"/>
                          <w:lang w:val="fr-FR"/>
                        </w:rPr>
                        <w:t>6</w:t>
                      </w:r>
                      <w:r w:rsidRPr="003C7B61">
                        <w:rPr>
                          <w:b/>
                          <w:bCs/>
                          <w:sz w:val="22"/>
                          <w:szCs w:val="22"/>
                          <w:lang w:val="fr-FR"/>
                        </w:rPr>
                        <w:t>:</w:t>
                      </w:r>
                      <w:proofErr w:type="gramEnd"/>
                      <w:r w:rsidRPr="003C7B61">
                        <w:rPr>
                          <w:b/>
                          <w:bCs/>
                          <w:sz w:val="22"/>
                          <w:szCs w:val="22"/>
                          <w:lang w:val="fr-FR"/>
                        </w:rPr>
                        <w:t xml:space="preserve"> Exemple de plan d'action au Panama</w:t>
                      </w:r>
                    </w:p>
                    <w:p w14:paraId="5333A9FA" w14:textId="77777777" w:rsidR="005F6255" w:rsidRPr="003C7B61" w:rsidRDefault="003D0B7D">
                      <w:pPr>
                        <w:jc w:val="both"/>
                        <w:rPr>
                          <w:sz w:val="22"/>
                          <w:szCs w:val="22"/>
                          <w:lang w:val="fr-FR"/>
                        </w:rPr>
                      </w:pPr>
                      <w:r w:rsidRPr="003C7B61">
                        <w:rPr>
                          <w:sz w:val="22"/>
                          <w:szCs w:val="22"/>
                          <w:lang w:val="fr-FR"/>
                        </w:rPr>
                        <w:t xml:space="preserve">En 2021-2022, avec l'aide du programme de soutien, le Panama a défini son </w:t>
                      </w:r>
                      <w:hyperlink r:id="rId122" w:history="1">
                        <w:r w:rsidRPr="003C7B61">
                          <w:rPr>
                            <w:rStyle w:val="Hyperlink"/>
                            <w:sz w:val="22"/>
                            <w:szCs w:val="22"/>
                            <w:lang w:val="fr-FR"/>
                          </w:rPr>
                          <w:t>plan d'action pour la gestion intégrée des ressources en eau (GIRE</w:t>
                        </w:r>
                      </w:hyperlink>
                      <w:r w:rsidRPr="003C7B61">
                        <w:rPr>
                          <w:sz w:val="22"/>
                          <w:szCs w:val="22"/>
                          <w:lang w:val="fr-FR"/>
                        </w:rPr>
                        <w:t xml:space="preserve">), qui comprend 35 actions pertinentes et dont la mise en œuvre complète </w:t>
                      </w:r>
                      <w:hyperlink r:id="rId123" w:history="1">
                        <w:r w:rsidRPr="003C7B61">
                          <w:rPr>
                            <w:rStyle w:val="CommentReference"/>
                            <w:sz w:val="22"/>
                            <w:szCs w:val="22"/>
                            <w:lang w:val="fr-FR"/>
                          </w:rPr>
                          <w:t>coûtera 14 millions d'USD.</w:t>
                        </w:r>
                      </w:hyperlink>
                      <w:r w:rsidRPr="003C7B61">
                        <w:rPr>
                          <w:sz w:val="22"/>
                          <w:szCs w:val="22"/>
                          <w:lang w:val="fr-FR"/>
                        </w:rPr>
                        <w:t xml:space="preserve"> Le gouvernement du Panama a </w:t>
                      </w:r>
                      <w:hyperlink r:id="rId124" w:history="1">
                        <w:r w:rsidRPr="003C7B61">
                          <w:rPr>
                            <w:rStyle w:val="Hyperlink"/>
                            <w:sz w:val="22"/>
                            <w:szCs w:val="22"/>
                            <w:lang w:val="fr-FR"/>
                          </w:rPr>
                          <w:t>engagé 3,23 millions de dollars sur son budget national</w:t>
                        </w:r>
                      </w:hyperlink>
                      <w:r w:rsidRPr="003C7B61">
                        <w:rPr>
                          <w:sz w:val="22"/>
                          <w:szCs w:val="22"/>
                          <w:lang w:val="fr-FR"/>
                        </w:rPr>
                        <w:t xml:space="preserve"> pour soutenir la mise en œuvre du plan d'action. Le programme de soutien aide le gouvernement à obtenir d'autres contributions financières pour couvrir le coût total de la mise en œuvre, notamment par l'intermédiaire du secteur privé </w:t>
                      </w:r>
                      <w:r w:rsidR="00CC2A8B" w:rsidRPr="003C7B61">
                        <w:rPr>
                          <w:sz w:val="22"/>
                          <w:szCs w:val="22"/>
                          <w:lang w:val="fr-FR"/>
                        </w:rPr>
                        <w:t xml:space="preserve">et </w:t>
                      </w:r>
                      <w:r w:rsidR="006774C1" w:rsidRPr="003C7B61">
                        <w:rPr>
                          <w:sz w:val="22"/>
                          <w:szCs w:val="22"/>
                          <w:lang w:val="fr-FR"/>
                        </w:rPr>
                        <w:t xml:space="preserve">du </w:t>
                      </w:r>
                      <w:r w:rsidR="00CC2A8B" w:rsidRPr="003C7B61">
                        <w:rPr>
                          <w:sz w:val="22"/>
                          <w:szCs w:val="22"/>
                          <w:lang w:val="fr-FR"/>
                        </w:rPr>
                        <w:t>Fonds mondial pour la nature</w:t>
                      </w:r>
                      <w:r w:rsidRPr="003C7B61">
                        <w:rPr>
                          <w:sz w:val="22"/>
                          <w:szCs w:val="22"/>
                          <w:lang w:val="fr-FR"/>
                        </w:rPr>
                        <w:t xml:space="preserve">. </w:t>
                      </w:r>
                    </w:p>
                    <w:p w14:paraId="40119693" w14:textId="77777777" w:rsidR="002C016B" w:rsidRPr="003C7B61" w:rsidRDefault="002C016B" w:rsidP="00B97325">
                      <w:pPr>
                        <w:rPr>
                          <w:sz w:val="22"/>
                          <w:szCs w:val="22"/>
                          <w:lang w:val="fr-FR"/>
                        </w:rPr>
                      </w:pPr>
                    </w:p>
                  </w:txbxContent>
                </v:textbox>
                <w10:anchorlock/>
              </v:shape>
            </w:pict>
          </mc:Fallback>
        </mc:AlternateContent>
      </w:r>
    </w:p>
    <w:p w14:paraId="0642F66E" w14:textId="77777777" w:rsidR="005F6255" w:rsidRPr="003C7B61" w:rsidRDefault="003D0B7D">
      <w:pPr>
        <w:pStyle w:val="Heading2"/>
        <w:rPr>
          <w:lang w:val="fr-FR"/>
        </w:rPr>
      </w:pPr>
      <w:bookmarkStart w:id="129" w:name="_Toc183008337"/>
      <w:bookmarkStart w:id="130" w:name="_Toc176187738"/>
      <w:r w:rsidRPr="03D8CE06">
        <w:rPr>
          <w:lang w:val="fr-FR"/>
        </w:rPr>
        <w:t xml:space="preserve">Comment </w:t>
      </w:r>
      <w:r w:rsidR="00D5661A" w:rsidRPr="03D8CE06">
        <w:rPr>
          <w:lang w:val="fr-FR"/>
        </w:rPr>
        <w:t>définir le coût de la mise en œuvre des actions ?</w:t>
      </w:r>
      <w:bookmarkEnd w:id="129"/>
      <w:r w:rsidR="00D5661A" w:rsidRPr="03D8CE06">
        <w:rPr>
          <w:lang w:val="fr-FR"/>
        </w:rPr>
        <w:t xml:space="preserve"> </w:t>
      </w:r>
      <w:bookmarkEnd w:id="130"/>
    </w:p>
    <w:p w14:paraId="48CA1E62" w14:textId="77777777" w:rsidR="005F6255" w:rsidRPr="003C7B61" w:rsidRDefault="003D0B7D">
      <w:pPr>
        <w:spacing w:after="120"/>
        <w:jc w:val="both"/>
        <w:rPr>
          <w:rFonts w:ascii="Calibri" w:eastAsia="Calibri" w:hAnsi="Calibri" w:cs="Arial"/>
          <w:kern w:val="0"/>
          <w:sz w:val="22"/>
          <w:szCs w:val="22"/>
          <w:lang w:val="fr-FR"/>
          <w14:ligatures w14:val="none"/>
        </w:rPr>
      </w:pPr>
      <w:r w:rsidRPr="003C7B61">
        <w:rPr>
          <w:rFonts w:ascii="Calibri" w:eastAsia="Calibri" w:hAnsi="Calibri" w:cs="Arial"/>
          <w:kern w:val="0"/>
          <w:sz w:val="22"/>
          <w:szCs w:val="22"/>
          <w:lang w:val="fr-FR"/>
          <w14:ligatures w14:val="none"/>
        </w:rPr>
        <w:t xml:space="preserve">Le processus d'évaluation du coût de la </w:t>
      </w:r>
      <w:r w:rsidR="00682DF8" w:rsidRPr="003C7B61">
        <w:rPr>
          <w:rFonts w:ascii="Calibri" w:eastAsia="Calibri" w:hAnsi="Calibri" w:cs="Arial"/>
          <w:kern w:val="0"/>
          <w:sz w:val="22"/>
          <w:szCs w:val="22"/>
          <w:lang w:val="fr-FR"/>
          <w14:ligatures w14:val="none"/>
        </w:rPr>
        <w:t xml:space="preserve">mise en œuvre de </w:t>
      </w:r>
      <w:r w:rsidR="00734DAD" w:rsidRPr="003C7B61">
        <w:rPr>
          <w:rFonts w:ascii="Calibri" w:eastAsia="Calibri" w:hAnsi="Calibri" w:cs="Arial"/>
          <w:kern w:val="0"/>
          <w:sz w:val="22"/>
          <w:szCs w:val="22"/>
          <w:lang w:val="fr-FR"/>
          <w14:ligatures w14:val="none"/>
        </w:rPr>
        <w:t xml:space="preserve">chaque </w:t>
      </w:r>
      <w:r w:rsidR="00E34CFF" w:rsidRPr="003C7B61">
        <w:rPr>
          <w:rFonts w:ascii="Calibri" w:eastAsia="Calibri" w:hAnsi="Calibri" w:cs="Arial"/>
          <w:kern w:val="0"/>
          <w:sz w:val="22"/>
          <w:szCs w:val="22"/>
          <w:lang w:val="fr-FR"/>
          <w14:ligatures w14:val="none"/>
        </w:rPr>
        <w:t xml:space="preserve">action </w:t>
      </w:r>
      <w:r w:rsidR="00EB5A1A" w:rsidRPr="003C7B61">
        <w:rPr>
          <w:rFonts w:ascii="Calibri" w:eastAsia="Calibri" w:hAnsi="Calibri" w:cs="Arial"/>
          <w:kern w:val="0"/>
          <w:sz w:val="22"/>
          <w:szCs w:val="22"/>
          <w:lang w:val="fr-FR"/>
          <w14:ligatures w14:val="none"/>
        </w:rPr>
        <w:t xml:space="preserve">peut </w:t>
      </w:r>
      <w:r w:rsidRPr="003C7B61">
        <w:rPr>
          <w:rFonts w:ascii="Calibri" w:eastAsia="Calibri" w:hAnsi="Calibri" w:cs="Arial"/>
          <w:kern w:val="0"/>
          <w:sz w:val="22"/>
          <w:szCs w:val="22"/>
          <w:lang w:val="fr-FR"/>
          <w14:ligatures w14:val="none"/>
        </w:rPr>
        <w:t xml:space="preserve">comprendre les trois </w:t>
      </w:r>
      <w:r w:rsidR="00F4563B" w:rsidRPr="003C7B61">
        <w:rPr>
          <w:rFonts w:ascii="Calibri" w:eastAsia="Calibri" w:hAnsi="Calibri" w:cs="Arial"/>
          <w:kern w:val="0"/>
          <w:sz w:val="22"/>
          <w:szCs w:val="22"/>
          <w:lang w:val="fr-FR"/>
          <w14:ligatures w14:val="none"/>
        </w:rPr>
        <w:t xml:space="preserve">phases </w:t>
      </w:r>
      <w:r w:rsidR="00A745F5" w:rsidRPr="003C7B61">
        <w:rPr>
          <w:rFonts w:ascii="Calibri" w:eastAsia="Calibri" w:hAnsi="Calibri" w:cs="Arial"/>
          <w:kern w:val="0"/>
          <w:sz w:val="22"/>
          <w:szCs w:val="22"/>
          <w:lang w:val="fr-FR"/>
          <w14:ligatures w14:val="none"/>
        </w:rPr>
        <w:t xml:space="preserve">et sous-phases </w:t>
      </w:r>
      <w:r w:rsidRPr="003C7B61">
        <w:rPr>
          <w:rFonts w:ascii="Calibri" w:eastAsia="Calibri" w:hAnsi="Calibri" w:cs="Arial"/>
          <w:kern w:val="0"/>
          <w:sz w:val="22"/>
          <w:szCs w:val="22"/>
          <w:lang w:val="fr-FR"/>
          <w14:ligatures w14:val="none"/>
        </w:rPr>
        <w:t>suivantes :</w:t>
      </w:r>
    </w:p>
    <w:p w14:paraId="58FFA595" w14:textId="77777777" w:rsidR="00864071" w:rsidRPr="00BF6B32" w:rsidRDefault="00864071" w:rsidP="000353CB">
      <w:pPr>
        <w:spacing w:after="120"/>
        <w:jc w:val="both"/>
      </w:pPr>
      <w:r w:rsidRPr="00BF6B32">
        <w:rPr>
          <w:noProof/>
        </w:rPr>
        <w:lastRenderedPageBreak/>
        <w:drawing>
          <wp:inline distT="0" distB="0" distL="0" distR="0" wp14:anchorId="448F1D04" wp14:editId="08C05658">
            <wp:extent cx="5954572" cy="2249805"/>
            <wp:effectExtent l="0" t="381000" r="0" b="0"/>
            <wp:docPr id="603930933" name="Diagram 603930933"/>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25" r:lo="rId126" r:qs="rId127" r:cs="rId128"/>
              </a:graphicData>
            </a:graphic>
          </wp:inline>
        </w:drawing>
      </w:r>
    </w:p>
    <w:p w14:paraId="1D970F47" w14:textId="77777777" w:rsidR="005F6255" w:rsidRPr="003C7B61" w:rsidRDefault="003D0B7D">
      <w:pPr>
        <w:pStyle w:val="Caption"/>
        <w:rPr>
          <w:lang w:val="fr-FR"/>
        </w:rPr>
      </w:pPr>
      <w:bookmarkStart w:id="131" w:name="_Toc180756165"/>
      <w:r w:rsidRPr="00BF6B32">
        <w:rPr>
          <w:rFonts w:ascii="Calibri" w:eastAsia="Calibri" w:hAnsi="Calibri" w:cs="Arial"/>
          <w:noProof/>
          <w:sz w:val="22"/>
          <w:szCs w:val="22"/>
        </w:rPr>
        <mc:AlternateContent>
          <mc:Choice Requires="wps">
            <w:drawing>
              <wp:anchor distT="45720" distB="45720" distL="114300" distR="114300" simplePos="0" relativeHeight="251658246" behindDoc="0" locked="0" layoutInCell="1" allowOverlap="1" wp14:anchorId="2BC97DDD" wp14:editId="144AA350">
                <wp:simplePos x="0" y="0"/>
                <wp:positionH relativeFrom="column">
                  <wp:posOffset>3406140</wp:posOffset>
                </wp:positionH>
                <wp:positionV relativeFrom="paragraph">
                  <wp:posOffset>266065</wp:posOffset>
                </wp:positionV>
                <wp:extent cx="2446655" cy="1404620"/>
                <wp:effectExtent l="0" t="0" r="10795" b="17780"/>
                <wp:wrapSquare wrapText="bothSides"/>
                <wp:docPr id="10934064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46655" cy="1404620"/>
                        </a:xfrm>
                        <a:prstGeom prst="rect">
                          <a:avLst/>
                        </a:prstGeom>
                        <a:solidFill>
                          <a:srgbClr val="FFFFFF"/>
                        </a:solidFill>
                        <a:ln w="9525">
                          <a:solidFill>
                            <a:srgbClr val="000000"/>
                          </a:solidFill>
                          <a:miter lim="800000"/>
                          <a:headEnd/>
                          <a:tailEnd/>
                        </a:ln>
                      </wps:spPr>
                      <wps:txbx>
                        <w:txbxContent>
                          <w:p w14:paraId="3E0DA065" w14:textId="77777777" w:rsidR="005F6255" w:rsidRPr="003C7B61" w:rsidRDefault="009E13C2">
                            <w:pPr>
                              <w:rPr>
                                <w:sz w:val="22"/>
                                <w:szCs w:val="22"/>
                                <w:lang w:val="fr-FR"/>
                              </w:rPr>
                            </w:pPr>
                            <w:hyperlink r:id="rId130" w:history="1">
                              <w:r w:rsidR="00A755FB" w:rsidRPr="003C7B61">
                                <w:rPr>
                                  <w:rStyle w:val="Hyperlink"/>
                                  <w:sz w:val="22"/>
                                  <w:szCs w:val="22"/>
                                  <w:lang w:val="fr-FR"/>
                                </w:rPr>
                                <w:t>Le plan d'action GIRE de la Tunisie</w:t>
                              </w:r>
                            </w:hyperlink>
                            <w:r w:rsidR="00A755FB" w:rsidRPr="003C7B61">
                              <w:rPr>
                                <w:sz w:val="22"/>
                                <w:szCs w:val="22"/>
                                <w:lang w:val="fr-FR"/>
                              </w:rPr>
                              <w:t xml:space="preserve"> contient 13 </w:t>
                            </w:r>
                            <w:r w:rsidR="000C73E4" w:rsidRPr="003C7B61">
                              <w:rPr>
                                <w:sz w:val="22"/>
                                <w:szCs w:val="22"/>
                                <w:lang w:val="fr-FR"/>
                              </w:rPr>
                              <w:t xml:space="preserve">actions prioritaires, pour un coût total de </w:t>
                            </w:r>
                            <w:r w:rsidR="00A807D3" w:rsidRPr="003C7B61">
                              <w:rPr>
                                <w:sz w:val="22"/>
                                <w:szCs w:val="22"/>
                                <w:lang w:val="fr-FR"/>
                              </w:rPr>
                              <w:t xml:space="preserve">31,8 millions de dinars tunisiens (environ </w:t>
                            </w:r>
                            <w:r w:rsidR="00AA6C34" w:rsidRPr="003C7B61">
                              <w:rPr>
                                <w:sz w:val="22"/>
                                <w:szCs w:val="22"/>
                                <w:lang w:val="fr-FR"/>
                              </w:rPr>
                              <w:t>10,3 millions d'USD)</w:t>
                            </w:r>
                            <w:r w:rsidR="008D2BEE" w:rsidRPr="003C7B61">
                              <w:rPr>
                                <w:sz w:val="22"/>
                                <w:szCs w:val="22"/>
                                <w:lang w:val="fr-FR"/>
                              </w:rPr>
                              <w:t xml:space="preserve">, dont la mise en </w:t>
                            </w:r>
                            <w:r w:rsidR="00236AFD" w:rsidRPr="003C7B61">
                              <w:rPr>
                                <w:sz w:val="22"/>
                                <w:szCs w:val="22"/>
                                <w:lang w:val="fr-FR"/>
                              </w:rPr>
                              <w:t xml:space="preserve">place d'une </w:t>
                            </w:r>
                            <w:r w:rsidR="008D2BEE" w:rsidRPr="003C7B61">
                              <w:rPr>
                                <w:sz w:val="22"/>
                                <w:szCs w:val="22"/>
                                <w:lang w:val="fr-FR"/>
                              </w:rPr>
                              <w:t xml:space="preserve">plateforme de coordination des </w:t>
                            </w:r>
                            <w:r w:rsidR="00236AFD" w:rsidRPr="003C7B61">
                              <w:rPr>
                                <w:sz w:val="22"/>
                                <w:szCs w:val="22"/>
                                <w:lang w:val="fr-FR"/>
                              </w:rPr>
                              <w:t xml:space="preserve">eaux </w:t>
                            </w:r>
                            <w:r w:rsidR="008D2BEE" w:rsidRPr="003C7B61">
                              <w:rPr>
                                <w:sz w:val="22"/>
                                <w:szCs w:val="22"/>
                                <w:lang w:val="fr-FR"/>
                              </w:rPr>
                              <w:t>transfrontalières, l'</w:t>
                            </w:r>
                            <w:r w:rsidR="00236AFD" w:rsidRPr="003C7B61">
                              <w:rPr>
                                <w:sz w:val="22"/>
                                <w:szCs w:val="22"/>
                                <w:lang w:val="fr-FR"/>
                              </w:rPr>
                              <w:t xml:space="preserve">opérationnalisation d'une </w:t>
                            </w:r>
                            <w:r w:rsidR="003F1946" w:rsidRPr="003C7B61">
                              <w:rPr>
                                <w:sz w:val="22"/>
                                <w:szCs w:val="22"/>
                                <w:lang w:val="fr-FR"/>
                              </w:rPr>
                              <w:t xml:space="preserve">approche de gestion de la </w:t>
                            </w:r>
                            <w:r w:rsidR="00236AFD" w:rsidRPr="003C7B61">
                              <w:rPr>
                                <w:sz w:val="22"/>
                                <w:szCs w:val="22"/>
                                <w:lang w:val="fr-FR"/>
                              </w:rPr>
                              <w:t>sécheresse</w:t>
                            </w:r>
                            <w:r w:rsidR="003F1946" w:rsidRPr="003C7B61">
                              <w:rPr>
                                <w:sz w:val="22"/>
                                <w:szCs w:val="22"/>
                                <w:lang w:val="fr-FR"/>
                              </w:rPr>
                              <w:t>, l'</w:t>
                            </w:r>
                            <w:r w:rsidR="002B0A40" w:rsidRPr="003C7B61">
                              <w:rPr>
                                <w:sz w:val="22"/>
                                <w:szCs w:val="22"/>
                                <w:lang w:val="fr-FR"/>
                              </w:rPr>
                              <w:t xml:space="preserve">amélioration des connaissances et des techniques de surveillance des réserves d'eau souterraine </w:t>
                            </w:r>
                            <w:r w:rsidR="003F1946" w:rsidRPr="003C7B61">
                              <w:rPr>
                                <w:sz w:val="22"/>
                                <w:szCs w:val="22"/>
                                <w:lang w:val="fr-FR"/>
                              </w:rPr>
                              <w:t xml:space="preserve">et la </w:t>
                            </w:r>
                            <w:r w:rsidR="00F86AB9" w:rsidRPr="003C7B61">
                              <w:rPr>
                                <w:sz w:val="22"/>
                                <w:szCs w:val="22"/>
                                <w:lang w:val="fr-FR"/>
                              </w:rPr>
                              <w:t>mise en place d'un programme d'investissement dans le secteur de l'eau</w:t>
                            </w:r>
                            <w:r w:rsidR="003F1946" w:rsidRPr="003C7B61">
                              <w:rPr>
                                <w:sz w:val="22"/>
                                <w:szCs w:val="22"/>
                                <w:lang w:val="fr-FR"/>
                              </w:rPr>
                              <w:t xml:space="preserve">. </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2BC97DDD" id="_x0000_s1038" type="#_x0000_t202" style="position:absolute;margin-left:268.2pt;margin-top:20.95pt;width:192.65pt;height:110.6pt;z-index:25165824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">
                <v:textbox style="mso-fit-shape-to-text:t">
                  <w:txbxContent>
                    <w:p w14:paraId="3E0DA065" w14:textId="77777777" w:rsidR="005F6255" w:rsidRPr="003C7B61" w:rsidRDefault="009E13C2">
                      <w:pPr>
                        <w:rPr>
                          <w:sz w:val="22"/>
                          <w:szCs w:val="22"/>
                          <w:lang w:val="fr-FR"/>
                        </w:rPr>
                      </w:pPr>
                      <w:hyperlink r:id="rId131" w:history="1">
                        <w:r w:rsidR="00A755FB" w:rsidRPr="003C7B61">
                          <w:rPr>
                            <w:rStyle w:val="Hyperlink"/>
                            <w:sz w:val="22"/>
                            <w:szCs w:val="22"/>
                            <w:lang w:val="fr-FR"/>
                          </w:rPr>
                          <w:t>Le plan d'action GIRE de la Tunisie</w:t>
                        </w:r>
                      </w:hyperlink>
                      <w:r w:rsidR="00A755FB" w:rsidRPr="003C7B61">
                        <w:rPr>
                          <w:sz w:val="22"/>
                          <w:szCs w:val="22"/>
                          <w:lang w:val="fr-FR"/>
                        </w:rPr>
                        <w:t xml:space="preserve"> contient 13 </w:t>
                      </w:r>
                      <w:r w:rsidR="000C73E4" w:rsidRPr="003C7B61">
                        <w:rPr>
                          <w:sz w:val="22"/>
                          <w:szCs w:val="22"/>
                          <w:lang w:val="fr-FR"/>
                        </w:rPr>
                        <w:t xml:space="preserve">actions prioritaires, pour un coût total de </w:t>
                      </w:r>
                      <w:r w:rsidR="00A807D3" w:rsidRPr="003C7B61">
                        <w:rPr>
                          <w:sz w:val="22"/>
                          <w:szCs w:val="22"/>
                          <w:lang w:val="fr-FR"/>
                        </w:rPr>
                        <w:t xml:space="preserve">31,8 millions de dinars tunisiens (environ </w:t>
                      </w:r>
                      <w:r w:rsidR="00AA6C34" w:rsidRPr="003C7B61">
                        <w:rPr>
                          <w:sz w:val="22"/>
                          <w:szCs w:val="22"/>
                          <w:lang w:val="fr-FR"/>
                        </w:rPr>
                        <w:t>10,3 millions d'USD)</w:t>
                      </w:r>
                      <w:r w:rsidR="008D2BEE" w:rsidRPr="003C7B61">
                        <w:rPr>
                          <w:sz w:val="22"/>
                          <w:szCs w:val="22"/>
                          <w:lang w:val="fr-FR"/>
                        </w:rPr>
                        <w:t xml:space="preserve">, dont la mise en </w:t>
                      </w:r>
                      <w:r w:rsidR="00236AFD" w:rsidRPr="003C7B61">
                        <w:rPr>
                          <w:sz w:val="22"/>
                          <w:szCs w:val="22"/>
                          <w:lang w:val="fr-FR"/>
                        </w:rPr>
                        <w:t xml:space="preserve">place d'une </w:t>
                      </w:r>
                      <w:r w:rsidR="008D2BEE" w:rsidRPr="003C7B61">
                        <w:rPr>
                          <w:sz w:val="22"/>
                          <w:szCs w:val="22"/>
                          <w:lang w:val="fr-FR"/>
                        </w:rPr>
                        <w:t xml:space="preserve">plateforme de coordination des </w:t>
                      </w:r>
                      <w:r w:rsidR="00236AFD" w:rsidRPr="003C7B61">
                        <w:rPr>
                          <w:sz w:val="22"/>
                          <w:szCs w:val="22"/>
                          <w:lang w:val="fr-FR"/>
                        </w:rPr>
                        <w:t xml:space="preserve">eaux </w:t>
                      </w:r>
                      <w:r w:rsidR="008D2BEE" w:rsidRPr="003C7B61">
                        <w:rPr>
                          <w:sz w:val="22"/>
                          <w:szCs w:val="22"/>
                          <w:lang w:val="fr-FR"/>
                        </w:rPr>
                        <w:t>transfrontalières, l'</w:t>
                      </w:r>
                      <w:r w:rsidR="00236AFD" w:rsidRPr="003C7B61">
                        <w:rPr>
                          <w:sz w:val="22"/>
                          <w:szCs w:val="22"/>
                          <w:lang w:val="fr-FR"/>
                        </w:rPr>
                        <w:t xml:space="preserve">opérationnalisation d'une </w:t>
                      </w:r>
                      <w:r w:rsidR="003F1946" w:rsidRPr="003C7B61">
                        <w:rPr>
                          <w:sz w:val="22"/>
                          <w:szCs w:val="22"/>
                          <w:lang w:val="fr-FR"/>
                        </w:rPr>
                        <w:t xml:space="preserve">approche de gestion de la </w:t>
                      </w:r>
                      <w:r w:rsidR="00236AFD" w:rsidRPr="003C7B61">
                        <w:rPr>
                          <w:sz w:val="22"/>
                          <w:szCs w:val="22"/>
                          <w:lang w:val="fr-FR"/>
                        </w:rPr>
                        <w:t>sécheresse</w:t>
                      </w:r>
                      <w:r w:rsidR="003F1946" w:rsidRPr="003C7B61">
                        <w:rPr>
                          <w:sz w:val="22"/>
                          <w:szCs w:val="22"/>
                          <w:lang w:val="fr-FR"/>
                        </w:rPr>
                        <w:t>, l'</w:t>
                      </w:r>
                      <w:r w:rsidR="002B0A40" w:rsidRPr="003C7B61">
                        <w:rPr>
                          <w:sz w:val="22"/>
                          <w:szCs w:val="22"/>
                          <w:lang w:val="fr-FR"/>
                        </w:rPr>
                        <w:t xml:space="preserve">amélioration des connaissances et des techniques de surveillance des réserves d'eau souterraine </w:t>
                      </w:r>
                      <w:r w:rsidR="003F1946" w:rsidRPr="003C7B61">
                        <w:rPr>
                          <w:sz w:val="22"/>
                          <w:szCs w:val="22"/>
                          <w:lang w:val="fr-FR"/>
                        </w:rPr>
                        <w:t xml:space="preserve">et la </w:t>
                      </w:r>
                      <w:r w:rsidR="00F86AB9" w:rsidRPr="003C7B61">
                        <w:rPr>
                          <w:sz w:val="22"/>
                          <w:szCs w:val="22"/>
                          <w:lang w:val="fr-FR"/>
                        </w:rPr>
                        <w:t>mise en place d'un programme d'investissement dans le secteur de l'eau</w:t>
                      </w:r>
                      <w:r w:rsidR="003F1946" w:rsidRPr="003C7B61">
                        <w:rPr>
                          <w:sz w:val="22"/>
                          <w:szCs w:val="22"/>
                          <w:lang w:val="fr-FR"/>
                        </w:rPr>
                        <w:t xml:space="preserve">. </w:t>
                      </w:r>
                    </w:p>
                  </w:txbxContent>
                </v:textbox>
                <w10:wrap type="square"/>
              </v:shape>
            </w:pict>
          </mc:Fallback>
        </mc:AlternateContent>
      </w:r>
      <w:r w:rsidR="00864071" w:rsidRPr="003C7B61">
        <w:rPr>
          <w:lang w:val="fr-FR"/>
        </w:rPr>
        <w:t xml:space="preserve">Figure </w:t>
      </w:r>
      <w:r w:rsidR="00864071" w:rsidRPr="00BF6B32">
        <w:fldChar w:fldCharType="begin"/>
      </w:r>
      <w:r w:rsidR="00864071" w:rsidRPr="003C7B61">
        <w:rPr>
          <w:lang w:val="fr-FR"/>
        </w:rPr>
        <w:instrText xml:space="preserve"> SEQ Figure \* ARABIC </w:instrText>
      </w:r>
      <w:r w:rsidR="00864071" w:rsidRPr="00BF6B32">
        <w:fldChar w:fldCharType="separate"/>
      </w:r>
      <w:r w:rsidR="00343652" w:rsidRPr="003C7B61">
        <w:rPr>
          <w:noProof/>
          <w:lang w:val="fr-FR"/>
        </w:rPr>
        <w:t>9</w:t>
      </w:r>
      <w:r w:rsidR="00864071" w:rsidRPr="00BF6B32">
        <w:fldChar w:fldCharType="end"/>
      </w:r>
      <w:r w:rsidR="00864071" w:rsidRPr="003C7B61">
        <w:rPr>
          <w:lang w:val="fr-FR"/>
        </w:rPr>
        <w:t xml:space="preserve">. </w:t>
      </w:r>
      <w:commentRangeStart w:id="132"/>
      <w:r w:rsidR="00864071" w:rsidRPr="003C7B61">
        <w:rPr>
          <w:lang w:val="fr-FR"/>
        </w:rPr>
        <w:t xml:space="preserve">Exemple de décomposition d'une </w:t>
      </w:r>
      <w:r w:rsidR="00E34CFF" w:rsidRPr="003C7B61">
        <w:rPr>
          <w:lang w:val="fr-FR"/>
        </w:rPr>
        <w:t xml:space="preserve">action </w:t>
      </w:r>
      <w:r w:rsidR="00864071" w:rsidRPr="003C7B61">
        <w:rPr>
          <w:lang w:val="fr-FR"/>
        </w:rPr>
        <w:t>en éléments pour l'évaluation des coûts.</w:t>
      </w:r>
      <w:bookmarkEnd w:id="131"/>
      <w:commentRangeEnd w:id="132"/>
      <w:r w:rsidR="00447526">
        <w:rPr>
          <w:rStyle w:val="CommentReference"/>
          <w:rFonts w:eastAsiaTheme="minorHAnsi" w:cstheme="minorBidi"/>
          <w:i w:val="0"/>
          <w:iCs w:val="0"/>
          <w:color w:val="auto"/>
          <w:kern w:val="2"/>
          <w14:ligatures w14:val="standardContextual"/>
        </w:rPr>
        <w:commentReference w:id="132"/>
      </w:r>
    </w:p>
    <w:p w14:paraId="63B6F4DE" w14:textId="77777777" w:rsidR="005F6255" w:rsidRPr="003C7B61" w:rsidRDefault="003D0B7D">
      <w:pPr>
        <w:spacing w:after="120"/>
        <w:jc w:val="both"/>
        <w:rPr>
          <w:rFonts w:ascii="Calibri" w:eastAsia="Calibri" w:hAnsi="Calibri" w:cs="Arial"/>
          <w:kern w:val="0"/>
          <w:sz w:val="22"/>
          <w:szCs w:val="22"/>
          <w:lang w:val="fr-FR"/>
          <w14:ligatures w14:val="none"/>
        </w:rPr>
      </w:pPr>
      <w:r w:rsidRPr="003C7B61">
        <w:rPr>
          <w:rFonts w:ascii="Calibri" w:eastAsia="Calibri" w:hAnsi="Calibri" w:cs="Arial"/>
          <w:kern w:val="0"/>
          <w:sz w:val="22"/>
          <w:szCs w:val="22"/>
          <w:lang w:val="fr-FR"/>
          <w14:ligatures w14:val="none"/>
        </w:rPr>
        <w:t xml:space="preserve">Le modèle 7 </w:t>
      </w:r>
      <w:r w:rsidR="003A63B5" w:rsidRPr="003C7B61">
        <w:rPr>
          <w:rFonts w:ascii="Calibri" w:eastAsia="Calibri" w:hAnsi="Calibri" w:cs="Arial"/>
          <w:kern w:val="0"/>
          <w:sz w:val="22"/>
          <w:szCs w:val="22"/>
          <w:lang w:val="fr-FR"/>
          <w14:ligatures w14:val="none"/>
        </w:rPr>
        <w:t xml:space="preserve">présente une visualisation des </w:t>
      </w:r>
      <w:r w:rsidR="00086FBE" w:rsidRPr="003C7B61">
        <w:rPr>
          <w:rFonts w:ascii="Calibri" w:eastAsia="Calibri" w:hAnsi="Calibri" w:cs="Arial"/>
          <w:kern w:val="0"/>
          <w:sz w:val="22"/>
          <w:szCs w:val="22"/>
          <w:lang w:val="fr-FR"/>
          <w14:ligatures w14:val="none"/>
        </w:rPr>
        <w:t xml:space="preserve">estimations </w:t>
      </w:r>
      <w:r w:rsidR="00AA2447" w:rsidRPr="003C7B61">
        <w:rPr>
          <w:rFonts w:ascii="Calibri" w:eastAsia="Calibri" w:hAnsi="Calibri" w:cs="Arial"/>
          <w:kern w:val="0"/>
          <w:sz w:val="22"/>
          <w:szCs w:val="22"/>
          <w:lang w:val="fr-FR"/>
          <w14:ligatures w14:val="none"/>
        </w:rPr>
        <w:t xml:space="preserve">détaillées </w:t>
      </w:r>
      <w:r w:rsidR="00086FBE" w:rsidRPr="003C7B61">
        <w:rPr>
          <w:rFonts w:ascii="Calibri" w:eastAsia="Calibri" w:hAnsi="Calibri" w:cs="Arial"/>
          <w:kern w:val="0"/>
          <w:sz w:val="22"/>
          <w:szCs w:val="22"/>
          <w:lang w:val="fr-FR"/>
          <w14:ligatures w14:val="none"/>
        </w:rPr>
        <w:t xml:space="preserve">des coûts </w:t>
      </w:r>
      <w:r w:rsidR="00AA2447" w:rsidRPr="003C7B61">
        <w:rPr>
          <w:rFonts w:ascii="Calibri" w:eastAsia="Calibri" w:hAnsi="Calibri" w:cs="Arial"/>
          <w:kern w:val="0"/>
          <w:sz w:val="22"/>
          <w:szCs w:val="22"/>
          <w:lang w:val="fr-FR"/>
          <w14:ligatures w14:val="none"/>
        </w:rPr>
        <w:t>d</w:t>
      </w:r>
      <w:r w:rsidR="00086FBE" w:rsidRPr="003C7B61">
        <w:rPr>
          <w:rFonts w:ascii="Calibri" w:eastAsia="Calibri" w:hAnsi="Calibri" w:cs="Arial"/>
          <w:kern w:val="0"/>
          <w:sz w:val="22"/>
          <w:szCs w:val="22"/>
          <w:lang w:val="fr-FR"/>
          <w14:ligatures w14:val="none"/>
        </w:rPr>
        <w:t>'</w:t>
      </w:r>
      <w:r w:rsidR="000C3041" w:rsidRPr="003C7B61">
        <w:rPr>
          <w:rFonts w:ascii="Calibri" w:eastAsia="Calibri" w:hAnsi="Calibri" w:cs="Arial"/>
          <w:kern w:val="0"/>
          <w:sz w:val="22"/>
          <w:szCs w:val="22"/>
          <w:lang w:val="fr-FR"/>
          <w14:ligatures w14:val="none"/>
        </w:rPr>
        <w:t xml:space="preserve">une </w:t>
      </w:r>
      <w:r w:rsidR="003A63B5" w:rsidRPr="003C7B61">
        <w:rPr>
          <w:rFonts w:ascii="Calibri" w:eastAsia="Calibri" w:hAnsi="Calibri" w:cs="Arial"/>
          <w:kern w:val="0"/>
          <w:sz w:val="22"/>
          <w:szCs w:val="22"/>
          <w:lang w:val="fr-FR"/>
          <w14:ligatures w14:val="none"/>
        </w:rPr>
        <w:t xml:space="preserve">action </w:t>
      </w:r>
      <w:r w:rsidR="00E506AD" w:rsidRPr="003C7B61">
        <w:rPr>
          <w:rFonts w:ascii="Calibri" w:eastAsia="Calibri" w:hAnsi="Calibri" w:cs="Arial"/>
          <w:kern w:val="0"/>
          <w:sz w:val="22"/>
          <w:szCs w:val="22"/>
          <w:lang w:val="fr-FR"/>
          <w14:ligatures w14:val="none"/>
        </w:rPr>
        <w:t>illustrative</w:t>
      </w:r>
      <w:r w:rsidR="003A63B5" w:rsidRPr="003C7B61">
        <w:rPr>
          <w:rFonts w:ascii="Calibri" w:eastAsia="Calibri" w:hAnsi="Calibri" w:cs="Arial"/>
          <w:kern w:val="0"/>
          <w:sz w:val="22"/>
          <w:szCs w:val="22"/>
          <w:lang w:val="fr-FR"/>
          <w14:ligatures w14:val="none"/>
        </w:rPr>
        <w:t xml:space="preserve">, décomposée </w:t>
      </w:r>
      <w:r w:rsidR="00A715B6" w:rsidRPr="003C7B61">
        <w:rPr>
          <w:rFonts w:ascii="Calibri" w:eastAsia="Calibri" w:hAnsi="Calibri" w:cs="Arial"/>
          <w:kern w:val="0"/>
          <w:sz w:val="22"/>
          <w:szCs w:val="22"/>
          <w:lang w:val="fr-FR"/>
          <w14:ligatures w14:val="none"/>
        </w:rPr>
        <w:t xml:space="preserve">en deux </w:t>
      </w:r>
      <w:r w:rsidR="003A63B5" w:rsidRPr="003C7B61">
        <w:rPr>
          <w:rFonts w:ascii="Calibri" w:eastAsia="Calibri" w:hAnsi="Calibri" w:cs="Arial"/>
          <w:kern w:val="0"/>
          <w:sz w:val="22"/>
          <w:szCs w:val="22"/>
          <w:lang w:val="fr-FR"/>
          <w14:ligatures w14:val="none"/>
        </w:rPr>
        <w:t xml:space="preserve">résultats et </w:t>
      </w:r>
      <w:r w:rsidR="00A715B6" w:rsidRPr="003C7B61">
        <w:rPr>
          <w:rFonts w:ascii="Calibri" w:eastAsia="Calibri" w:hAnsi="Calibri" w:cs="Arial"/>
          <w:kern w:val="0"/>
          <w:sz w:val="22"/>
          <w:szCs w:val="22"/>
          <w:lang w:val="fr-FR"/>
          <w14:ligatures w14:val="none"/>
        </w:rPr>
        <w:t xml:space="preserve">huit </w:t>
      </w:r>
      <w:r w:rsidR="003A63B5" w:rsidRPr="003C7B61">
        <w:rPr>
          <w:rFonts w:ascii="Calibri" w:eastAsia="Calibri" w:hAnsi="Calibri" w:cs="Arial"/>
          <w:kern w:val="0"/>
          <w:sz w:val="22"/>
          <w:szCs w:val="22"/>
          <w:lang w:val="fr-FR"/>
          <w14:ligatures w14:val="none"/>
        </w:rPr>
        <w:t xml:space="preserve">activités, </w:t>
      </w:r>
      <w:r w:rsidR="0067040B" w:rsidRPr="003C7B61">
        <w:rPr>
          <w:rFonts w:ascii="Calibri" w:eastAsia="Calibri" w:hAnsi="Calibri" w:cs="Arial"/>
          <w:kern w:val="0"/>
          <w:sz w:val="22"/>
          <w:szCs w:val="22"/>
          <w:lang w:val="fr-FR"/>
          <w14:ligatures w14:val="none"/>
        </w:rPr>
        <w:t xml:space="preserve">dont les coûts </w:t>
      </w:r>
      <w:r w:rsidR="00A74E9C" w:rsidRPr="003C7B61">
        <w:rPr>
          <w:rFonts w:ascii="Calibri" w:eastAsia="Calibri" w:hAnsi="Calibri" w:cs="Arial"/>
          <w:kern w:val="0"/>
          <w:sz w:val="22"/>
          <w:szCs w:val="22"/>
          <w:lang w:val="fr-FR"/>
          <w14:ligatures w14:val="none"/>
        </w:rPr>
        <w:t xml:space="preserve">directs et indirects </w:t>
      </w:r>
      <w:r w:rsidR="0067040B" w:rsidRPr="003C7B61">
        <w:rPr>
          <w:rFonts w:ascii="Calibri" w:eastAsia="Calibri" w:hAnsi="Calibri" w:cs="Arial"/>
          <w:kern w:val="0"/>
          <w:sz w:val="22"/>
          <w:szCs w:val="22"/>
          <w:lang w:val="fr-FR"/>
          <w14:ligatures w14:val="none"/>
        </w:rPr>
        <w:t xml:space="preserve">ont été calculés </w:t>
      </w:r>
      <w:r w:rsidR="00A7600F" w:rsidRPr="003C7B61">
        <w:rPr>
          <w:rFonts w:ascii="Calibri" w:eastAsia="Calibri" w:hAnsi="Calibri" w:cs="Arial"/>
          <w:kern w:val="0"/>
          <w:sz w:val="22"/>
          <w:szCs w:val="22"/>
          <w:lang w:val="fr-FR"/>
          <w14:ligatures w14:val="none"/>
        </w:rPr>
        <w:t>selon la logique décrite ci-dessus</w:t>
      </w:r>
      <w:r w:rsidR="00AB3AE3" w:rsidRPr="003C7B61">
        <w:rPr>
          <w:rFonts w:ascii="Calibri" w:eastAsia="Calibri" w:hAnsi="Calibri" w:cs="Arial"/>
          <w:kern w:val="0"/>
          <w:sz w:val="22"/>
          <w:szCs w:val="22"/>
          <w:lang w:val="fr-FR"/>
          <w14:ligatures w14:val="none"/>
        </w:rPr>
        <w:t>. Dans cet exemple</w:t>
      </w:r>
      <w:r w:rsidR="0067040B" w:rsidRPr="003C7B61">
        <w:rPr>
          <w:rFonts w:ascii="Calibri" w:eastAsia="Calibri" w:hAnsi="Calibri" w:cs="Arial"/>
          <w:kern w:val="0"/>
          <w:sz w:val="22"/>
          <w:szCs w:val="22"/>
          <w:lang w:val="fr-FR"/>
          <w14:ligatures w14:val="none"/>
        </w:rPr>
        <w:t>, le statut et les sources de financement ont été suggérés</w:t>
      </w:r>
      <w:r w:rsidR="00A7600F" w:rsidRPr="003C7B61">
        <w:rPr>
          <w:rFonts w:ascii="Calibri" w:eastAsia="Calibri" w:hAnsi="Calibri" w:cs="Arial"/>
          <w:kern w:val="0"/>
          <w:sz w:val="22"/>
          <w:szCs w:val="22"/>
          <w:lang w:val="fr-FR"/>
          <w14:ligatures w14:val="none"/>
        </w:rPr>
        <w:t xml:space="preserve">. </w:t>
      </w:r>
      <w:r w:rsidR="00D11C43" w:rsidRPr="003C7B61">
        <w:rPr>
          <w:rFonts w:ascii="Calibri" w:eastAsia="Calibri" w:hAnsi="Calibri" w:cs="Arial"/>
          <w:kern w:val="0"/>
          <w:sz w:val="22"/>
          <w:szCs w:val="22"/>
          <w:lang w:val="fr-FR"/>
          <w14:ligatures w14:val="none"/>
        </w:rPr>
        <w:t xml:space="preserve">Cette approche permet d'appliquer avec souplesse les ressources au niveau de l'action, du résultat et/ou des activités individuelles, en fonction du niveau d'intérêt des sources de financement potentielles. </w:t>
      </w:r>
      <w:r w:rsidR="003A7487" w:rsidRPr="003C7B61">
        <w:rPr>
          <w:rFonts w:ascii="Calibri" w:eastAsia="Calibri" w:hAnsi="Calibri" w:cs="Arial"/>
          <w:kern w:val="0"/>
          <w:sz w:val="22"/>
          <w:szCs w:val="22"/>
          <w:lang w:val="fr-FR"/>
          <w14:ligatures w14:val="none"/>
        </w:rPr>
        <w:t xml:space="preserve">Il convient de noter que, </w:t>
      </w:r>
      <w:r w:rsidR="00EF0B31" w:rsidRPr="003C7B61">
        <w:rPr>
          <w:rFonts w:ascii="Calibri" w:eastAsia="Calibri" w:hAnsi="Calibri" w:cs="Arial"/>
          <w:kern w:val="0"/>
          <w:sz w:val="22"/>
          <w:szCs w:val="22"/>
          <w:lang w:val="fr-FR"/>
          <w14:ligatures w14:val="none"/>
        </w:rPr>
        <w:t xml:space="preserve">dans la mesure où toutes les activités ne sont pas nécessairement mises en œuvre par la même </w:t>
      </w:r>
      <w:r w:rsidR="00B661E9" w:rsidRPr="003C7B61">
        <w:rPr>
          <w:rFonts w:ascii="Calibri" w:eastAsia="Calibri" w:hAnsi="Calibri" w:cs="Arial"/>
          <w:kern w:val="0"/>
          <w:sz w:val="22"/>
          <w:szCs w:val="22"/>
          <w:lang w:val="fr-FR"/>
          <w14:ligatures w14:val="none"/>
        </w:rPr>
        <w:t xml:space="preserve">entité ou financées par la même source, des </w:t>
      </w:r>
      <w:r w:rsidR="003A7487" w:rsidRPr="003C7B61">
        <w:rPr>
          <w:rFonts w:ascii="Calibri" w:eastAsia="Calibri" w:hAnsi="Calibri" w:cs="Arial"/>
          <w:kern w:val="0"/>
          <w:sz w:val="22"/>
          <w:szCs w:val="22"/>
          <w:lang w:val="fr-FR"/>
          <w14:ligatures w14:val="none"/>
        </w:rPr>
        <w:t>coûts indirects différents peuvent s'appliquer</w:t>
      </w:r>
      <w:r w:rsidR="004E2316" w:rsidRPr="003C7B61">
        <w:rPr>
          <w:rFonts w:ascii="Calibri" w:eastAsia="Calibri" w:hAnsi="Calibri" w:cs="Arial"/>
          <w:kern w:val="0"/>
          <w:sz w:val="22"/>
          <w:szCs w:val="22"/>
          <w:lang w:val="fr-FR"/>
          <w14:ligatures w14:val="none"/>
        </w:rPr>
        <w:t xml:space="preserve">. </w:t>
      </w:r>
    </w:p>
    <w:p w14:paraId="797C6499" w14:textId="77777777" w:rsidR="005F6255" w:rsidRPr="003C7B61" w:rsidRDefault="003D0B7D">
      <w:pPr>
        <w:spacing w:after="120"/>
        <w:jc w:val="both"/>
        <w:rPr>
          <w:rFonts w:ascii="Calibri" w:eastAsia="Calibri" w:hAnsi="Calibri" w:cs="Arial"/>
          <w:kern w:val="0"/>
          <w:sz w:val="22"/>
          <w:szCs w:val="22"/>
          <w:lang w:val="fr-FR"/>
          <w14:ligatures w14:val="none"/>
        </w:rPr>
      </w:pPr>
      <w:r w:rsidRPr="003C7B61">
        <w:rPr>
          <w:rFonts w:ascii="Calibri" w:eastAsia="Calibri" w:hAnsi="Calibri" w:cs="Arial"/>
          <w:kern w:val="0"/>
          <w:sz w:val="22"/>
          <w:szCs w:val="22"/>
          <w:lang w:val="fr-FR"/>
          <w14:ligatures w14:val="none"/>
        </w:rPr>
        <w:t>Il convient de noter que le coût des actions peut, dans certains cas, être comparé au coût de l'</w:t>
      </w:r>
      <w:r w:rsidRPr="003C7B61">
        <w:rPr>
          <w:rFonts w:ascii="Calibri" w:eastAsia="Calibri" w:hAnsi="Calibri" w:cs="Arial"/>
          <w:i/>
          <w:iCs/>
          <w:kern w:val="0"/>
          <w:sz w:val="22"/>
          <w:szCs w:val="22"/>
          <w:lang w:val="fr-FR"/>
          <w14:ligatures w14:val="none"/>
        </w:rPr>
        <w:t>inaction</w:t>
      </w:r>
      <w:r w:rsidRPr="003C7B61">
        <w:rPr>
          <w:rFonts w:ascii="Calibri" w:eastAsia="Calibri" w:hAnsi="Calibri" w:cs="Arial"/>
          <w:kern w:val="0"/>
          <w:sz w:val="22"/>
          <w:szCs w:val="22"/>
          <w:lang w:val="fr-FR"/>
          <w14:ligatures w14:val="none"/>
        </w:rPr>
        <w:t xml:space="preserve">. En effet, </w:t>
      </w:r>
      <w:r w:rsidR="00323676" w:rsidRPr="003C7B61">
        <w:rPr>
          <w:rFonts w:ascii="Calibri" w:eastAsia="Calibri" w:hAnsi="Calibri" w:cs="Arial"/>
          <w:kern w:val="0"/>
          <w:sz w:val="22"/>
          <w:szCs w:val="22"/>
          <w:lang w:val="fr-FR"/>
          <w14:ligatures w14:val="none"/>
        </w:rPr>
        <w:t>dans un contexte commercial, certaines études estiment que le coût de l'augmentation des risques due à l'inaction continue est cinq fois plus élevé que le coût de l'adoption d'actions spécifiques visant à réduire ce risque</w:t>
      </w:r>
      <w:r w:rsidR="003B7132" w:rsidRPr="00BF6B32">
        <w:rPr>
          <w:rStyle w:val="FootnoteReference"/>
          <w:rFonts w:ascii="Calibri" w:eastAsia="Calibri" w:hAnsi="Calibri" w:cs="Arial"/>
          <w:kern w:val="0"/>
          <w:sz w:val="22"/>
          <w:szCs w:val="22"/>
          <w14:ligatures w14:val="none"/>
        </w:rPr>
        <w:footnoteReference w:id="47"/>
      </w:r>
      <w:r w:rsidR="00CC4D26" w:rsidRPr="003C7B61">
        <w:rPr>
          <w:rFonts w:ascii="Calibri" w:eastAsia="Calibri" w:hAnsi="Calibri" w:cs="Arial"/>
          <w:kern w:val="0"/>
          <w:sz w:val="22"/>
          <w:szCs w:val="22"/>
          <w:lang w:val="fr-FR"/>
          <w14:ligatures w14:val="none"/>
        </w:rPr>
        <w:t xml:space="preserve"> . Calculer le coût de l'inaction pour le secteur public </w:t>
      </w:r>
      <w:r w:rsidR="00DF2009" w:rsidRPr="003C7B61">
        <w:rPr>
          <w:rFonts w:ascii="Calibri" w:eastAsia="Calibri" w:hAnsi="Calibri" w:cs="Arial"/>
          <w:kern w:val="0"/>
          <w:sz w:val="22"/>
          <w:szCs w:val="22"/>
          <w:lang w:val="fr-FR"/>
          <w14:ligatures w14:val="none"/>
        </w:rPr>
        <w:t xml:space="preserve">dans le domaine de la gestion de l'eau est une tâche difficile, </w:t>
      </w:r>
      <w:r w:rsidR="00620532" w:rsidRPr="003C7B61">
        <w:rPr>
          <w:rFonts w:ascii="Calibri" w:eastAsia="Calibri" w:hAnsi="Calibri" w:cs="Arial"/>
          <w:kern w:val="0"/>
          <w:sz w:val="22"/>
          <w:szCs w:val="22"/>
          <w:lang w:val="fr-FR"/>
          <w14:ligatures w14:val="none"/>
        </w:rPr>
        <w:t xml:space="preserve">qui n'a pas été couramment quantifiée. </w:t>
      </w:r>
      <w:r w:rsidR="00251538" w:rsidRPr="003C7B61">
        <w:rPr>
          <w:rFonts w:ascii="Calibri" w:eastAsia="Calibri" w:hAnsi="Calibri" w:cs="Arial"/>
          <w:kern w:val="0"/>
          <w:sz w:val="22"/>
          <w:szCs w:val="22"/>
          <w:lang w:val="fr-FR"/>
          <w14:ligatures w14:val="none"/>
        </w:rPr>
        <w:t>Cependant, dans le secteur WASH, le retour sur investissement de chaque dollar investi a été calculé entre 1,32 et 2,05 dollars pour un rendement moyen, et entre 5,11 et 9,04 dollars pour un rendement élevé</w:t>
      </w:r>
      <w:r w:rsidR="00D81EF5" w:rsidRPr="003C7B61">
        <w:rPr>
          <w:rFonts w:ascii="Calibri" w:eastAsia="Calibri" w:hAnsi="Calibri" w:cs="Arial"/>
          <w:kern w:val="0"/>
          <w:sz w:val="22"/>
          <w:szCs w:val="22"/>
          <w:lang w:val="fr-FR"/>
          <w14:ligatures w14:val="none"/>
        </w:rPr>
        <w:t>.</w:t>
      </w:r>
      <w:r w:rsidR="00D81EF5" w:rsidRPr="00BF6B32">
        <w:rPr>
          <w:rStyle w:val="FootnoteReference"/>
          <w:rFonts w:ascii="Calibri" w:eastAsia="Calibri" w:hAnsi="Calibri" w:cs="Arial"/>
          <w:kern w:val="0"/>
          <w:sz w:val="22"/>
          <w:szCs w:val="22"/>
          <w14:ligatures w14:val="none"/>
        </w:rPr>
        <w:footnoteReference w:id="48"/>
      </w:r>
    </w:p>
    <w:p w14:paraId="6DB56FB3" w14:textId="56933634" w:rsidR="000E1BCA" w:rsidRPr="003C7B61" w:rsidRDefault="000E1BCA" w:rsidP="006E14F2">
      <w:pPr>
        <w:pStyle w:val="Caption"/>
        <w:keepNext/>
        <w:rPr>
          <w:lang w:val="fr-FR"/>
        </w:rPr>
        <w:sectPr w:rsidR="000E1BCA" w:rsidRPr="003C7B61" w:rsidSect="00A334C9">
          <w:pgSz w:w="11906" w:h="16838"/>
          <w:pgMar w:top="1418" w:right="1418" w:bottom="1418" w:left="1418" w:header="709" w:footer="709" w:gutter="0"/>
          <w:pgNumType w:start="1"/>
          <w:cols w:space="708"/>
          <w:titlePg/>
          <w:docGrid w:linePitch="360"/>
        </w:sectPr>
      </w:pPr>
    </w:p>
    <w:p w14:paraId="541D5A7F" w14:textId="77777777" w:rsidR="005F6255" w:rsidRPr="003C7B61" w:rsidRDefault="003D0B7D">
      <w:pPr>
        <w:pStyle w:val="Heading2"/>
        <w:rPr>
          <w:lang w:val="fr-FR"/>
        </w:rPr>
      </w:pPr>
      <w:bookmarkStart w:id="133" w:name="_Toc183008338"/>
      <w:r w:rsidRPr="03D8CE06">
        <w:rPr>
          <w:lang w:val="fr-FR"/>
        </w:rPr>
        <w:lastRenderedPageBreak/>
        <w:t xml:space="preserve">Comment les ressources peuvent-elles </w:t>
      </w:r>
      <w:r w:rsidR="00F315BA" w:rsidRPr="03D8CE06">
        <w:rPr>
          <w:lang w:val="fr-FR"/>
        </w:rPr>
        <w:t xml:space="preserve">être mobilisées </w:t>
      </w:r>
      <w:r w:rsidRPr="03D8CE06">
        <w:rPr>
          <w:lang w:val="fr-FR"/>
        </w:rPr>
        <w:t xml:space="preserve">pour soutenir les </w:t>
      </w:r>
      <w:r w:rsidR="00E76A41" w:rsidRPr="03D8CE06">
        <w:rPr>
          <w:lang w:val="fr-FR"/>
        </w:rPr>
        <w:t>plans d'</w:t>
      </w:r>
      <w:r w:rsidR="00F315BA" w:rsidRPr="03D8CE06">
        <w:rPr>
          <w:lang w:val="fr-FR"/>
        </w:rPr>
        <w:t xml:space="preserve">action </w:t>
      </w:r>
      <w:r w:rsidRPr="03D8CE06">
        <w:rPr>
          <w:lang w:val="fr-FR"/>
        </w:rPr>
        <w:t>?</w:t>
      </w:r>
      <w:bookmarkEnd w:id="133"/>
    </w:p>
    <w:p w14:paraId="4263DA3A" w14:textId="77777777" w:rsidR="005F6255" w:rsidRPr="003C7B61" w:rsidRDefault="003D0B7D">
      <w:pPr>
        <w:pStyle w:val="Body"/>
        <w:spacing w:after="120"/>
        <w:jc w:val="both"/>
        <w:rPr>
          <w:color w:val="auto"/>
        </w:rPr>
      </w:pPr>
      <w:r w:rsidRPr="003C7B61">
        <w:rPr>
          <w:color w:val="auto"/>
        </w:rPr>
        <w:t xml:space="preserve">Étant donné que </w:t>
      </w:r>
      <w:r w:rsidR="00CF3623" w:rsidRPr="003C7B61">
        <w:rPr>
          <w:color w:val="auto"/>
        </w:rPr>
        <w:t xml:space="preserve">les actions </w:t>
      </w:r>
      <w:r w:rsidR="00EB2D35" w:rsidRPr="003C7B61">
        <w:rPr>
          <w:color w:val="auto"/>
        </w:rPr>
        <w:t xml:space="preserve">définies dans </w:t>
      </w:r>
      <w:r w:rsidR="00CF3623" w:rsidRPr="003C7B61">
        <w:rPr>
          <w:color w:val="auto"/>
        </w:rPr>
        <w:t xml:space="preserve">le </w:t>
      </w:r>
      <w:r w:rsidRPr="003C7B61">
        <w:rPr>
          <w:color w:val="auto"/>
        </w:rPr>
        <w:t xml:space="preserve">plan d'action </w:t>
      </w:r>
      <w:r w:rsidR="00CF3623" w:rsidRPr="003C7B61">
        <w:rPr>
          <w:color w:val="auto"/>
        </w:rPr>
        <w:t xml:space="preserve">peuvent ne pas être entièrement financées par les ressources publiques nationales </w:t>
      </w:r>
      <w:r w:rsidR="00892DE2" w:rsidRPr="003C7B61">
        <w:rPr>
          <w:color w:val="auto"/>
        </w:rPr>
        <w:t xml:space="preserve">et que des ressources supplémentaires seront probablement nécessaires, il </w:t>
      </w:r>
      <w:r w:rsidRPr="003C7B61">
        <w:rPr>
          <w:color w:val="auto"/>
        </w:rPr>
        <w:t>est suggéré d</w:t>
      </w:r>
      <w:r w:rsidR="00892DE2" w:rsidRPr="003C7B61">
        <w:rPr>
          <w:color w:val="auto"/>
        </w:rPr>
        <w:t xml:space="preserve">'élaborer </w:t>
      </w:r>
      <w:r w:rsidRPr="003C7B61">
        <w:rPr>
          <w:color w:val="auto"/>
        </w:rPr>
        <w:t xml:space="preserve">une stratégie de mobilisation des ressources de haut niveau </w:t>
      </w:r>
      <w:r w:rsidR="00892DE2" w:rsidRPr="003C7B61">
        <w:rPr>
          <w:color w:val="auto"/>
        </w:rPr>
        <w:t xml:space="preserve">visant à garantir la </w:t>
      </w:r>
      <w:r w:rsidRPr="003C7B61">
        <w:rPr>
          <w:color w:val="auto"/>
        </w:rPr>
        <w:t>mise en œuvre complète</w:t>
      </w:r>
      <w:r w:rsidR="003B0A93" w:rsidRPr="003C7B61">
        <w:rPr>
          <w:color w:val="auto"/>
        </w:rPr>
        <w:t xml:space="preserve">, </w:t>
      </w:r>
      <w:r w:rsidRPr="003C7B61">
        <w:rPr>
          <w:color w:val="auto"/>
        </w:rPr>
        <w:t>et éventuellement la maintenance</w:t>
      </w:r>
      <w:r w:rsidR="003B0A93" w:rsidRPr="003C7B61">
        <w:rPr>
          <w:color w:val="auto"/>
        </w:rPr>
        <w:t xml:space="preserve">, </w:t>
      </w:r>
      <w:r w:rsidRPr="003C7B61">
        <w:rPr>
          <w:color w:val="auto"/>
        </w:rPr>
        <w:t xml:space="preserve">du plan d'action. </w:t>
      </w:r>
      <w:r w:rsidR="0044126F" w:rsidRPr="003C7B61">
        <w:rPr>
          <w:color w:val="auto"/>
        </w:rPr>
        <w:t>Il convient de noter que la mise en œuvre des actions qui peuvent être lancées doit commencer dès que possible, même si le financement de la mise en œuvre de l'ensemble du plan d'action n'est pas disponible</w:t>
      </w:r>
      <w:r w:rsidR="007C5E60" w:rsidRPr="003C7B61">
        <w:rPr>
          <w:color w:val="auto"/>
        </w:rPr>
        <w:t xml:space="preserve">. </w:t>
      </w:r>
    </w:p>
    <w:p w14:paraId="133E3F33" w14:textId="50AD9405" w:rsidR="005F6255" w:rsidRPr="003C7B61" w:rsidRDefault="003D0B7D">
      <w:pPr>
        <w:pStyle w:val="Body"/>
        <w:spacing w:after="120"/>
        <w:jc w:val="both"/>
        <w:rPr>
          <w:color w:val="auto"/>
        </w:rPr>
      </w:pPr>
      <w:r w:rsidRPr="003C7B61">
        <w:rPr>
          <w:color w:val="auto"/>
        </w:rPr>
        <w:t xml:space="preserve">En fin de compte, comme le définit l'OCDE, les </w:t>
      </w:r>
      <w:r w:rsidR="002845B2" w:rsidRPr="003C7B61">
        <w:rPr>
          <w:color w:val="auto"/>
        </w:rPr>
        <w:t xml:space="preserve">investissements dans l'eau </w:t>
      </w:r>
      <w:r w:rsidR="00EE2C37" w:rsidRPr="003C7B61">
        <w:rPr>
          <w:color w:val="auto"/>
        </w:rPr>
        <w:t xml:space="preserve">peuvent </w:t>
      </w:r>
      <w:r w:rsidR="002845B2" w:rsidRPr="003C7B61">
        <w:rPr>
          <w:color w:val="auto"/>
        </w:rPr>
        <w:t xml:space="preserve">se faire par le biais des </w:t>
      </w:r>
      <w:r w:rsidR="00EE2C37" w:rsidRPr="003C7B61">
        <w:rPr>
          <w:color w:val="auto"/>
        </w:rPr>
        <w:t>"3T" - tarifs, taxes et transferts</w:t>
      </w:r>
      <w:r w:rsidR="00F537DB" w:rsidRPr="1227C270">
        <w:rPr>
          <w:rStyle w:val="FootnoteReference"/>
          <w:color w:val="auto"/>
        </w:rPr>
        <w:footnoteReference w:id="49"/>
      </w:r>
      <w:r w:rsidR="00D808F8" w:rsidRPr="003C7B61">
        <w:rPr>
          <w:color w:val="auto"/>
        </w:rPr>
        <w:t xml:space="preserve"> . Toutefois, les sources de financement potentielles pour la mise en œuvre d'</w:t>
      </w:r>
      <w:r w:rsidR="00EC61E1" w:rsidRPr="003C7B61">
        <w:rPr>
          <w:color w:val="auto"/>
        </w:rPr>
        <w:t>un plan d'action</w:t>
      </w:r>
      <w:r w:rsidR="00182412">
        <w:rPr>
          <w:color w:val="auto"/>
        </w:rPr>
        <w:t xml:space="preserve"> </w:t>
      </w:r>
      <w:r w:rsidR="006B0A8D">
        <w:rPr>
          <w:color w:val="auto"/>
        </w:rPr>
        <w:t>pour la</w:t>
      </w:r>
      <w:r w:rsidR="00EC61E1" w:rsidRPr="003C7B61">
        <w:rPr>
          <w:color w:val="auto"/>
        </w:rPr>
        <w:t xml:space="preserve"> GIRE peuvent inclure des mécanismes "classiques" de financement de l'eau, ainsi que ceux liés au changement climatique, à la conservation de la biodiversité, au développement durable et à d'autres </w:t>
      </w:r>
      <w:r w:rsidR="00125CEA" w:rsidRPr="003C7B61">
        <w:rPr>
          <w:color w:val="auto"/>
        </w:rPr>
        <w:t xml:space="preserve">mécanismes </w:t>
      </w:r>
      <w:r w:rsidR="00EC61E1" w:rsidRPr="003C7B61">
        <w:rPr>
          <w:color w:val="auto"/>
        </w:rPr>
        <w:t xml:space="preserve">connexes </w:t>
      </w:r>
      <w:r w:rsidR="00125CEA" w:rsidRPr="003C7B61">
        <w:rPr>
          <w:color w:val="auto"/>
        </w:rPr>
        <w:t xml:space="preserve">dans lesquels le plan d'action pourrait se concentrer sur la réalisation de progrès. </w:t>
      </w:r>
      <w:r w:rsidR="00A052ED" w:rsidRPr="003C7B61">
        <w:rPr>
          <w:color w:val="auto"/>
        </w:rPr>
        <w:t xml:space="preserve">Dans ce sens, </w:t>
      </w:r>
      <w:r w:rsidR="00F315BA" w:rsidRPr="003C7B61">
        <w:rPr>
          <w:color w:val="auto"/>
        </w:rPr>
        <w:t xml:space="preserve">les sources potentielles de financement </w:t>
      </w:r>
      <w:r w:rsidR="002845B2" w:rsidRPr="003C7B61">
        <w:rPr>
          <w:color w:val="auto"/>
        </w:rPr>
        <w:t xml:space="preserve">pour le plan d'action </w:t>
      </w:r>
      <w:r w:rsidR="006B0A8D">
        <w:rPr>
          <w:color w:val="auto"/>
        </w:rPr>
        <w:t xml:space="preserve">pour la </w:t>
      </w:r>
      <w:r w:rsidR="002845B2" w:rsidRPr="003C7B61">
        <w:rPr>
          <w:color w:val="auto"/>
        </w:rPr>
        <w:t xml:space="preserve">GIRE </w:t>
      </w:r>
      <w:r w:rsidR="00F315BA" w:rsidRPr="003C7B61">
        <w:rPr>
          <w:color w:val="auto"/>
        </w:rPr>
        <w:t xml:space="preserve">comprennent les </w:t>
      </w:r>
      <w:r w:rsidR="008669BC" w:rsidRPr="003C7B61">
        <w:rPr>
          <w:color w:val="auto"/>
        </w:rPr>
        <w:t xml:space="preserve">éléments suivants, en notant que </w:t>
      </w:r>
      <w:r w:rsidR="000D26C2" w:rsidRPr="003C7B61">
        <w:rPr>
          <w:color w:val="auto"/>
        </w:rPr>
        <w:t xml:space="preserve">le financement </w:t>
      </w:r>
      <w:r w:rsidR="008669BC" w:rsidRPr="003C7B61">
        <w:rPr>
          <w:color w:val="auto"/>
        </w:rPr>
        <w:t xml:space="preserve">idéal </w:t>
      </w:r>
      <w:r w:rsidR="000D26C2" w:rsidRPr="003C7B61">
        <w:rPr>
          <w:color w:val="auto"/>
        </w:rPr>
        <w:t>d'un plan d'action peut nécessiter des options de financement mixtes qui rassemblent plusieurs des éléments suivants :</w:t>
      </w:r>
      <w:r w:rsidR="00F315BA" w:rsidRPr="1227C270">
        <w:rPr>
          <w:rStyle w:val="FootnoteReference"/>
          <w:color w:val="auto"/>
        </w:rPr>
        <w:footnoteReference w:id="50"/>
      </w:r>
    </w:p>
    <w:p w14:paraId="16C950D4" w14:textId="77777777" w:rsidR="005F6255" w:rsidRPr="003C7B61" w:rsidRDefault="003D0B7D">
      <w:pPr>
        <w:pStyle w:val="Body"/>
        <w:numPr>
          <w:ilvl w:val="0"/>
          <w:numId w:val="14"/>
        </w:numPr>
        <w:spacing w:after="120"/>
        <w:ind w:left="714" w:hanging="357"/>
        <w:jc w:val="both"/>
        <w:rPr>
          <w:color w:val="auto"/>
        </w:rPr>
      </w:pPr>
      <w:r w:rsidRPr="00BF6B32">
        <w:rPr>
          <w:b/>
          <w:bCs/>
          <w:noProof/>
          <w:color w:val="auto"/>
          <w:lang w:val="en-GB"/>
        </w:rPr>
        <mc:AlternateContent>
          <mc:Choice Requires="wps">
            <w:drawing>
              <wp:anchor distT="45720" distB="45720" distL="114300" distR="114300" simplePos="0" relativeHeight="251658242" behindDoc="0" locked="0" layoutInCell="1" allowOverlap="1" wp14:anchorId="1A0229C6" wp14:editId="0791AD93">
                <wp:simplePos x="0" y="0"/>
                <wp:positionH relativeFrom="margin">
                  <wp:align>right</wp:align>
                </wp:positionH>
                <wp:positionV relativeFrom="paragraph">
                  <wp:posOffset>63500</wp:posOffset>
                </wp:positionV>
                <wp:extent cx="1984375" cy="2877185"/>
                <wp:effectExtent l="0" t="0" r="15875" b="18415"/>
                <wp:wrapSquare wrapText="bothSides"/>
                <wp:docPr id="134866279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84375" cy="2877543"/>
                        </a:xfrm>
                        <a:prstGeom prst="rect">
                          <a:avLst/>
                        </a:prstGeom>
                        <a:solidFill>
                          <a:srgbClr val="FFFFFF"/>
                        </a:solidFill>
                        <a:ln w="9525">
                          <a:solidFill>
                            <a:srgbClr val="000000"/>
                          </a:solidFill>
                          <a:miter lim="800000"/>
                          <a:headEnd/>
                          <a:tailEnd/>
                        </a:ln>
                      </wps:spPr>
                      <wps:txbx>
                        <w:txbxContent>
                          <w:p w14:paraId="37AD3C38" w14:textId="77777777" w:rsidR="005F6255" w:rsidRPr="003C7B61" w:rsidRDefault="003D0B7D">
                            <w:pPr>
                              <w:rPr>
                                <w:lang w:val="fr-FR"/>
                              </w:rPr>
                            </w:pPr>
                            <w:r w:rsidRPr="003C7B61">
                              <w:rPr>
                                <w:sz w:val="37"/>
                                <w:szCs w:val="37"/>
                                <w:lang w:val="fr-FR"/>
                              </w:rPr>
                              <w:t xml:space="preserve">60 % </w:t>
                            </w:r>
                            <w:r w:rsidRPr="003C7B61">
                              <w:rPr>
                                <w:sz w:val="22"/>
                                <w:szCs w:val="22"/>
                                <w:lang w:val="fr-FR"/>
                              </w:rPr>
                              <w:t xml:space="preserve">des pays </w:t>
                            </w:r>
                            <w:r w:rsidR="00396C1A" w:rsidRPr="003C7B61">
                              <w:rPr>
                                <w:sz w:val="22"/>
                                <w:szCs w:val="22"/>
                                <w:lang w:val="fr-FR"/>
                              </w:rPr>
                              <w:t xml:space="preserve">ont indiqué </w:t>
                            </w:r>
                            <w:r w:rsidR="00DA056D" w:rsidRPr="003C7B61">
                              <w:rPr>
                                <w:sz w:val="22"/>
                                <w:szCs w:val="22"/>
                                <w:lang w:val="fr-FR"/>
                              </w:rPr>
                              <w:t>en 2023</w:t>
                            </w:r>
                            <w:r w:rsidR="00495CC1" w:rsidRPr="003C7B61">
                              <w:rPr>
                                <w:sz w:val="22"/>
                                <w:szCs w:val="22"/>
                                <w:lang w:val="fr-FR"/>
                              </w:rPr>
                              <w:t>, dans le cadre de l'ODD 6.5.1, qu'ils n'avaient pas réussi à collecter les recettes nécessaires pour mettre en pratique les lois, les politiques et les plans relatifs à l'eau</w:t>
                            </w:r>
                            <w:r w:rsidR="00F94A68" w:rsidRPr="003C7B61">
                              <w:rPr>
                                <w:sz w:val="22"/>
                                <w:szCs w:val="22"/>
                                <w:lang w:val="fr-FR"/>
                              </w:rPr>
                              <w:t>.</w:t>
                            </w:r>
                          </w:p>
                          <w:p w14:paraId="7163A34B" w14:textId="77777777" w:rsidR="005F6255" w:rsidRPr="003C7B61" w:rsidRDefault="003D0B7D">
                            <w:pPr>
                              <w:rPr>
                                <w:lang w:val="fr-FR"/>
                              </w:rPr>
                            </w:pPr>
                            <w:r w:rsidRPr="003C7B61">
                              <w:rPr>
                                <w:sz w:val="37"/>
                                <w:szCs w:val="37"/>
                                <w:lang w:val="fr-FR"/>
                              </w:rPr>
                              <w:t xml:space="preserve">70 % </w:t>
                            </w:r>
                            <w:r w:rsidR="007C53D5" w:rsidRPr="003C7B61">
                              <w:rPr>
                                <w:sz w:val="22"/>
                                <w:szCs w:val="22"/>
                                <w:lang w:val="fr-FR"/>
                              </w:rPr>
                              <w:t xml:space="preserve">des pays ont fait état d'un </w:t>
                            </w:r>
                            <w:r w:rsidRPr="003C7B61">
                              <w:rPr>
                                <w:sz w:val="22"/>
                                <w:szCs w:val="22"/>
                                <w:lang w:val="fr-FR"/>
                              </w:rPr>
                              <w:t>financement insuffisant pour couvrir leurs besoins en matière de mise en œuvre de la GIRE au niveau du bassin, de l'aquifère ou au niveau infranational.</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A0229C6" id="_x0000_s1039" type="#_x0000_t202" style="position:absolute;left:0;text-align:left;margin-left:105.05pt;margin-top:5pt;width:156.25pt;height:226.55pt;z-index:251658242;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">
                <v:textbox>
                  <w:txbxContent>
                    <w:p w14:paraId="37AD3C38" w14:textId="77777777" w:rsidR="005F6255" w:rsidRPr="003C7B61" w:rsidRDefault="003D0B7D">
                      <w:pPr>
                        <w:rPr>
                          <w:lang w:val="fr-FR"/>
                        </w:rPr>
                      </w:pPr>
                      <w:r w:rsidRPr="003C7B61">
                        <w:rPr>
                          <w:sz w:val="37"/>
                          <w:szCs w:val="37"/>
                          <w:lang w:val="fr-FR"/>
                        </w:rPr>
                        <w:t xml:space="preserve">60 % </w:t>
                      </w:r>
                      <w:r w:rsidRPr="003C7B61">
                        <w:rPr>
                          <w:sz w:val="22"/>
                          <w:szCs w:val="22"/>
                          <w:lang w:val="fr-FR"/>
                        </w:rPr>
                        <w:t xml:space="preserve">des pays </w:t>
                      </w:r>
                      <w:r w:rsidR="00396C1A" w:rsidRPr="003C7B61">
                        <w:rPr>
                          <w:sz w:val="22"/>
                          <w:szCs w:val="22"/>
                          <w:lang w:val="fr-FR"/>
                        </w:rPr>
                        <w:t xml:space="preserve">ont indiqué </w:t>
                      </w:r>
                      <w:r w:rsidR="00DA056D" w:rsidRPr="003C7B61">
                        <w:rPr>
                          <w:sz w:val="22"/>
                          <w:szCs w:val="22"/>
                          <w:lang w:val="fr-FR"/>
                        </w:rPr>
                        <w:t>en 2023</w:t>
                      </w:r>
                      <w:r w:rsidR="00495CC1" w:rsidRPr="003C7B61">
                        <w:rPr>
                          <w:sz w:val="22"/>
                          <w:szCs w:val="22"/>
                          <w:lang w:val="fr-FR"/>
                        </w:rPr>
                        <w:t>, dans le cadre de l'ODD 6.5.1, qu'ils n'avaient pas réussi à collecter les recettes nécessaires pour mettre en pratique les lois, les politiques et les plans relatifs à l'eau</w:t>
                      </w:r>
                      <w:r w:rsidR="00F94A68" w:rsidRPr="003C7B61">
                        <w:rPr>
                          <w:sz w:val="22"/>
                          <w:szCs w:val="22"/>
                          <w:lang w:val="fr-FR"/>
                        </w:rPr>
                        <w:t>.</w:t>
                      </w:r>
                    </w:p>
                    <w:p w14:paraId="7163A34B" w14:textId="77777777" w:rsidR="005F6255" w:rsidRPr="003C7B61" w:rsidRDefault="003D0B7D">
                      <w:pPr>
                        <w:rPr>
                          <w:lang w:val="fr-FR"/>
                        </w:rPr>
                      </w:pPr>
                      <w:r w:rsidRPr="003C7B61">
                        <w:rPr>
                          <w:sz w:val="37"/>
                          <w:szCs w:val="37"/>
                          <w:lang w:val="fr-FR"/>
                        </w:rPr>
                        <w:t xml:space="preserve">70 % </w:t>
                      </w:r>
                      <w:r w:rsidR="007C53D5" w:rsidRPr="003C7B61">
                        <w:rPr>
                          <w:sz w:val="22"/>
                          <w:szCs w:val="22"/>
                          <w:lang w:val="fr-FR"/>
                        </w:rPr>
                        <w:t xml:space="preserve">des pays ont fait état d'un </w:t>
                      </w:r>
                      <w:r w:rsidRPr="003C7B61">
                        <w:rPr>
                          <w:sz w:val="22"/>
                          <w:szCs w:val="22"/>
                          <w:lang w:val="fr-FR"/>
                        </w:rPr>
                        <w:t>financement insuffisant pour couvrir leurs besoins en matière de mise en œuvre de la GIRE au niveau du bassin, de l'aquifère ou au niveau infranational.</w:t>
                      </w:r>
                    </w:p>
                  </w:txbxContent>
                </v:textbox>
                <w10:wrap type="square" anchorx="margin"/>
              </v:shape>
            </w:pict>
          </mc:Fallback>
        </mc:AlternateContent>
      </w:r>
      <w:proofErr w:type="gramStart"/>
      <w:r w:rsidR="00F315BA" w:rsidRPr="003C7B61">
        <w:rPr>
          <w:b/>
          <w:bCs/>
          <w:color w:val="auto"/>
        </w:rPr>
        <w:t>la</w:t>
      </w:r>
      <w:proofErr w:type="gramEnd"/>
      <w:r w:rsidR="00F315BA" w:rsidRPr="003C7B61">
        <w:rPr>
          <w:b/>
          <w:bCs/>
          <w:color w:val="auto"/>
        </w:rPr>
        <w:t xml:space="preserve"> mobilisation de </w:t>
      </w:r>
      <w:r w:rsidR="00697445" w:rsidRPr="003C7B61">
        <w:rPr>
          <w:b/>
          <w:bCs/>
          <w:color w:val="auto"/>
        </w:rPr>
        <w:t xml:space="preserve">fonds </w:t>
      </w:r>
      <w:r w:rsidR="00F315BA" w:rsidRPr="003C7B61">
        <w:rPr>
          <w:b/>
          <w:bCs/>
          <w:color w:val="auto"/>
        </w:rPr>
        <w:t>nationaux</w:t>
      </w:r>
      <w:r w:rsidR="00F315BA" w:rsidRPr="003C7B61">
        <w:rPr>
          <w:color w:val="auto"/>
        </w:rPr>
        <w:t xml:space="preserve">, qui pourraient à </w:t>
      </w:r>
      <w:r w:rsidR="00340ED2" w:rsidRPr="003C7B61">
        <w:rPr>
          <w:color w:val="auto"/>
        </w:rPr>
        <w:t xml:space="preserve">leur tour être utilisés pour obtenir des </w:t>
      </w:r>
      <w:r w:rsidR="00CD6DCF" w:rsidRPr="003C7B61">
        <w:rPr>
          <w:color w:val="auto"/>
        </w:rPr>
        <w:t xml:space="preserve">financements </w:t>
      </w:r>
      <w:r w:rsidR="00340ED2" w:rsidRPr="003C7B61">
        <w:rPr>
          <w:color w:val="auto"/>
        </w:rPr>
        <w:t xml:space="preserve">extérieurs </w:t>
      </w:r>
      <w:r w:rsidR="00CD6DCF" w:rsidRPr="003C7B61">
        <w:rPr>
          <w:color w:val="auto"/>
        </w:rPr>
        <w:t>ou réduire les risques</w:t>
      </w:r>
      <w:r w:rsidR="00F315BA" w:rsidRPr="003C7B61">
        <w:rPr>
          <w:color w:val="auto"/>
        </w:rPr>
        <w:t xml:space="preserve">, dont certains pourraient nécessiter l'affectation de fonds existants </w:t>
      </w:r>
      <w:r w:rsidR="00FC522D" w:rsidRPr="003C7B61">
        <w:rPr>
          <w:color w:val="auto"/>
        </w:rPr>
        <w:t>ou de fonds de contrepartie</w:t>
      </w:r>
      <w:r w:rsidR="00F315BA" w:rsidRPr="003C7B61">
        <w:rPr>
          <w:color w:val="auto"/>
        </w:rPr>
        <w:t xml:space="preserve">. Il peut également être nécessaire de plaider en faveur de l'allocation de fonds nouveaux et/ou supplémentaires </w:t>
      </w:r>
      <w:r w:rsidR="00BB6D15" w:rsidRPr="003C7B61">
        <w:rPr>
          <w:color w:val="auto"/>
        </w:rPr>
        <w:t>provenant des budgets publics nationaux et/ou infranationaux</w:t>
      </w:r>
      <w:r w:rsidR="00C54E8B" w:rsidRPr="003C7B61">
        <w:rPr>
          <w:color w:val="auto"/>
        </w:rPr>
        <w:t>, et/ou d'accroître la disponibilité des ressources financières par le biais d'une allocation efficace des ressources</w:t>
      </w:r>
      <w:r w:rsidR="00F315BA" w:rsidRPr="003C7B61">
        <w:rPr>
          <w:color w:val="auto"/>
        </w:rPr>
        <w:t xml:space="preserve">. </w:t>
      </w:r>
      <w:r w:rsidR="002B7A7C" w:rsidRPr="003C7B61">
        <w:rPr>
          <w:color w:val="auto"/>
        </w:rPr>
        <w:t xml:space="preserve">Cependant, les ressources nationales, au sens large, peuvent </w:t>
      </w:r>
      <w:r w:rsidR="00F315BA" w:rsidRPr="003C7B61">
        <w:rPr>
          <w:color w:val="auto"/>
        </w:rPr>
        <w:t xml:space="preserve">inclure les budgets gouvernementaux, les banques nationales, les institutions nationales de microfinance, les gouvernements locaux, les investisseurs institutionnels </w:t>
      </w:r>
      <w:r w:rsidR="002B7A7C" w:rsidRPr="003C7B61">
        <w:rPr>
          <w:color w:val="auto"/>
        </w:rPr>
        <w:t>au niveau national (tels que les fonds de pension)</w:t>
      </w:r>
      <w:r w:rsidR="00B67C51" w:rsidRPr="003C7B61">
        <w:rPr>
          <w:color w:val="auto"/>
        </w:rPr>
        <w:t xml:space="preserve">, les entreprises privées utilisatrices d'eau </w:t>
      </w:r>
      <w:r w:rsidR="005C0ABD" w:rsidRPr="003C7B61">
        <w:rPr>
          <w:color w:val="auto"/>
        </w:rPr>
        <w:t xml:space="preserve">basées dans le pays </w:t>
      </w:r>
      <w:r w:rsidR="00F315BA" w:rsidRPr="003C7B61">
        <w:rPr>
          <w:color w:val="auto"/>
        </w:rPr>
        <w:t xml:space="preserve">et l'affectation des taxes sur la pollution et les ressources minérales </w:t>
      </w:r>
      <w:r w:rsidR="00DF5466" w:rsidRPr="003C7B61">
        <w:rPr>
          <w:color w:val="auto"/>
        </w:rPr>
        <w:t xml:space="preserve">(cf. </w:t>
      </w:r>
      <w:r w:rsidR="00CA3996" w:rsidRPr="00CA3996">
        <w:rPr>
          <w:color w:val="auto"/>
          <w:lang w:val="en-GB"/>
        </w:rPr>
        <w:fldChar w:fldCharType="begin"/>
      </w:r>
      <w:r w:rsidR="00CA3996" w:rsidRPr="003C7B61">
        <w:rPr>
          <w:color w:val="auto"/>
        </w:rPr>
        <w:instrText xml:space="preserve"> REF Box7 \h </w:instrText>
      </w:r>
      <w:r w:rsidR="00CA3996" w:rsidRPr="00CA3996">
        <w:rPr>
          <w:color w:val="auto"/>
          <w:lang w:val="en-GB"/>
        </w:rPr>
      </w:r>
      <w:r w:rsidR="00CA3996" w:rsidRPr="00CA3996">
        <w:rPr>
          <w:color w:val="auto"/>
          <w:lang w:val="en-GB"/>
        </w:rPr>
        <w:fldChar w:fldCharType="separate"/>
      </w:r>
      <w:r w:rsidR="00CA3996" w:rsidRPr="003C7B61">
        <w:rPr>
          <w:b/>
          <w:bCs/>
          <w:color w:val="auto"/>
        </w:rPr>
        <w:t>Encadré 7</w:t>
      </w:r>
      <w:r w:rsidR="00CA3996" w:rsidRPr="00CA3996">
        <w:rPr>
          <w:color w:val="auto"/>
          <w:lang w:val="en-GB"/>
        </w:rPr>
        <w:fldChar w:fldCharType="end"/>
      </w:r>
      <w:r w:rsidR="00DF5466" w:rsidRPr="003C7B61">
        <w:rPr>
          <w:color w:val="auto"/>
        </w:rPr>
        <w:t>)</w:t>
      </w:r>
      <w:r w:rsidR="00F315BA" w:rsidRPr="003C7B61">
        <w:rPr>
          <w:color w:val="auto"/>
        </w:rPr>
        <w:t>.</w:t>
      </w:r>
    </w:p>
    <w:p w14:paraId="576600E8" w14:textId="77777777" w:rsidR="005F6255" w:rsidRPr="003C7B61" w:rsidRDefault="003D0B7D">
      <w:pPr>
        <w:pStyle w:val="Body"/>
        <w:numPr>
          <w:ilvl w:val="0"/>
          <w:numId w:val="14"/>
        </w:numPr>
        <w:spacing w:after="120"/>
        <w:ind w:left="714" w:hanging="357"/>
        <w:jc w:val="both"/>
        <w:rPr>
          <w:color w:val="auto"/>
        </w:rPr>
      </w:pPr>
      <w:r w:rsidRPr="003C7B61">
        <w:rPr>
          <w:b/>
          <w:bCs/>
          <w:color w:val="auto"/>
        </w:rPr>
        <w:t xml:space="preserve">La mobilisation de </w:t>
      </w:r>
      <w:r w:rsidR="00697445" w:rsidRPr="003C7B61">
        <w:rPr>
          <w:b/>
          <w:bCs/>
          <w:noProof/>
          <w:color w:val="auto"/>
        </w:rPr>
        <w:t xml:space="preserve">financements </w:t>
      </w:r>
      <w:r w:rsidRPr="003C7B61">
        <w:rPr>
          <w:b/>
          <w:bCs/>
          <w:noProof/>
          <w:color w:val="auto"/>
        </w:rPr>
        <w:t>externes</w:t>
      </w:r>
      <w:r w:rsidRPr="003C7B61">
        <w:rPr>
          <w:color w:val="auto"/>
        </w:rPr>
        <w:t xml:space="preserve">, y compris l'accès aux instruments </w:t>
      </w:r>
      <w:r w:rsidR="00697445" w:rsidRPr="003C7B61">
        <w:rPr>
          <w:color w:val="auto"/>
        </w:rPr>
        <w:t>financiers</w:t>
      </w:r>
      <w:r w:rsidRPr="003C7B61">
        <w:rPr>
          <w:color w:val="auto"/>
        </w:rPr>
        <w:t xml:space="preserve"> mondiaux et à l'aide publique au développement (APD) bilatérale, la philanthropie, les fonds multilatéraux pour le climat (par exemple, le Fonds vert pour le climat, le Fonds pour l'environnement mondial</w:t>
      </w:r>
      <w:r w:rsidR="00A50E1F" w:rsidRPr="003C7B61">
        <w:rPr>
          <w:color w:val="auto"/>
        </w:rPr>
        <w:t>, etc.</w:t>
      </w:r>
      <w:r w:rsidRPr="003C7B61">
        <w:rPr>
          <w:color w:val="auto"/>
        </w:rPr>
        <w:t xml:space="preserve">) ou les institutions multilatérales et de financement du développement (par exemple, la Banque mondiale, le Fonds monétaire international, les banques régionales de développement, etc.) </w:t>
      </w:r>
      <w:r w:rsidR="00700A3F" w:rsidRPr="003C7B61">
        <w:rPr>
          <w:color w:val="auto"/>
        </w:rPr>
        <w:t xml:space="preserve">L'investissement </w:t>
      </w:r>
      <w:r w:rsidRPr="003C7B61">
        <w:rPr>
          <w:color w:val="auto"/>
        </w:rPr>
        <w:t xml:space="preserve">direct étranger (IDE) peut également s'appliquer, de même que d'autres mécanismes de </w:t>
      </w:r>
      <w:r w:rsidR="00203E20" w:rsidRPr="003C7B61">
        <w:rPr>
          <w:color w:val="auto"/>
        </w:rPr>
        <w:t xml:space="preserve">financement </w:t>
      </w:r>
      <w:r w:rsidR="004C1326" w:rsidRPr="003C7B61">
        <w:rPr>
          <w:color w:val="auto"/>
        </w:rPr>
        <w:t xml:space="preserve">innovants </w:t>
      </w:r>
      <w:r w:rsidR="00EB7303" w:rsidRPr="003C7B61">
        <w:rPr>
          <w:color w:val="auto"/>
        </w:rPr>
        <w:t xml:space="preserve">(voir </w:t>
      </w:r>
      <w:r w:rsidR="00CA3996" w:rsidRPr="00CA3996">
        <w:rPr>
          <w:color w:val="auto"/>
          <w:lang w:val="en-GB"/>
        </w:rPr>
        <w:lastRenderedPageBreak/>
        <w:fldChar w:fldCharType="begin"/>
      </w:r>
      <w:r w:rsidR="00CA3996" w:rsidRPr="003C7B61">
        <w:rPr>
          <w:color w:val="auto"/>
        </w:rPr>
        <w:instrText xml:space="preserve"> REF Box2 \h </w:instrText>
      </w:r>
      <w:r w:rsidR="00CA3996" w:rsidRPr="00CA3996">
        <w:rPr>
          <w:color w:val="auto"/>
          <w:lang w:val="en-GB"/>
        </w:rPr>
      </w:r>
      <w:r w:rsidR="00CA3996" w:rsidRPr="00CA3996">
        <w:rPr>
          <w:color w:val="auto"/>
          <w:lang w:val="en-GB"/>
        </w:rPr>
        <w:fldChar w:fldCharType="separate"/>
      </w:r>
      <w:r w:rsidR="00CA3996" w:rsidRPr="003C7B61">
        <w:rPr>
          <w:b/>
          <w:bCs/>
          <w:color w:val="auto"/>
        </w:rPr>
        <w:t>l'encadré 2</w:t>
      </w:r>
      <w:r w:rsidR="00CA3996" w:rsidRPr="00CA3996">
        <w:rPr>
          <w:color w:val="auto"/>
          <w:lang w:val="en-GB"/>
        </w:rPr>
        <w:fldChar w:fldCharType="end"/>
      </w:r>
      <w:r w:rsidR="00EB7303" w:rsidRPr="003C7B61">
        <w:rPr>
          <w:color w:val="auto"/>
        </w:rPr>
        <w:t>)</w:t>
      </w:r>
      <w:r w:rsidRPr="003C7B61">
        <w:rPr>
          <w:color w:val="auto"/>
        </w:rPr>
        <w:t xml:space="preserve">, tels que les </w:t>
      </w:r>
      <w:hyperlink r:id="rId132" w:history="1">
        <w:r w:rsidR="00CD5B52" w:rsidRPr="003C7B61">
          <w:rPr>
            <w:rStyle w:val="Hyperlink"/>
          </w:rPr>
          <w:t>investissements à impact</w:t>
        </w:r>
      </w:hyperlink>
      <w:r w:rsidR="00CD5B52" w:rsidRPr="003C7B61">
        <w:rPr>
          <w:color w:val="auto"/>
        </w:rPr>
        <w:t xml:space="preserve">, les </w:t>
      </w:r>
      <w:hyperlink r:id="rId133" w:history="1">
        <w:r w:rsidRPr="003C7B61">
          <w:rPr>
            <w:rStyle w:val="Hyperlink"/>
          </w:rPr>
          <w:t>obligations vertes</w:t>
        </w:r>
      </w:hyperlink>
      <w:r w:rsidRPr="003C7B61">
        <w:rPr>
          <w:color w:val="auto"/>
        </w:rPr>
        <w:t xml:space="preserve">, les </w:t>
      </w:r>
      <w:hyperlink r:id="rId134" w:history="1">
        <w:r w:rsidRPr="003C7B61">
          <w:rPr>
            <w:rStyle w:val="Hyperlink"/>
          </w:rPr>
          <w:t>fonds pour l'eau</w:t>
        </w:r>
      </w:hyperlink>
      <w:r w:rsidRPr="003C7B61">
        <w:rPr>
          <w:color w:val="auto"/>
        </w:rPr>
        <w:t xml:space="preserve">, les </w:t>
      </w:r>
      <w:hyperlink r:id="rId135" w:history="1">
        <w:r w:rsidRPr="003C7B61">
          <w:rPr>
            <w:rStyle w:val="Hyperlink"/>
          </w:rPr>
          <w:t>crédits pour l'eau</w:t>
        </w:r>
      </w:hyperlink>
      <w:r w:rsidRPr="003C7B61">
        <w:rPr>
          <w:color w:val="auto"/>
        </w:rPr>
        <w:t xml:space="preserve">, les </w:t>
      </w:r>
      <w:hyperlink r:id="rId136" w:history="1">
        <w:r w:rsidR="00C7473A" w:rsidRPr="003C7B61">
          <w:rPr>
            <w:rStyle w:val="Hyperlink"/>
          </w:rPr>
          <w:t xml:space="preserve">échanges de dettes pour la </w:t>
        </w:r>
        <w:r w:rsidR="00691C8E" w:rsidRPr="003C7B61">
          <w:rPr>
            <w:rStyle w:val="Hyperlink"/>
          </w:rPr>
          <w:t xml:space="preserve">nature ou le </w:t>
        </w:r>
        <w:r w:rsidR="00C7473A" w:rsidRPr="003C7B61">
          <w:rPr>
            <w:rStyle w:val="Hyperlink"/>
          </w:rPr>
          <w:t>climat</w:t>
        </w:r>
      </w:hyperlink>
      <w:r w:rsidR="00C7473A" w:rsidRPr="003C7B61">
        <w:rPr>
          <w:color w:val="auto"/>
        </w:rPr>
        <w:t xml:space="preserve">, la </w:t>
      </w:r>
      <w:hyperlink r:id="rId137" w:anchor=":~:text=Decentralized%20finance%20(DeFi)%20is%20an%20emerging%20financial%20technology%20that%20challenges,peer%2Dto%2Dpeer%20transactions." w:history="1">
        <w:r w:rsidR="00E64226" w:rsidRPr="003C7B61">
          <w:rPr>
            <w:rStyle w:val="Hyperlink"/>
          </w:rPr>
          <w:t>finance décentralisée</w:t>
        </w:r>
      </w:hyperlink>
      <w:r w:rsidR="00E64226" w:rsidRPr="003C7B61">
        <w:rPr>
          <w:color w:val="auto"/>
        </w:rPr>
        <w:t xml:space="preserve"> (</w:t>
      </w:r>
      <w:proofErr w:type="spellStart"/>
      <w:r w:rsidR="00E64226" w:rsidRPr="003C7B61">
        <w:rPr>
          <w:color w:val="auto"/>
        </w:rPr>
        <w:t>DeFi</w:t>
      </w:r>
      <w:proofErr w:type="spellEnd"/>
      <w:r w:rsidRPr="003C7B61">
        <w:rPr>
          <w:color w:val="auto"/>
        </w:rPr>
        <w:t>) et autres</w:t>
      </w:r>
      <w:r w:rsidR="002563C2" w:rsidRPr="003C7B61">
        <w:rPr>
          <w:color w:val="auto"/>
        </w:rPr>
        <w:t xml:space="preserve">. </w:t>
      </w:r>
    </w:p>
    <w:p w14:paraId="30A85FA1" w14:textId="0F99C476" w:rsidR="005F00CD" w:rsidRPr="00BF6B32" w:rsidRDefault="00BD1B9D" w:rsidP="005F00CD">
      <w:pPr>
        <w:pStyle w:val="Body"/>
        <w:spacing w:after="60"/>
        <w:jc w:val="both"/>
        <w:rPr>
          <w:color w:val="auto"/>
          <w:lang w:val="en-GB"/>
        </w:rPr>
      </w:pPr>
      <w:r w:rsidRPr="00BF6B32">
        <w:rPr>
          <w:noProof/>
          <w:color w:val="auto"/>
          <w:lang w:val="en-GB"/>
        </w:rPr>
        <mc:AlternateContent>
          <mc:Choice Requires="wps">
            <w:drawing>
              <wp:inline distT="0" distB="0" distL="0" distR="0" wp14:anchorId="19129D3D" wp14:editId="72057F4F">
                <wp:extent cx="5756744" cy="1404620"/>
                <wp:effectExtent l="0" t="0" r="15875" b="20320"/>
                <wp:docPr id="203031205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6744" cy="1404620"/>
                        </a:xfrm>
                        <a:prstGeom prst="rect">
                          <a:avLst/>
                        </a:prstGeom>
                        <a:solidFill>
                          <a:srgbClr val="FFFFFF"/>
                        </a:solidFill>
                        <a:ln w="9525">
                          <a:solidFill>
                            <a:srgbClr val="000000"/>
                          </a:solidFill>
                          <a:miter lim="800000"/>
                          <a:headEnd/>
                          <a:tailEnd/>
                        </a:ln>
                      </wps:spPr>
                      <wps:txbx>
                        <w:txbxContent>
                          <w:p w14:paraId="4EFD32DB" w14:textId="3912CEDE" w:rsidR="005F6255" w:rsidRPr="003C7B61" w:rsidRDefault="003D0B7D">
                            <w:pPr>
                              <w:jc w:val="center"/>
                              <w:rPr>
                                <w:b/>
                                <w:bCs/>
                                <w:sz w:val="22"/>
                                <w:szCs w:val="22"/>
                                <w:lang w:val="fr-FR"/>
                              </w:rPr>
                            </w:pPr>
                            <w:bookmarkStart w:id="134" w:name="Box7"/>
                            <w:r w:rsidRPr="003C7B61">
                              <w:rPr>
                                <w:b/>
                                <w:bCs/>
                                <w:sz w:val="22"/>
                                <w:szCs w:val="22"/>
                                <w:lang w:val="fr-FR"/>
                              </w:rPr>
                              <w:t xml:space="preserve">Encadré </w:t>
                            </w:r>
                            <w:proofErr w:type="gramStart"/>
                            <w:r w:rsidR="005B6A68" w:rsidRPr="003C7B61">
                              <w:rPr>
                                <w:b/>
                                <w:bCs/>
                                <w:sz w:val="22"/>
                                <w:szCs w:val="22"/>
                                <w:lang w:val="fr-FR"/>
                              </w:rPr>
                              <w:t>7</w:t>
                            </w:r>
                            <w:bookmarkEnd w:id="134"/>
                            <w:r w:rsidR="00DF5466" w:rsidRPr="003C7B61">
                              <w:rPr>
                                <w:b/>
                                <w:bCs/>
                                <w:sz w:val="22"/>
                                <w:szCs w:val="22"/>
                                <w:lang w:val="fr-FR"/>
                              </w:rPr>
                              <w:t>:</w:t>
                            </w:r>
                            <w:proofErr w:type="gramEnd"/>
                            <w:r w:rsidR="00DF5466" w:rsidRPr="003C7B61">
                              <w:rPr>
                                <w:b/>
                                <w:bCs/>
                                <w:sz w:val="22"/>
                                <w:szCs w:val="22"/>
                                <w:lang w:val="fr-FR"/>
                              </w:rPr>
                              <w:t xml:space="preserve"> Initiative d'appariement des financements au Kenya </w:t>
                            </w:r>
                          </w:p>
                          <w:p w14:paraId="67B0829C" w14:textId="0195DF67" w:rsidR="005F6255" w:rsidRPr="003C7B61" w:rsidRDefault="003D0B7D">
                            <w:pPr>
                              <w:jc w:val="both"/>
                              <w:rPr>
                                <w:sz w:val="22"/>
                                <w:szCs w:val="22"/>
                                <w:lang w:val="fr-FR"/>
                              </w:rPr>
                            </w:pPr>
                            <w:r w:rsidRPr="003C7B61">
                              <w:rPr>
                                <w:sz w:val="22"/>
                                <w:szCs w:val="22"/>
                                <w:lang w:val="fr-FR"/>
                              </w:rPr>
                              <w:t xml:space="preserve">Le programme de soutien a aidé les </w:t>
                            </w:r>
                            <w:r w:rsidR="0070567B" w:rsidRPr="003C7B61">
                              <w:rPr>
                                <w:sz w:val="22"/>
                                <w:szCs w:val="22"/>
                                <w:lang w:val="fr-FR"/>
                              </w:rPr>
                              <w:t xml:space="preserve">autorités </w:t>
                            </w:r>
                            <w:r w:rsidRPr="003C7B61">
                              <w:rPr>
                                <w:sz w:val="22"/>
                                <w:szCs w:val="22"/>
                                <w:lang w:val="fr-FR"/>
                              </w:rPr>
                              <w:t xml:space="preserve">kenyanes </w:t>
                            </w:r>
                            <w:r w:rsidR="0070567B" w:rsidRPr="003C7B61">
                              <w:rPr>
                                <w:sz w:val="22"/>
                                <w:szCs w:val="22"/>
                                <w:lang w:val="fr-FR"/>
                              </w:rPr>
                              <w:t>à soutenir la mise en œuvre de leur plan d'action</w:t>
                            </w:r>
                            <w:r w:rsidR="00182412">
                              <w:rPr>
                                <w:sz w:val="22"/>
                                <w:szCs w:val="22"/>
                                <w:lang w:val="fr-FR"/>
                              </w:rPr>
                              <w:t xml:space="preserve"> </w:t>
                            </w:r>
                            <w:r w:rsidR="006B0A8D">
                              <w:rPr>
                                <w:sz w:val="22"/>
                                <w:szCs w:val="22"/>
                                <w:lang w:val="fr-FR"/>
                              </w:rPr>
                              <w:t xml:space="preserve">pour la </w:t>
                            </w:r>
                            <w:r w:rsidR="0070567B" w:rsidRPr="003C7B61">
                              <w:rPr>
                                <w:sz w:val="22"/>
                                <w:szCs w:val="22"/>
                                <w:lang w:val="fr-FR"/>
                              </w:rPr>
                              <w:t>GIRE par l'intermédiaire de l'</w:t>
                            </w:r>
                            <w:hyperlink r:id="rId138" w:history="1">
                              <w:r w:rsidR="00BD1B9D" w:rsidRPr="003C7B61">
                                <w:rPr>
                                  <w:rStyle w:val="Hyperlink"/>
                                  <w:sz w:val="22"/>
                                  <w:szCs w:val="22"/>
                                  <w:lang w:val="fr-FR"/>
                                </w:rPr>
                                <w:t>initiative d'appariement des financements</w:t>
                              </w:r>
                            </w:hyperlink>
                            <w:r w:rsidR="0070567B" w:rsidRPr="003C7B61">
                              <w:rPr>
                                <w:sz w:val="22"/>
                                <w:szCs w:val="22"/>
                                <w:lang w:val="fr-FR"/>
                              </w:rPr>
                              <w:t xml:space="preserve">, qui est </w:t>
                            </w:r>
                            <w:r w:rsidR="00033E9A" w:rsidRPr="003C7B61">
                              <w:rPr>
                                <w:sz w:val="22"/>
                                <w:szCs w:val="22"/>
                                <w:lang w:val="fr-FR"/>
                              </w:rPr>
                              <w:t>allée plus loin en définissant l'une des actions prioritaires de ce plan, à savoir l'</w:t>
                            </w:r>
                            <w:r w:rsidR="00940CF2" w:rsidRPr="003C7B61">
                              <w:rPr>
                                <w:sz w:val="22"/>
                                <w:szCs w:val="22"/>
                                <w:lang w:val="fr-FR"/>
                              </w:rPr>
                              <w:t xml:space="preserve">élaboration d'un mécanisme incitatif pour le soutien du secteur privé à la GIRE. </w:t>
                            </w:r>
                            <w:r w:rsidR="00232270" w:rsidRPr="003C7B61">
                              <w:rPr>
                                <w:sz w:val="22"/>
                                <w:szCs w:val="22"/>
                                <w:lang w:val="fr-FR"/>
                              </w:rPr>
                              <w:t>Dans le cadre de ce soutien, un bassin versant prioritaire a été identifié, le bassin supérieur de la rivière Athi</w:t>
                            </w:r>
                            <w:r w:rsidR="00E12D20" w:rsidRPr="003C7B61">
                              <w:rPr>
                                <w:sz w:val="22"/>
                                <w:szCs w:val="22"/>
                                <w:lang w:val="fr-FR"/>
                              </w:rPr>
                              <w:t>, où quatre ensembles d'investissements ont été définis, comprenant 16 projets</w:t>
                            </w:r>
                            <w:r w:rsidR="000734C7" w:rsidRPr="003C7B61">
                              <w:rPr>
                                <w:sz w:val="22"/>
                                <w:szCs w:val="22"/>
                                <w:lang w:val="fr-FR"/>
                              </w:rPr>
                              <w:t xml:space="preserve">, pour lesquels les autorités kenyanes se sont engagées à </w:t>
                            </w:r>
                            <w:r w:rsidR="008C12B8" w:rsidRPr="003C7B61">
                              <w:rPr>
                                <w:sz w:val="22"/>
                                <w:szCs w:val="22"/>
                                <w:lang w:val="fr-FR"/>
                              </w:rPr>
                              <w:t xml:space="preserve">verser un total de 15,45 millions d'USD </w:t>
                            </w:r>
                            <w:r w:rsidR="00E8096C" w:rsidRPr="003C7B61">
                              <w:rPr>
                                <w:sz w:val="22"/>
                                <w:szCs w:val="22"/>
                                <w:lang w:val="fr-FR"/>
                              </w:rPr>
                              <w:t>à titre de fonds de contrepartie</w:t>
                            </w:r>
                            <w:r w:rsidR="008C12B8" w:rsidRPr="003C7B61">
                              <w:rPr>
                                <w:sz w:val="22"/>
                                <w:szCs w:val="22"/>
                                <w:lang w:val="fr-FR"/>
                              </w:rPr>
                              <w:t xml:space="preserve">. Ces ensembles d'investissements ont été présentés à des partenaires potentiels du secteur privé, dans </w:t>
                            </w:r>
                            <w:r w:rsidR="00E8096C" w:rsidRPr="003C7B61">
                              <w:rPr>
                                <w:sz w:val="22"/>
                                <w:szCs w:val="22"/>
                                <w:lang w:val="fr-FR"/>
                              </w:rPr>
                              <w:t xml:space="preserve">le but de susciter des investissements supplémentaires de la part du secteur privé d'une valeur équivalente à celle de l'allocation publique. </w:t>
                            </w:r>
                          </w:p>
                        </w:txbxContent>
                      </wps:txbx>
                      <wps:bodyPr rot="0" vert="horz" wrap="square" lIns="91440" tIns="45720" rIns="91440" bIns="45720" anchor="t" anchorCtr="0">
                        <a:spAutoFit/>
                      </wps:bodyPr>
                    </wps:wsp>
                  </a:graphicData>
                </a:graphic>
              </wp:inline>
            </w:drawing>
          </mc:Choice>
          <mc:Fallback>
            <w:pict>
              <v:shape w14:anchorId="19129D3D" id="_x0000_s1040" type="#_x0000_t202" style="width:453.3pt;height:110.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">
                <v:textbox style="mso-fit-shape-to-text:t">
                  <w:txbxContent>
                    <w:p w14:paraId="4EFD32DB" w14:textId="3912CEDE" w:rsidR="005F6255" w:rsidRPr="003C7B61" w:rsidRDefault="003D0B7D">
                      <w:pPr>
                        <w:jc w:val="center"/>
                        <w:rPr>
                          <w:b/>
                          <w:bCs/>
                          <w:sz w:val="22"/>
                          <w:szCs w:val="22"/>
                          <w:lang w:val="fr-FR"/>
                        </w:rPr>
                      </w:pPr>
                      <w:bookmarkStart w:id="135" w:name="Box7"/>
                      <w:r w:rsidRPr="003C7B61">
                        <w:rPr>
                          <w:b/>
                          <w:bCs/>
                          <w:sz w:val="22"/>
                          <w:szCs w:val="22"/>
                          <w:lang w:val="fr-FR"/>
                        </w:rPr>
                        <w:t xml:space="preserve">Encadré </w:t>
                      </w:r>
                      <w:proofErr w:type="gramStart"/>
                      <w:r w:rsidR="005B6A68" w:rsidRPr="003C7B61">
                        <w:rPr>
                          <w:b/>
                          <w:bCs/>
                          <w:sz w:val="22"/>
                          <w:szCs w:val="22"/>
                          <w:lang w:val="fr-FR"/>
                        </w:rPr>
                        <w:t>7</w:t>
                      </w:r>
                      <w:bookmarkEnd w:id="135"/>
                      <w:r w:rsidR="00DF5466" w:rsidRPr="003C7B61">
                        <w:rPr>
                          <w:b/>
                          <w:bCs/>
                          <w:sz w:val="22"/>
                          <w:szCs w:val="22"/>
                          <w:lang w:val="fr-FR"/>
                        </w:rPr>
                        <w:t>:</w:t>
                      </w:r>
                      <w:proofErr w:type="gramEnd"/>
                      <w:r w:rsidR="00DF5466" w:rsidRPr="003C7B61">
                        <w:rPr>
                          <w:b/>
                          <w:bCs/>
                          <w:sz w:val="22"/>
                          <w:szCs w:val="22"/>
                          <w:lang w:val="fr-FR"/>
                        </w:rPr>
                        <w:t xml:space="preserve"> Initiative d'appariement des financements au Kenya </w:t>
                      </w:r>
                    </w:p>
                    <w:p w14:paraId="67B0829C" w14:textId="0195DF67" w:rsidR="005F6255" w:rsidRPr="003C7B61" w:rsidRDefault="003D0B7D">
                      <w:pPr>
                        <w:jc w:val="both"/>
                        <w:rPr>
                          <w:sz w:val="22"/>
                          <w:szCs w:val="22"/>
                          <w:lang w:val="fr-FR"/>
                        </w:rPr>
                      </w:pPr>
                      <w:r w:rsidRPr="003C7B61">
                        <w:rPr>
                          <w:sz w:val="22"/>
                          <w:szCs w:val="22"/>
                          <w:lang w:val="fr-FR"/>
                        </w:rPr>
                        <w:t xml:space="preserve">Le programme de soutien a aidé les </w:t>
                      </w:r>
                      <w:r w:rsidR="0070567B" w:rsidRPr="003C7B61">
                        <w:rPr>
                          <w:sz w:val="22"/>
                          <w:szCs w:val="22"/>
                          <w:lang w:val="fr-FR"/>
                        </w:rPr>
                        <w:t xml:space="preserve">autorités </w:t>
                      </w:r>
                      <w:r w:rsidRPr="003C7B61">
                        <w:rPr>
                          <w:sz w:val="22"/>
                          <w:szCs w:val="22"/>
                          <w:lang w:val="fr-FR"/>
                        </w:rPr>
                        <w:t xml:space="preserve">kenyanes </w:t>
                      </w:r>
                      <w:r w:rsidR="0070567B" w:rsidRPr="003C7B61">
                        <w:rPr>
                          <w:sz w:val="22"/>
                          <w:szCs w:val="22"/>
                          <w:lang w:val="fr-FR"/>
                        </w:rPr>
                        <w:t>à soutenir la mise en œuvre de leur plan d'action</w:t>
                      </w:r>
                      <w:r w:rsidR="00182412">
                        <w:rPr>
                          <w:sz w:val="22"/>
                          <w:szCs w:val="22"/>
                          <w:lang w:val="fr-FR"/>
                        </w:rPr>
                        <w:t xml:space="preserve"> </w:t>
                      </w:r>
                      <w:r w:rsidR="006B0A8D">
                        <w:rPr>
                          <w:sz w:val="22"/>
                          <w:szCs w:val="22"/>
                          <w:lang w:val="fr-FR"/>
                        </w:rPr>
                        <w:t xml:space="preserve">pour la </w:t>
                      </w:r>
                      <w:r w:rsidR="0070567B" w:rsidRPr="003C7B61">
                        <w:rPr>
                          <w:sz w:val="22"/>
                          <w:szCs w:val="22"/>
                          <w:lang w:val="fr-FR"/>
                        </w:rPr>
                        <w:t>GIRE par l'intermédiaire de l'</w:t>
                      </w:r>
                      <w:hyperlink r:id="rId139" w:history="1">
                        <w:r w:rsidR="00BD1B9D" w:rsidRPr="003C7B61">
                          <w:rPr>
                            <w:rStyle w:val="Hyperlink"/>
                            <w:sz w:val="22"/>
                            <w:szCs w:val="22"/>
                            <w:lang w:val="fr-FR"/>
                          </w:rPr>
                          <w:t>initiative d'appariement des financements</w:t>
                        </w:r>
                      </w:hyperlink>
                      <w:r w:rsidR="0070567B" w:rsidRPr="003C7B61">
                        <w:rPr>
                          <w:sz w:val="22"/>
                          <w:szCs w:val="22"/>
                          <w:lang w:val="fr-FR"/>
                        </w:rPr>
                        <w:t xml:space="preserve">, qui est </w:t>
                      </w:r>
                      <w:r w:rsidR="00033E9A" w:rsidRPr="003C7B61">
                        <w:rPr>
                          <w:sz w:val="22"/>
                          <w:szCs w:val="22"/>
                          <w:lang w:val="fr-FR"/>
                        </w:rPr>
                        <w:t>allée plus loin en définissant l'une des actions prioritaires de ce plan, à savoir l'</w:t>
                      </w:r>
                      <w:r w:rsidR="00940CF2" w:rsidRPr="003C7B61">
                        <w:rPr>
                          <w:sz w:val="22"/>
                          <w:szCs w:val="22"/>
                          <w:lang w:val="fr-FR"/>
                        </w:rPr>
                        <w:t xml:space="preserve">élaboration d'un mécanisme incitatif pour le soutien du secteur privé à la GIRE. </w:t>
                      </w:r>
                      <w:r w:rsidR="00232270" w:rsidRPr="003C7B61">
                        <w:rPr>
                          <w:sz w:val="22"/>
                          <w:szCs w:val="22"/>
                          <w:lang w:val="fr-FR"/>
                        </w:rPr>
                        <w:t>Dans le cadre de ce soutien, un bassin versant prioritaire a été identifié, le bassin supérieur de la rivière Athi</w:t>
                      </w:r>
                      <w:r w:rsidR="00E12D20" w:rsidRPr="003C7B61">
                        <w:rPr>
                          <w:sz w:val="22"/>
                          <w:szCs w:val="22"/>
                          <w:lang w:val="fr-FR"/>
                        </w:rPr>
                        <w:t>, où quatre ensembles d'investissements ont été définis, comprenant 16 projets</w:t>
                      </w:r>
                      <w:r w:rsidR="000734C7" w:rsidRPr="003C7B61">
                        <w:rPr>
                          <w:sz w:val="22"/>
                          <w:szCs w:val="22"/>
                          <w:lang w:val="fr-FR"/>
                        </w:rPr>
                        <w:t xml:space="preserve">, pour lesquels les autorités kenyanes se sont engagées à </w:t>
                      </w:r>
                      <w:r w:rsidR="008C12B8" w:rsidRPr="003C7B61">
                        <w:rPr>
                          <w:sz w:val="22"/>
                          <w:szCs w:val="22"/>
                          <w:lang w:val="fr-FR"/>
                        </w:rPr>
                        <w:t xml:space="preserve">verser un total de 15,45 millions d'USD </w:t>
                      </w:r>
                      <w:r w:rsidR="00E8096C" w:rsidRPr="003C7B61">
                        <w:rPr>
                          <w:sz w:val="22"/>
                          <w:szCs w:val="22"/>
                          <w:lang w:val="fr-FR"/>
                        </w:rPr>
                        <w:t>à titre de fonds de contrepartie</w:t>
                      </w:r>
                      <w:r w:rsidR="008C12B8" w:rsidRPr="003C7B61">
                        <w:rPr>
                          <w:sz w:val="22"/>
                          <w:szCs w:val="22"/>
                          <w:lang w:val="fr-FR"/>
                        </w:rPr>
                        <w:t xml:space="preserve">. Ces ensembles d'investissements ont été présentés à des partenaires potentiels du secteur privé, dans </w:t>
                      </w:r>
                      <w:r w:rsidR="00E8096C" w:rsidRPr="003C7B61">
                        <w:rPr>
                          <w:sz w:val="22"/>
                          <w:szCs w:val="22"/>
                          <w:lang w:val="fr-FR"/>
                        </w:rPr>
                        <w:t xml:space="preserve">le but de susciter des investissements supplémentaires de la part du secteur privé d'une valeur équivalente à celle de l'allocation publique. </w:t>
                      </w:r>
                    </w:p>
                  </w:txbxContent>
                </v:textbox>
                <w10:anchorlock/>
              </v:shape>
            </w:pict>
          </mc:Fallback>
        </mc:AlternateContent>
      </w:r>
    </w:p>
    <w:p w14:paraId="440B10A0" w14:textId="62474620" w:rsidR="005F6255" w:rsidRPr="003C7B61" w:rsidRDefault="003D0B7D">
      <w:pPr>
        <w:spacing w:after="120" w:line="240" w:lineRule="auto"/>
        <w:jc w:val="both"/>
        <w:rPr>
          <w:sz w:val="22"/>
          <w:szCs w:val="22"/>
          <w:lang w:val="fr-FR"/>
        </w:rPr>
      </w:pPr>
      <w:r w:rsidRPr="003C7B61">
        <w:rPr>
          <w:sz w:val="22"/>
          <w:szCs w:val="22"/>
          <w:lang w:val="fr-FR"/>
        </w:rPr>
        <w:t xml:space="preserve">Comme mentionné dans la section 3, </w:t>
      </w:r>
      <w:r w:rsidR="000A4F28" w:rsidRPr="003C7B61">
        <w:rPr>
          <w:sz w:val="22"/>
          <w:szCs w:val="22"/>
          <w:lang w:val="fr-FR"/>
        </w:rPr>
        <w:t>l'une des sources potentielles identifiées pour la mise en œuvre des plans d'action</w:t>
      </w:r>
      <w:r w:rsidR="00182412">
        <w:rPr>
          <w:sz w:val="22"/>
          <w:szCs w:val="22"/>
          <w:lang w:val="fr-FR"/>
        </w:rPr>
        <w:t xml:space="preserve"> de</w:t>
      </w:r>
      <w:r w:rsidR="000A4F28" w:rsidRPr="003C7B61">
        <w:rPr>
          <w:sz w:val="22"/>
          <w:szCs w:val="22"/>
          <w:lang w:val="fr-FR"/>
        </w:rPr>
        <w:t xml:space="preserve"> </w:t>
      </w:r>
      <w:r w:rsidR="00C54A52" w:rsidRPr="003C7B61">
        <w:rPr>
          <w:sz w:val="22"/>
          <w:szCs w:val="22"/>
          <w:lang w:val="fr-FR"/>
        </w:rPr>
        <w:t xml:space="preserve">GIRE </w:t>
      </w:r>
      <w:r w:rsidR="000A4F28" w:rsidRPr="003C7B61">
        <w:rPr>
          <w:sz w:val="22"/>
          <w:szCs w:val="22"/>
          <w:lang w:val="fr-FR"/>
        </w:rPr>
        <w:t xml:space="preserve">est le </w:t>
      </w:r>
      <w:r w:rsidR="00657185" w:rsidRPr="003C7B61">
        <w:rPr>
          <w:sz w:val="22"/>
          <w:szCs w:val="22"/>
          <w:lang w:val="fr-FR"/>
        </w:rPr>
        <w:t>financement international du climat</w:t>
      </w:r>
      <w:r w:rsidR="00D50FAB" w:rsidRPr="003C7B61">
        <w:rPr>
          <w:sz w:val="22"/>
          <w:szCs w:val="22"/>
          <w:lang w:val="fr-FR"/>
        </w:rPr>
        <w:t>, potentiellement à la fois pour l'</w:t>
      </w:r>
      <w:r w:rsidR="000A4F28" w:rsidRPr="003C7B61">
        <w:rPr>
          <w:sz w:val="22"/>
          <w:szCs w:val="22"/>
          <w:lang w:val="fr-FR"/>
        </w:rPr>
        <w:t xml:space="preserve">atténuation et/ou l'adaptation au changement climatique </w:t>
      </w:r>
      <w:r w:rsidR="00B27E52" w:rsidRPr="003C7B61">
        <w:rPr>
          <w:sz w:val="22"/>
          <w:szCs w:val="22"/>
          <w:lang w:val="fr-FR"/>
        </w:rPr>
        <w:t>par le biais de l'eau</w:t>
      </w:r>
      <w:r w:rsidR="000A4F28" w:rsidRPr="003C7B61">
        <w:rPr>
          <w:sz w:val="22"/>
          <w:szCs w:val="22"/>
          <w:lang w:val="fr-FR"/>
        </w:rPr>
        <w:t xml:space="preserve">. </w:t>
      </w:r>
      <w:r w:rsidR="00D50FAB" w:rsidRPr="003C7B61">
        <w:rPr>
          <w:sz w:val="22"/>
          <w:szCs w:val="22"/>
          <w:lang w:val="fr-FR"/>
        </w:rPr>
        <w:t xml:space="preserve">Ce financement peut envisager </w:t>
      </w:r>
      <w:r w:rsidR="000A4F28" w:rsidRPr="003C7B61">
        <w:rPr>
          <w:sz w:val="22"/>
          <w:szCs w:val="22"/>
          <w:lang w:val="fr-FR"/>
        </w:rPr>
        <w:t xml:space="preserve">diverses sources, mécanismes et outils pour aider les pays à passer à des voies à faible émission de carbone et résilientes au changement climatique. Le financement climatique est guidé par des accords internationaux tels que la CCNUCC et l'Accord de Paris (voir le </w:t>
      </w:r>
      <w:hyperlink r:id="rId140" w:history="1">
        <w:r w:rsidR="000A4F28" w:rsidRPr="003C7B61">
          <w:rPr>
            <w:rStyle w:val="Hyperlink"/>
            <w:sz w:val="22"/>
            <w:szCs w:val="22"/>
            <w:lang w:val="fr-FR"/>
          </w:rPr>
          <w:t>portail de données sur le financement climatique de la CCNUCC</w:t>
        </w:r>
      </w:hyperlink>
      <w:r w:rsidR="000A4F28" w:rsidRPr="003C7B61">
        <w:rPr>
          <w:sz w:val="22"/>
          <w:szCs w:val="22"/>
          <w:lang w:val="fr-FR"/>
        </w:rPr>
        <w:t xml:space="preserve">). </w:t>
      </w:r>
    </w:p>
    <w:p w14:paraId="1FBAFA79" w14:textId="77777777" w:rsidR="005F6255" w:rsidRPr="003C7B61" w:rsidRDefault="003D0B7D">
      <w:pPr>
        <w:spacing w:after="120" w:line="240" w:lineRule="auto"/>
        <w:jc w:val="both"/>
        <w:rPr>
          <w:sz w:val="22"/>
          <w:szCs w:val="22"/>
          <w:lang w:val="fr-FR"/>
        </w:rPr>
      </w:pPr>
      <w:r w:rsidRPr="003C7B61">
        <w:rPr>
          <w:sz w:val="22"/>
          <w:szCs w:val="22"/>
          <w:lang w:val="fr-FR"/>
        </w:rPr>
        <w:t xml:space="preserve">Les principaux mécanismes de financement </w:t>
      </w:r>
      <w:r w:rsidR="00FE5375" w:rsidRPr="003C7B61">
        <w:rPr>
          <w:sz w:val="22"/>
          <w:szCs w:val="22"/>
          <w:lang w:val="fr-FR"/>
        </w:rPr>
        <w:t xml:space="preserve">multilatéraux </w:t>
      </w:r>
      <w:r w:rsidRPr="003C7B61">
        <w:rPr>
          <w:sz w:val="22"/>
          <w:szCs w:val="22"/>
          <w:lang w:val="fr-FR"/>
        </w:rPr>
        <w:t xml:space="preserve">pour le changement climatique comprennent le </w:t>
      </w:r>
      <w:hyperlink r:id="rId141" w:history="1">
        <w:r w:rsidRPr="003C7B61">
          <w:rPr>
            <w:rStyle w:val="Hyperlink"/>
            <w:sz w:val="22"/>
            <w:szCs w:val="22"/>
            <w:lang w:val="fr-FR"/>
          </w:rPr>
          <w:t>Fonds pour l'environnement mondial</w:t>
        </w:r>
      </w:hyperlink>
      <w:r w:rsidRPr="003C7B61">
        <w:rPr>
          <w:sz w:val="22"/>
          <w:szCs w:val="22"/>
          <w:lang w:val="fr-FR"/>
        </w:rPr>
        <w:t xml:space="preserve"> (FEM), qui héberge le </w:t>
      </w:r>
      <w:hyperlink r:id="rId142" w:history="1">
        <w:r w:rsidRPr="003C7B61">
          <w:rPr>
            <w:rStyle w:val="Hyperlink"/>
            <w:sz w:val="22"/>
            <w:szCs w:val="22"/>
            <w:lang w:val="fr-FR"/>
          </w:rPr>
          <w:t>Fonds spécial pour le changement climatique</w:t>
        </w:r>
      </w:hyperlink>
      <w:r w:rsidRPr="003C7B61">
        <w:rPr>
          <w:sz w:val="22"/>
          <w:szCs w:val="22"/>
          <w:lang w:val="fr-FR"/>
        </w:rPr>
        <w:t xml:space="preserve"> (FSCC) et le </w:t>
      </w:r>
      <w:hyperlink r:id="rId143" w:history="1">
        <w:r w:rsidRPr="003C7B61">
          <w:rPr>
            <w:rStyle w:val="Hyperlink"/>
            <w:sz w:val="22"/>
            <w:szCs w:val="22"/>
            <w:lang w:val="fr-FR"/>
          </w:rPr>
          <w:t>Fonds pour les pays les moins avancés</w:t>
        </w:r>
      </w:hyperlink>
      <w:r w:rsidRPr="003C7B61">
        <w:rPr>
          <w:sz w:val="22"/>
          <w:szCs w:val="22"/>
          <w:lang w:val="fr-FR"/>
        </w:rPr>
        <w:t xml:space="preserve"> (FPMA), ainsi que le </w:t>
      </w:r>
      <w:hyperlink r:id="rId144" w:history="1">
        <w:r w:rsidR="00C37EC7" w:rsidRPr="003C7B61">
          <w:rPr>
            <w:rStyle w:val="Hyperlink"/>
            <w:sz w:val="22"/>
            <w:szCs w:val="22"/>
            <w:lang w:val="fr-FR"/>
          </w:rPr>
          <w:t>Fonds mondial de financement</w:t>
        </w:r>
      </w:hyperlink>
      <w:r w:rsidRPr="003C7B61">
        <w:rPr>
          <w:sz w:val="22"/>
          <w:szCs w:val="22"/>
          <w:lang w:val="fr-FR"/>
        </w:rPr>
        <w:t xml:space="preserve">, le </w:t>
      </w:r>
      <w:hyperlink r:id="rId145" w:history="1">
        <w:r w:rsidRPr="003C7B61">
          <w:rPr>
            <w:rStyle w:val="Hyperlink"/>
            <w:sz w:val="22"/>
            <w:szCs w:val="22"/>
            <w:lang w:val="fr-FR"/>
          </w:rPr>
          <w:t>Fonds d'adaptation</w:t>
        </w:r>
      </w:hyperlink>
      <w:r w:rsidRPr="003C7B61">
        <w:rPr>
          <w:sz w:val="22"/>
          <w:szCs w:val="22"/>
          <w:lang w:val="fr-FR"/>
        </w:rPr>
        <w:t xml:space="preserve"> établi en vertu du protocole de Kyoto</w:t>
      </w:r>
      <w:r w:rsidR="00D83B46" w:rsidRPr="003C7B61">
        <w:rPr>
          <w:sz w:val="22"/>
          <w:szCs w:val="22"/>
          <w:lang w:val="fr-FR"/>
        </w:rPr>
        <w:t xml:space="preserve">, </w:t>
      </w:r>
      <w:r w:rsidR="004F4243" w:rsidRPr="003C7B61">
        <w:rPr>
          <w:sz w:val="22"/>
          <w:szCs w:val="22"/>
          <w:lang w:val="fr-FR"/>
        </w:rPr>
        <w:t xml:space="preserve">le </w:t>
      </w:r>
      <w:hyperlink r:id="rId146" w:history="1">
        <w:r w:rsidR="006E5816" w:rsidRPr="003C7B61">
          <w:rPr>
            <w:rStyle w:val="Hyperlink"/>
            <w:sz w:val="22"/>
            <w:szCs w:val="22"/>
            <w:lang w:val="fr-FR"/>
          </w:rPr>
          <w:t>Programme pilote pour la résilience climatique</w:t>
        </w:r>
      </w:hyperlink>
      <w:r w:rsidR="006E5816" w:rsidRPr="003C7B61">
        <w:rPr>
          <w:sz w:val="22"/>
          <w:szCs w:val="22"/>
          <w:lang w:val="fr-FR"/>
        </w:rPr>
        <w:t xml:space="preserve"> (PPCR) </w:t>
      </w:r>
      <w:r w:rsidR="00D83B46" w:rsidRPr="003C7B61">
        <w:rPr>
          <w:sz w:val="22"/>
          <w:szCs w:val="22"/>
          <w:lang w:val="fr-FR"/>
        </w:rPr>
        <w:t xml:space="preserve">et le </w:t>
      </w:r>
      <w:hyperlink r:id="rId147" w:history="1">
        <w:r w:rsidR="00D83B46" w:rsidRPr="003C7B61">
          <w:rPr>
            <w:rStyle w:val="Hyperlink"/>
            <w:sz w:val="22"/>
            <w:szCs w:val="22"/>
            <w:lang w:val="fr-FR"/>
          </w:rPr>
          <w:t>Fonds d'action pour le partenariat en faveur des pays en développement</w:t>
        </w:r>
      </w:hyperlink>
      <w:r w:rsidRPr="003C7B61">
        <w:rPr>
          <w:sz w:val="22"/>
          <w:szCs w:val="22"/>
          <w:lang w:val="fr-FR"/>
        </w:rPr>
        <w:t xml:space="preserve">. </w:t>
      </w:r>
      <w:hyperlink r:id="rId148" w:history="1">
        <w:r w:rsidR="008D13AC" w:rsidRPr="003C7B61">
          <w:rPr>
            <w:rStyle w:val="Hyperlink"/>
            <w:sz w:val="22"/>
            <w:szCs w:val="22"/>
            <w:lang w:val="fr-FR"/>
          </w:rPr>
          <w:t xml:space="preserve">L'Union </w:t>
        </w:r>
        <w:r w:rsidR="000D47A8" w:rsidRPr="003C7B61">
          <w:rPr>
            <w:rStyle w:val="Hyperlink"/>
            <w:sz w:val="22"/>
            <w:szCs w:val="22"/>
            <w:lang w:val="fr-FR"/>
          </w:rPr>
          <w:t>européenne</w:t>
        </w:r>
      </w:hyperlink>
      <w:r w:rsidR="00900224" w:rsidRPr="003C7B61">
        <w:rPr>
          <w:sz w:val="22"/>
          <w:szCs w:val="22"/>
          <w:lang w:val="fr-FR"/>
        </w:rPr>
        <w:t xml:space="preserve"> a contribué à hauteur de 28,5 milliards d'euros de financement public pour soutenir l'action climatique dans les économies en développement. </w:t>
      </w:r>
      <w:r w:rsidRPr="003C7B61">
        <w:rPr>
          <w:sz w:val="22"/>
          <w:szCs w:val="22"/>
          <w:lang w:val="fr-FR"/>
        </w:rPr>
        <w:t>Les banques multilatérales de développement (BMD) jouent également un rôle crucial en accordant des prêts, des subventions et des prises de participation, ainsi qu'une assistance technique pour aider à la conception et à la mise en œuvre de projets climatiques. Les BMD utilisent souvent des instruments de financement mixtes pour attirer les actions du secteur privé dans les projets climatiques</w:t>
      </w:r>
      <w:r w:rsidR="00772BE2" w:rsidRPr="00BF6B32">
        <w:rPr>
          <w:rStyle w:val="FootnoteReference"/>
          <w:sz w:val="22"/>
          <w:szCs w:val="22"/>
        </w:rPr>
        <w:footnoteReference w:id="51"/>
      </w:r>
      <w:r w:rsidRPr="003C7B61">
        <w:rPr>
          <w:sz w:val="22"/>
          <w:szCs w:val="22"/>
          <w:lang w:val="fr-FR"/>
        </w:rPr>
        <w:t xml:space="preserve"> . Voir également </w:t>
      </w:r>
      <w:hyperlink r:id="rId149" w:history="1">
        <w:r w:rsidRPr="003C7B61">
          <w:rPr>
            <w:rStyle w:val="Hyperlink"/>
            <w:sz w:val="22"/>
            <w:szCs w:val="22"/>
            <w:lang w:val="fr-FR"/>
          </w:rPr>
          <w:t>les opportunités de financement du climat</w:t>
        </w:r>
      </w:hyperlink>
      <w:r w:rsidRPr="003C7B61">
        <w:rPr>
          <w:sz w:val="22"/>
          <w:szCs w:val="22"/>
          <w:lang w:val="fr-FR"/>
        </w:rPr>
        <w:t xml:space="preserve"> (sources mondiales et régionales de financement du climat, axées sur les zones urbaines, 2021)</w:t>
      </w:r>
      <w:r w:rsidR="00136CFE" w:rsidRPr="003C7B61">
        <w:rPr>
          <w:sz w:val="22"/>
          <w:szCs w:val="22"/>
          <w:lang w:val="fr-FR"/>
        </w:rPr>
        <w:t xml:space="preserve">. </w:t>
      </w:r>
    </w:p>
    <w:p w14:paraId="0E91549D" w14:textId="77777777" w:rsidR="005F6255" w:rsidRPr="003C7B61" w:rsidRDefault="00136CFE">
      <w:pPr>
        <w:spacing w:after="120" w:line="240" w:lineRule="auto"/>
        <w:jc w:val="both"/>
        <w:rPr>
          <w:sz w:val="22"/>
          <w:szCs w:val="22"/>
          <w:lang w:val="fr-FR"/>
        </w:rPr>
      </w:pPr>
      <w:r w:rsidRPr="003C7B61">
        <w:rPr>
          <w:sz w:val="22"/>
          <w:szCs w:val="22"/>
          <w:lang w:val="fr-FR"/>
        </w:rPr>
        <w:t xml:space="preserve">Plusieurs </w:t>
      </w:r>
      <w:r w:rsidR="00F57A13" w:rsidRPr="003C7B61">
        <w:rPr>
          <w:sz w:val="22"/>
          <w:szCs w:val="22"/>
          <w:lang w:val="fr-FR"/>
        </w:rPr>
        <w:t xml:space="preserve">donateurs </w:t>
      </w:r>
      <w:r w:rsidRPr="003C7B61">
        <w:rPr>
          <w:sz w:val="22"/>
          <w:szCs w:val="22"/>
          <w:lang w:val="fr-FR"/>
        </w:rPr>
        <w:t xml:space="preserve">bilatéraux </w:t>
      </w:r>
      <w:r w:rsidR="00F57A13" w:rsidRPr="003C7B61">
        <w:rPr>
          <w:sz w:val="22"/>
          <w:szCs w:val="22"/>
          <w:lang w:val="fr-FR"/>
        </w:rPr>
        <w:t xml:space="preserve">soutiennent financièrement l'adaptation au climat, comme </w:t>
      </w:r>
      <w:r w:rsidR="00A405FF" w:rsidRPr="003C7B61">
        <w:rPr>
          <w:sz w:val="22"/>
          <w:szCs w:val="22"/>
          <w:lang w:val="fr-FR"/>
        </w:rPr>
        <w:t>l</w:t>
      </w:r>
      <w:r w:rsidR="00F57A13" w:rsidRPr="003C7B61">
        <w:rPr>
          <w:sz w:val="22"/>
          <w:szCs w:val="22"/>
          <w:lang w:val="fr-FR"/>
        </w:rPr>
        <w:t>'</w:t>
      </w:r>
      <w:hyperlink r:id="rId150" w:history="1">
        <w:r w:rsidR="00A405FF" w:rsidRPr="003C7B61">
          <w:rPr>
            <w:rStyle w:val="Hyperlink"/>
            <w:sz w:val="22"/>
            <w:szCs w:val="22"/>
            <w:lang w:val="fr-FR"/>
          </w:rPr>
          <w:t>Initiative internationale pour le climat (IKI)</w:t>
        </w:r>
      </w:hyperlink>
      <w:r w:rsidR="00A81871" w:rsidRPr="003C7B61">
        <w:rPr>
          <w:sz w:val="22"/>
          <w:szCs w:val="22"/>
          <w:lang w:val="fr-FR"/>
        </w:rPr>
        <w:t xml:space="preserve"> du gouvernement fédéral allemand</w:t>
      </w:r>
      <w:r w:rsidR="002D6A92" w:rsidRPr="003C7B61">
        <w:rPr>
          <w:sz w:val="22"/>
          <w:szCs w:val="22"/>
          <w:lang w:val="fr-FR"/>
        </w:rPr>
        <w:t xml:space="preserve">, qui </w:t>
      </w:r>
      <w:r w:rsidR="004F044B" w:rsidRPr="003C7B61">
        <w:rPr>
          <w:sz w:val="22"/>
          <w:szCs w:val="22"/>
          <w:lang w:val="fr-FR"/>
        </w:rPr>
        <w:t xml:space="preserve">propose des </w:t>
      </w:r>
      <w:r w:rsidR="002D6A92" w:rsidRPr="003C7B61">
        <w:rPr>
          <w:sz w:val="22"/>
          <w:szCs w:val="22"/>
          <w:lang w:val="fr-FR"/>
        </w:rPr>
        <w:t xml:space="preserve">appels thématiques et nationaux, ainsi </w:t>
      </w:r>
      <w:r w:rsidR="002B6229" w:rsidRPr="003C7B61">
        <w:rPr>
          <w:sz w:val="22"/>
          <w:szCs w:val="22"/>
          <w:lang w:val="fr-FR"/>
        </w:rPr>
        <w:t xml:space="preserve">que des subventions de petite et moyenne envergure. </w:t>
      </w:r>
      <w:hyperlink r:id="rId151" w:history="1">
        <w:r w:rsidR="00CB2885" w:rsidRPr="003C7B61">
          <w:rPr>
            <w:rStyle w:val="Hyperlink"/>
            <w:sz w:val="22"/>
            <w:szCs w:val="22"/>
            <w:lang w:val="fr-FR"/>
          </w:rPr>
          <w:t>Le gouvernement britannique</w:t>
        </w:r>
      </w:hyperlink>
      <w:r w:rsidR="00CB2885" w:rsidRPr="003C7B61">
        <w:rPr>
          <w:sz w:val="22"/>
          <w:szCs w:val="22"/>
          <w:lang w:val="fr-FR"/>
        </w:rPr>
        <w:t xml:space="preserve"> s'est également engagé à verser des milliards d'euros pour le financement de la lutte contre le changement climatique. </w:t>
      </w:r>
      <w:r w:rsidR="005C03FB" w:rsidRPr="003C7B61">
        <w:rPr>
          <w:sz w:val="22"/>
          <w:szCs w:val="22"/>
          <w:lang w:val="fr-FR"/>
        </w:rPr>
        <w:t xml:space="preserve">Inclure les ambassades des donateurs bilatéraux traditionnels dans le plan d'action peut être un moyen pertinent d'aligner les actions prioritaires sur ces sources de financement. </w:t>
      </w:r>
    </w:p>
    <w:p w14:paraId="7447AA5D" w14:textId="49D2D0F1" w:rsidR="00702A3A" w:rsidRPr="00BF6B32" w:rsidRDefault="00702A3A" w:rsidP="00CB2885">
      <w:pPr>
        <w:spacing w:after="120" w:line="240" w:lineRule="auto"/>
        <w:jc w:val="both"/>
        <w:rPr>
          <w:sz w:val="22"/>
          <w:szCs w:val="22"/>
        </w:rPr>
      </w:pPr>
      <w:r w:rsidRPr="00BF6B32">
        <w:rPr>
          <w:noProof/>
        </w:rPr>
        <w:lastRenderedPageBreak/>
        <mc:AlternateContent>
          <mc:Choice Requires="wps">
            <w:drawing>
              <wp:inline distT="0" distB="0" distL="0" distR="0" wp14:anchorId="37A67E19" wp14:editId="09E9451C">
                <wp:extent cx="5731510" cy="3128838"/>
                <wp:effectExtent l="0" t="0" r="21590" b="14605"/>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31510" cy="3128838"/>
                        </a:xfrm>
                        <a:prstGeom prst="rect">
                          <a:avLst/>
                        </a:prstGeom>
                        <a:solidFill>
                          <a:srgbClr val="FFFFFF"/>
                        </a:solidFill>
                        <a:ln w="9525">
                          <a:solidFill>
                            <a:srgbClr val="000000"/>
                          </a:solidFill>
                          <a:miter lim="800000"/>
                          <a:headEnd/>
                          <a:tailEnd/>
                        </a:ln>
                      </wps:spPr>
                      <wps:txbx>
                        <w:txbxContent>
                          <w:p w14:paraId="10442D85" w14:textId="2196F52A" w:rsidR="005F6255" w:rsidRPr="003C7B61" w:rsidRDefault="003D0B7D">
                            <w:pPr>
                              <w:spacing w:after="120" w:line="240" w:lineRule="auto"/>
                              <w:jc w:val="center"/>
                              <w:rPr>
                                <w:b/>
                                <w:bCs/>
                                <w:sz w:val="22"/>
                                <w:szCs w:val="22"/>
                                <w:lang w:val="fr-FR"/>
                              </w:rPr>
                            </w:pPr>
                            <w:r w:rsidRPr="003C7B61">
                              <w:rPr>
                                <w:b/>
                                <w:bCs/>
                                <w:sz w:val="22"/>
                                <w:szCs w:val="22"/>
                                <w:lang w:val="fr-FR"/>
                              </w:rPr>
                              <w:t xml:space="preserve">Encadré </w:t>
                            </w:r>
                            <w:proofErr w:type="gramStart"/>
                            <w:r w:rsidR="005B6A68" w:rsidRPr="003C7B61">
                              <w:rPr>
                                <w:b/>
                                <w:bCs/>
                                <w:sz w:val="22"/>
                                <w:szCs w:val="22"/>
                                <w:lang w:val="fr-FR"/>
                              </w:rPr>
                              <w:t>8</w:t>
                            </w:r>
                            <w:r w:rsidRPr="003C7B61">
                              <w:rPr>
                                <w:b/>
                                <w:bCs/>
                                <w:sz w:val="22"/>
                                <w:szCs w:val="22"/>
                                <w:lang w:val="fr-FR"/>
                              </w:rPr>
                              <w:t>:</w:t>
                            </w:r>
                            <w:proofErr w:type="gramEnd"/>
                            <w:r w:rsidRPr="003C7B61">
                              <w:rPr>
                                <w:b/>
                                <w:bCs/>
                                <w:sz w:val="22"/>
                                <w:szCs w:val="22"/>
                                <w:lang w:val="fr-FR"/>
                              </w:rPr>
                              <w:t xml:space="preserve"> Outils pour </w:t>
                            </w:r>
                            <w:r w:rsidR="00CB65AB" w:rsidRPr="003C7B61">
                              <w:rPr>
                                <w:b/>
                                <w:bCs/>
                                <w:sz w:val="22"/>
                                <w:szCs w:val="22"/>
                                <w:lang w:val="fr-FR"/>
                              </w:rPr>
                              <w:t>accroître les investissements dans le secteur de l'eau</w:t>
                            </w:r>
                          </w:p>
                          <w:p w14:paraId="4A1EAEBF" w14:textId="77777777" w:rsidR="005F6255" w:rsidRPr="003C7B61" w:rsidRDefault="009E13C2">
                            <w:pPr>
                              <w:spacing w:after="120" w:line="240" w:lineRule="auto"/>
                              <w:jc w:val="both"/>
                              <w:rPr>
                                <w:sz w:val="22"/>
                                <w:szCs w:val="22"/>
                                <w:lang w:val="fr-FR"/>
                              </w:rPr>
                            </w:pPr>
                            <w:hyperlink r:id="rId152" w:history="1">
                              <w:r w:rsidR="003D0B7D" w:rsidRPr="003C7B61">
                                <w:rPr>
                                  <w:rStyle w:val="Hyperlink"/>
                                  <w:sz w:val="22"/>
                                  <w:szCs w:val="22"/>
                                  <w:lang w:val="fr-FR"/>
                                </w:rPr>
                                <w:t>L'IWRM Action Hub</w:t>
                              </w:r>
                            </w:hyperlink>
                            <w:r w:rsidR="003D0B7D" w:rsidRPr="003C7B61">
                              <w:rPr>
                                <w:sz w:val="22"/>
                                <w:szCs w:val="22"/>
                                <w:lang w:val="fr-FR"/>
                              </w:rPr>
                              <w:t xml:space="preserve"> est une plateforme mondiale de connaissances qui soutient les parties prenantes dans la mise en œuvre de la GIRE en facilitant le partage des connaissances et de l'expertise issues de diverses expériences de mise en œuvre. Parmi les piliers fondamentaux de la GIRE figure le financement, un élément essentiel pour assurer la durabilité des systèmes de gouvernance de l'eau. Pour relever les défis financiers auxquels la </w:t>
                            </w:r>
                            <w:r w:rsidR="00154045" w:rsidRPr="003C7B61">
                              <w:rPr>
                                <w:sz w:val="22"/>
                                <w:szCs w:val="22"/>
                                <w:lang w:val="fr-FR"/>
                              </w:rPr>
                              <w:t>gestion de l'</w:t>
                            </w:r>
                            <w:r w:rsidR="003D0B7D" w:rsidRPr="003C7B61">
                              <w:rPr>
                                <w:sz w:val="22"/>
                                <w:szCs w:val="22"/>
                                <w:lang w:val="fr-FR"/>
                              </w:rPr>
                              <w:t>eau est confrontée, plusieurs approches stratégiques peuvent être adoptées. Il s'agit notamment d'</w:t>
                            </w:r>
                            <w:r w:rsidR="00154045" w:rsidRPr="003C7B61">
                              <w:rPr>
                                <w:sz w:val="22"/>
                                <w:szCs w:val="22"/>
                                <w:lang w:val="fr-FR"/>
                              </w:rPr>
                              <w:t>optimiser</w:t>
                            </w:r>
                            <w:r w:rsidR="003D0B7D" w:rsidRPr="003C7B61">
                              <w:rPr>
                                <w:sz w:val="22"/>
                                <w:szCs w:val="22"/>
                                <w:lang w:val="fr-FR"/>
                              </w:rPr>
                              <w:t xml:space="preserve"> l'utilisation des ressources financières et des actifs existants, de </w:t>
                            </w:r>
                            <w:r w:rsidR="00154045" w:rsidRPr="003C7B61">
                              <w:rPr>
                                <w:sz w:val="22"/>
                                <w:szCs w:val="22"/>
                                <w:lang w:val="fr-FR"/>
                              </w:rPr>
                              <w:t>minimiser</w:t>
                            </w:r>
                            <w:r w:rsidR="003D0B7D" w:rsidRPr="003C7B61">
                              <w:rPr>
                                <w:sz w:val="22"/>
                                <w:szCs w:val="22"/>
                                <w:lang w:val="fr-FR"/>
                              </w:rPr>
                              <w:t xml:space="preserve"> les besoins d'investissement futurs et d'exploiter des sources de financement supplémentaires. Le Centre d'action pour la gestion intégrée des ressources en eau (IWRM) propose une série d'outils pour aider les acteurs à établir un dossier solide pour les investissements dans le domaine de l'eau. </w:t>
                            </w:r>
                            <w:r w:rsidR="00082E1D" w:rsidRPr="003C7B61">
                              <w:rPr>
                                <w:sz w:val="22"/>
                                <w:szCs w:val="22"/>
                                <w:lang w:val="fr-FR"/>
                              </w:rPr>
                              <w:t xml:space="preserve">Les outils suivants fournissent </w:t>
                            </w:r>
                            <w:r w:rsidR="003D0B7D" w:rsidRPr="003C7B61">
                              <w:rPr>
                                <w:sz w:val="22"/>
                                <w:szCs w:val="22"/>
                                <w:lang w:val="fr-FR"/>
                              </w:rPr>
                              <w:t xml:space="preserve">davantage de conseils sur les </w:t>
                            </w:r>
                            <w:r w:rsidR="00082E1D" w:rsidRPr="003C7B61">
                              <w:rPr>
                                <w:sz w:val="22"/>
                                <w:szCs w:val="22"/>
                                <w:lang w:val="fr-FR"/>
                              </w:rPr>
                              <w:t xml:space="preserve">divers </w:t>
                            </w:r>
                            <w:r w:rsidR="0055544A" w:rsidRPr="003C7B61">
                              <w:rPr>
                                <w:sz w:val="22"/>
                                <w:szCs w:val="22"/>
                                <w:lang w:val="fr-FR"/>
                              </w:rPr>
                              <w:t xml:space="preserve">mécanismes et structures de financement </w:t>
                            </w:r>
                            <w:r w:rsidR="003D0B7D" w:rsidRPr="003C7B61">
                              <w:rPr>
                                <w:sz w:val="22"/>
                                <w:szCs w:val="22"/>
                                <w:lang w:val="fr-FR"/>
                              </w:rPr>
                              <w:t xml:space="preserve">: </w:t>
                            </w:r>
                          </w:p>
                          <w:p w14:paraId="4A765038" w14:textId="77777777" w:rsidR="005F6255" w:rsidRPr="003C7B61" w:rsidRDefault="009E13C2">
                            <w:pPr>
                              <w:pStyle w:val="ListParagraph"/>
                              <w:numPr>
                                <w:ilvl w:val="0"/>
                                <w:numId w:val="25"/>
                              </w:numPr>
                              <w:spacing w:after="120"/>
                              <w:jc w:val="both"/>
                            </w:pPr>
                            <w:hyperlink r:id="rId153" w:history="1">
                              <w:r w:rsidR="00702A3A" w:rsidRPr="003C7B61">
                                <w:rPr>
                                  <w:rStyle w:val="Hyperlink"/>
                                </w:rPr>
                                <w:t>Justification des investissements dans le domaine de l'eau</w:t>
                              </w:r>
                            </w:hyperlink>
                          </w:p>
                          <w:p w14:paraId="13451AE1" w14:textId="77777777" w:rsidR="005F6255" w:rsidRPr="003C7B61" w:rsidRDefault="009E13C2">
                            <w:pPr>
                              <w:pStyle w:val="ListParagraph"/>
                              <w:numPr>
                                <w:ilvl w:val="0"/>
                                <w:numId w:val="25"/>
                              </w:numPr>
                              <w:spacing w:after="120"/>
                              <w:jc w:val="both"/>
                              <w:rPr>
                                <w:rStyle w:val="ui-provider"/>
                              </w:rPr>
                            </w:pPr>
                            <w:hyperlink r:id="rId154" w:tgtFrame="_blank" w:tooltip="https://iwrmactionhub.org/learn/iwrm-tools/evaluating-water-investments" w:history="1">
                              <w:r w:rsidR="00702A3A" w:rsidRPr="003C7B61">
                                <w:rPr>
                                  <w:rStyle w:val="Hyperlink"/>
                                </w:rPr>
                                <w:t>Évaluation des investissements dans le domaine de l'eau</w:t>
                              </w:r>
                            </w:hyperlink>
                          </w:p>
                          <w:p w14:paraId="6A2FCC41" w14:textId="77777777" w:rsidR="005F6255" w:rsidRDefault="009E13C2">
                            <w:pPr>
                              <w:pStyle w:val="ListParagraph"/>
                              <w:numPr>
                                <w:ilvl w:val="0"/>
                                <w:numId w:val="25"/>
                              </w:numPr>
                              <w:spacing w:after="120"/>
                              <w:jc w:val="both"/>
                              <w:rPr>
                                <w:rStyle w:val="ui-provider"/>
                                <w:lang w:val="en-US"/>
                              </w:rPr>
                            </w:pPr>
                            <w:hyperlink r:id="rId155" w:tgtFrame="_blank" w:tooltip="https://iwrmactionhub.org/learn/iwrm-tools/strategic-financial-planning" w:history="1">
                              <w:r w:rsidR="00702A3A" w:rsidRPr="00364D5C">
                                <w:rPr>
                                  <w:rStyle w:val="Hyperlink"/>
                                  <w:lang w:val="en-US"/>
                                </w:rPr>
                                <w:t xml:space="preserve">Planification financière </w:t>
                              </w:r>
                              <w:proofErr w:type="spellStart"/>
                              <w:r w:rsidR="00702A3A" w:rsidRPr="00364D5C">
                                <w:rPr>
                                  <w:rStyle w:val="Hyperlink"/>
                                  <w:lang w:val="en-US"/>
                                </w:rPr>
                                <w:t>stratégique</w:t>
                              </w:r>
                              <w:proofErr w:type="spellEnd"/>
                            </w:hyperlink>
                          </w:p>
                          <w:p w14:paraId="0C0C88D9" w14:textId="77777777" w:rsidR="005F6255" w:rsidRPr="003C7B61" w:rsidRDefault="009E13C2">
                            <w:pPr>
                              <w:pStyle w:val="ListParagraph"/>
                              <w:numPr>
                                <w:ilvl w:val="0"/>
                                <w:numId w:val="25"/>
                              </w:numPr>
                              <w:spacing w:after="120"/>
                              <w:jc w:val="both"/>
                            </w:pPr>
                            <w:hyperlink r:id="rId156" w:history="1">
                              <w:r w:rsidR="00702A3A" w:rsidRPr="003C7B61">
                                <w:rPr>
                                  <w:rStyle w:val="Hyperlink"/>
                                </w:rPr>
                                <w:t>Financement de l'eau et du climat</w:t>
                              </w:r>
                            </w:hyperlink>
                          </w:p>
                        </w:txbxContent>
                      </wps:txbx>
                      <wps:bodyPr rot="0" vert="horz" wrap="square" lIns="91440" tIns="45720" rIns="91440" bIns="45720" anchor="t" anchorCtr="0">
                        <a:noAutofit/>
                      </wps:bodyPr>
                    </wps:wsp>
                  </a:graphicData>
                </a:graphic>
              </wp:inline>
            </w:drawing>
          </mc:Choice>
          <mc:Fallback>
            <w:pict>
              <v:shape w14:anchorId="37A67E19" id="_x0000_s1041" type="#_x0000_t202" style="width:451.3pt;height:246.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">
                <v:textbox>
                  <w:txbxContent>
                    <w:p w14:paraId="10442D85" w14:textId="2196F52A" w:rsidR="005F6255" w:rsidRPr="003C7B61" w:rsidRDefault="003D0B7D">
                      <w:pPr>
                        <w:spacing w:after="120" w:line="240" w:lineRule="auto"/>
                        <w:jc w:val="center"/>
                        <w:rPr>
                          <w:b/>
                          <w:bCs/>
                          <w:sz w:val="22"/>
                          <w:szCs w:val="22"/>
                          <w:lang w:val="fr-FR"/>
                        </w:rPr>
                      </w:pPr>
                      <w:r w:rsidRPr="003C7B61">
                        <w:rPr>
                          <w:b/>
                          <w:bCs/>
                          <w:sz w:val="22"/>
                          <w:szCs w:val="22"/>
                          <w:lang w:val="fr-FR"/>
                        </w:rPr>
                        <w:t xml:space="preserve">Encadré </w:t>
                      </w:r>
                      <w:proofErr w:type="gramStart"/>
                      <w:r w:rsidR="005B6A68" w:rsidRPr="003C7B61">
                        <w:rPr>
                          <w:b/>
                          <w:bCs/>
                          <w:sz w:val="22"/>
                          <w:szCs w:val="22"/>
                          <w:lang w:val="fr-FR"/>
                        </w:rPr>
                        <w:t>8</w:t>
                      </w:r>
                      <w:r w:rsidRPr="003C7B61">
                        <w:rPr>
                          <w:b/>
                          <w:bCs/>
                          <w:sz w:val="22"/>
                          <w:szCs w:val="22"/>
                          <w:lang w:val="fr-FR"/>
                        </w:rPr>
                        <w:t>:</w:t>
                      </w:r>
                      <w:proofErr w:type="gramEnd"/>
                      <w:r w:rsidRPr="003C7B61">
                        <w:rPr>
                          <w:b/>
                          <w:bCs/>
                          <w:sz w:val="22"/>
                          <w:szCs w:val="22"/>
                          <w:lang w:val="fr-FR"/>
                        </w:rPr>
                        <w:t xml:space="preserve"> Outils pour </w:t>
                      </w:r>
                      <w:r w:rsidR="00CB65AB" w:rsidRPr="003C7B61">
                        <w:rPr>
                          <w:b/>
                          <w:bCs/>
                          <w:sz w:val="22"/>
                          <w:szCs w:val="22"/>
                          <w:lang w:val="fr-FR"/>
                        </w:rPr>
                        <w:t>accroître les investissements dans le secteur de l'eau</w:t>
                      </w:r>
                    </w:p>
                    <w:p w14:paraId="4A1EAEBF" w14:textId="77777777" w:rsidR="005F6255" w:rsidRPr="003C7B61" w:rsidRDefault="009E13C2">
                      <w:pPr>
                        <w:spacing w:after="120" w:line="240" w:lineRule="auto"/>
                        <w:jc w:val="both"/>
                        <w:rPr>
                          <w:sz w:val="22"/>
                          <w:szCs w:val="22"/>
                          <w:lang w:val="fr-FR"/>
                        </w:rPr>
                      </w:pPr>
                      <w:hyperlink r:id="rId157" w:history="1">
                        <w:r w:rsidR="003D0B7D" w:rsidRPr="003C7B61">
                          <w:rPr>
                            <w:rStyle w:val="Hyperlink"/>
                            <w:sz w:val="22"/>
                            <w:szCs w:val="22"/>
                            <w:lang w:val="fr-FR"/>
                          </w:rPr>
                          <w:t>L'IWRM Action Hub</w:t>
                        </w:r>
                      </w:hyperlink>
                      <w:r w:rsidR="003D0B7D" w:rsidRPr="003C7B61">
                        <w:rPr>
                          <w:sz w:val="22"/>
                          <w:szCs w:val="22"/>
                          <w:lang w:val="fr-FR"/>
                        </w:rPr>
                        <w:t xml:space="preserve"> est une plateforme mondiale de connaissances qui soutient les parties prenantes dans la mise en œuvre de la GIRE en facilitant le partage des connaissances et de l'expertise issues de diverses expériences de mise en œuvre. Parmi les piliers fondamentaux de la GIRE figure le financement, un élément essentiel pour assurer la durabilité des systèmes de gouvernance de l'eau. Pour relever les défis financiers auxquels la </w:t>
                      </w:r>
                      <w:r w:rsidR="00154045" w:rsidRPr="003C7B61">
                        <w:rPr>
                          <w:sz w:val="22"/>
                          <w:szCs w:val="22"/>
                          <w:lang w:val="fr-FR"/>
                        </w:rPr>
                        <w:t>gestion de l'</w:t>
                      </w:r>
                      <w:r w:rsidR="003D0B7D" w:rsidRPr="003C7B61">
                        <w:rPr>
                          <w:sz w:val="22"/>
                          <w:szCs w:val="22"/>
                          <w:lang w:val="fr-FR"/>
                        </w:rPr>
                        <w:t>eau est confrontée, plusieurs approches stratégiques peuvent être adoptées. Il s'agit notamment d'</w:t>
                      </w:r>
                      <w:r w:rsidR="00154045" w:rsidRPr="003C7B61">
                        <w:rPr>
                          <w:sz w:val="22"/>
                          <w:szCs w:val="22"/>
                          <w:lang w:val="fr-FR"/>
                        </w:rPr>
                        <w:t>optimiser</w:t>
                      </w:r>
                      <w:r w:rsidR="003D0B7D" w:rsidRPr="003C7B61">
                        <w:rPr>
                          <w:sz w:val="22"/>
                          <w:szCs w:val="22"/>
                          <w:lang w:val="fr-FR"/>
                        </w:rPr>
                        <w:t xml:space="preserve"> l'utilisation des ressources financières et des actifs existants, de </w:t>
                      </w:r>
                      <w:r w:rsidR="00154045" w:rsidRPr="003C7B61">
                        <w:rPr>
                          <w:sz w:val="22"/>
                          <w:szCs w:val="22"/>
                          <w:lang w:val="fr-FR"/>
                        </w:rPr>
                        <w:t>minimiser</w:t>
                      </w:r>
                      <w:r w:rsidR="003D0B7D" w:rsidRPr="003C7B61">
                        <w:rPr>
                          <w:sz w:val="22"/>
                          <w:szCs w:val="22"/>
                          <w:lang w:val="fr-FR"/>
                        </w:rPr>
                        <w:t xml:space="preserve"> les besoins d'investissement futurs et d'exploiter des sources de financement supplémentaires. Le Centre d'action pour la gestion intégrée des ressources en eau (IWRM) propose une série d'outils pour aider les acteurs à établir un dossier solide pour les investissements dans le domaine de l'eau. </w:t>
                      </w:r>
                      <w:r w:rsidR="00082E1D" w:rsidRPr="003C7B61">
                        <w:rPr>
                          <w:sz w:val="22"/>
                          <w:szCs w:val="22"/>
                          <w:lang w:val="fr-FR"/>
                        </w:rPr>
                        <w:t xml:space="preserve">Les outils suivants fournissent </w:t>
                      </w:r>
                      <w:r w:rsidR="003D0B7D" w:rsidRPr="003C7B61">
                        <w:rPr>
                          <w:sz w:val="22"/>
                          <w:szCs w:val="22"/>
                          <w:lang w:val="fr-FR"/>
                        </w:rPr>
                        <w:t xml:space="preserve">davantage de conseils sur les </w:t>
                      </w:r>
                      <w:r w:rsidR="00082E1D" w:rsidRPr="003C7B61">
                        <w:rPr>
                          <w:sz w:val="22"/>
                          <w:szCs w:val="22"/>
                          <w:lang w:val="fr-FR"/>
                        </w:rPr>
                        <w:t xml:space="preserve">divers </w:t>
                      </w:r>
                      <w:r w:rsidR="0055544A" w:rsidRPr="003C7B61">
                        <w:rPr>
                          <w:sz w:val="22"/>
                          <w:szCs w:val="22"/>
                          <w:lang w:val="fr-FR"/>
                        </w:rPr>
                        <w:t xml:space="preserve">mécanismes et structures de financement </w:t>
                      </w:r>
                      <w:r w:rsidR="003D0B7D" w:rsidRPr="003C7B61">
                        <w:rPr>
                          <w:sz w:val="22"/>
                          <w:szCs w:val="22"/>
                          <w:lang w:val="fr-FR"/>
                        </w:rPr>
                        <w:t xml:space="preserve">: </w:t>
                      </w:r>
                    </w:p>
                    <w:p w14:paraId="4A765038" w14:textId="77777777" w:rsidR="005F6255" w:rsidRPr="003C7B61" w:rsidRDefault="009E13C2">
                      <w:pPr>
                        <w:pStyle w:val="ListParagraph"/>
                        <w:numPr>
                          <w:ilvl w:val="0"/>
                          <w:numId w:val="25"/>
                        </w:numPr>
                        <w:spacing w:after="120"/>
                        <w:jc w:val="both"/>
                      </w:pPr>
                      <w:hyperlink r:id="rId158" w:history="1">
                        <w:r w:rsidR="00702A3A" w:rsidRPr="003C7B61">
                          <w:rPr>
                            <w:rStyle w:val="Hyperlink"/>
                          </w:rPr>
                          <w:t>Justification des investissements dans le domaine de l'eau</w:t>
                        </w:r>
                      </w:hyperlink>
                    </w:p>
                    <w:p w14:paraId="13451AE1" w14:textId="77777777" w:rsidR="005F6255" w:rsidRPr="003C7B61" w:rsidRDefault="009E13C2">
                      <w:pPr>
                        <w:pStyle w:val="ListParagraph"/>
                        <w:numPr>
                          <w:ilvl w:val="0"/>
                          <w:numId w:val="25"/>
                        </w:numPr>
                        <w:spacing w:after="120"/>
                        <w:jc w:val="both"/>
                        <w:rPr>
                          <w:rStyle w:val="ui-provider"/>
                        </w:rPr>
                      </w:pPr>
                      <w:hyperlink r:id="rId159" w:tgtFrame="_blank" w:tooltip="https://iwrmactionhub.org/learn/iwrm-tools/evaluating-water-investments" w:history="1">
                        <w:r w:rsidR="00702A3A" w:rsidRPr="003C7B61">
                          <w:rPr>
                            <w:rStyle w:val="Hyperlink"/>
                          </w:rPr>
                          <w:t>Évaluation des investissements dans le domaine de l'eau</w:t>
                        </w:r>
                      </w:hyperlink>
                    </w:p>
                    <w:p w14:paraId="6A2FCC41" w14:textId="77777777" w:rsidR="005F6255" w:rsidRDefault="009E13C2">
                      <w:pPr>
                        <w:pStyle w:val="ListParagraph"/>
                        <w:numPr>
                          <w:ilvl w:val="0"/>
                          <w:numId w:val="25"/>
                        </w:numPr>
                        <w:spacing w:after="120"/>
                        <w:jc w:val="both"/>
                        <w:rPr>
                          <w:rStyle w:val="ui-provider"/>
                          <w:lang w:val="en-US"/>
                        </w:rPr>
                      </w:pPr>
                      <w:hyperlink r:id="rId160" w:tgtFrame="_blank" w:tooltip="https://iwrmactionhub.org/learn/iwrm-tools/strategic-financial-planning" w:history="1">
                        <w:r w:rsidR="00702A3A" w:rsidRPr="00364D5C">
                          <w:rPr>
                            <w:rStyle w:val="Hyperlink"/>
                            <w:lang w:val="en-US"/>
                          </w:rPr>
                          <w:t xml:space="preserve">Planification financière </w:t>
                        </w:r>
                        <w:proofErr w:type="spellStart"/>
                        <w:r w:rsidR="00702A3A" w:rsidRPr="00364D5C">
                          <w:rPr>
                            <w:rStyle w:val="Hyperlink"/>
                            <w:lang w:val="en-US"/>
                          </w:rPr>
                          <w:t>stratégique</w:t>
                        </w:r>
                        <w:proofErr w:type="spellEnd"/>
                      </w:hyperlink>
                    </w:p>
                    <w:p w14:paraId="0C0C88D9" w14:textId="77777777" w:rsidR="005F6255" w:rsidRPr="003C7B61" w:rsidRDefault="009E13C2">
                      <w:pPr>
                        <w:pStyle w:val="ListParagraph"/>
                        <w:numPr>
                          <w:ilvl w:val="0"/>
                          <w:numId w:val="25"/>
                        </w:numPr>
                        <w:spacing w:after="120"/>
                        <w:jc w:val="both"/>
                      </w:pPr>
                      <w:hyperlink r:id="rId161" w:history="1">
                        <w:r w:rsidR="00702A3A" w:rsidRPr="003C7B61">
                          <w:rPr>
                            <w:rStyle w:val="Hyperlink"/>
                          </w:rPr>
                          <w:t>Financement de l'eau et du climat</w:t>
                        </w:r>
                      </w:hyperlink>
                    </w:p>
                  </w:txbxContent>
                </v:textbox>
                <w10:anchorlock/>
              </v:shape>
            </w:pict>
          </mc:Fallback>
        </mc:AlternateContent>
      </w:r>
    </w:p>
    <w:p w14:paraId="459B2238" w14:textId="77777777" w:rsidR="005F6255" w:rsidRPr="003C7B61" w:rsidRDefault="00E15E1B">
      <w:pPr>
        <w:pStyle w:val="Body"/>
        <w:spacing w:after="120"/>
        <w:jc w:val="both"/>
        <w:rPr>
          <w:color w:val="auto"/>
        </w:rPr>
      </w:pPr>
      <w:r w:rsidRPr="003C7B61">
        <w:rPr>
          <w:color w:val="auto"/>
        </w:rPr>
        <w:t xml:space="preserve">Les ressources </w:t>
      </w:r>
      <w:r w:rsidR="00545636" w:rsidRPr="003C7B61">
        <w:rPr>
          <w:color w:val="auto"/>
        </w:rPr>
        <w:t xml:space="preserve">privées peuvent constituer un </w:t>
      </w:r>
      <w:r w:rsidRPr="003C7B61">
        <w:rPr>
          <w:color w:val="auto"/>
        </w:rPr>
        <w:t xml:space="preserve">moyen </w:t>
      </w:r>
      <w:r w:rsidR="00545636" w:rsidRPr="003C7B61">
        <w:rPr>
          <w:color w:val="auto"/>
        </w:rPr>
        <w:t xml:space="preserve">complémentaire </w:t>
      </w:r>
      <w:r w:rsidRPr="003C7B61">
        <w:rPr>
          <w:color w:val="auto"/>
        </w:rPr>
        <w:t xml:space="preserve">de financer la </w:t>
      </w:r>
      <w:r w:rsidR="00056737" w:rsidRPr="003C7B61">
        <w:rPr>
          <w:color w:val="auto"/>
        </w:rPr>
        <w:t xml:space="preserve">mise en œuvre du plan d'action </w:t>
      </w:r>
      <w:r w:rsidR="0029206F" w:rsidRPr="003C7B61">
        <w:rPr>
          <w:color w:val="auto"/>
        </w:rPr>
        <w:t>(</w:t>
      </w:r>
      <w:r w:rsidR="00056737" w:rsidRPr="003C7B61">
        <w:rPr>
          <w:color w:val="auto"/>
        </w:rPr>
        <w:t xml:space="preserve">voir </w:t>
      </w:r>
      <w:r w:rsidR="004142F1">
        <w:rPr>
          <w:color w:val="auto"/>
          <w:lang w:val="en-GB"/>
        </w:rPr>
        <w:fldChar w:fldCharType="begin"/>
      </w:r>
      <w:r w:rsidR="004142F1" w:rsidRPr="003C7B61">
        <w:rPr>
          <w:color w:val="auto"/>
        </w:rPr>
        <w:instrText xml:space="preserve"> REF Box9 \h </w:instrText>
      </w:r>
      <w:r w:rsidR="004142F1">
        <w:rPr>
          <w:color w:val="auto"/>
          <w:lang w:val="en-GB"/>
        </w:rPr>
      </w:r>
      <w:r w:rsidR="004142F1">
        <w:rPr>
          <w:color w:val="auto"/>
          <w:lang w:val="en-GB"/>
        </w:rPr>
        <w:fldChar w:fldCharType="separate"/>
      </w:r>
      <w:r w:rsidR="004142F1" w:rsidRPr="003C7B61">
        <w:rPr>
          <w:b/>
          <w:bCs/>
        </w:rPr>
        <w:t>l'encadré 9</w:t>
      </w:r>
      <w:r w:rsidR="004142F1">
        <w:rPr>
          <w:color w:val="auto"/>
          <w:lang w:val="en-GB"/>
        </w:rPr>
        <w:fldChar w:fldCharType="end"/>
      </w:r>
      <w:r w:rsidR="0029206F" w:rsidRPr="003C7B61">
        <w:rPr>
          <w:color w:val="auto"/>
        </w:rPr>
        <w:t>)</w:t>
      </w:r>
      <w:r w:rsidR="00056737" w:rsidRPr="003C7B61">
        <w:rPr>
          <w:color w:val="auto"/>
        </w:rPr>
        <w:t xml:space="preserve">. </w:t>
      </w:r>
      <w:r w:rsidR="0029206F" w:rsidRPr="003C7B61">
        <w:rPr>
          <w:color w:val="auto"/>
        </w:rPr>
        <w:t xml:space="preserve">Il convient de noter que le secteur privé est une vaste catégorie dans laquelle opère </w:t>
      </w:r>
      <w:r w:rsidR="00F120EC" w:rsidRPr="003C7B61">
        <w:rPr>
          <w:color w:val="auto"/>
        </w:rPr>
        <w:t>une série d'</w:t>
      </w:r>
      <w:r w:rsidR="0029206F" w:rsidRPr="003C7B61">
        <w:rPr>
          <w:color w:val="auto"/>
        </w:rPr>
        <w:t>institutions différentes</w:t>
      </w:r>
      <w:r w:rsidR="00265DCE" w:rsidRPr="003C7B61">
        <w:rPr>
          <w:color w:val="auto"/>
        </w:rPr>
        <w:t>, chacune ayant sa propre logique commerciale. Il n'est donc pas possible de définir une approche unique susceptible d'intéresser l'ensemble du secteur privé</w:t>
      </w:r>
      <w:r w:rsidR="00836209" w:rsidRPr="003C7B61">
        <w:rPr>
          <w:color w:val="auto"/>
        </w:rPr>
        <w:t xml:space="preserve">. En outre, </w:t>
      </w:r>
      <w:r w:rsidR="00DC11A8" w:rsidRPr="003C7B61">
        <w:rPr>
          <w:color w:val="auto"/>
        </w:rPr>
        <w:t xml:space="preserve">le </w:t>
      </w:r>
      <w:r w:rsidR="00836209" w:rsidRPr="003C7B61">
        <w:rPr>
          <w:color w:val="auto"/>
        </w:rPr>
        <w:t xml:space="preserve">secteur privé </w:t>
      </w:r>
      <w:r w:rsidR="00DC11A8" w:rsidRPr="003C7B61">
        <w:rPr>
          <w:color w:val="auto"/>
        </w:rPr>
        <w:t xml:space="preserve">peut contribuer au processus de </w:t>
      </w:r>
      <w:r w:rsidR="00F312D7" w:rsidRPr="003C7B61">
        <w:rPr>
          <w:color w:val="auto"/>
        </w:rPr>
        <w:t xml:space="preserve">planification d'action de </w:t>
      </w:r>
      <w:r w:rsidR="00DC11A8" w:rsidRPr="003C7B61">
        <w:rPr>
          <w:color w:val="auto"/>
        </w:rPr>
        <w:t xml:space="preserve">plusieurs manières, </w:t>
      </w:r>
      <w:r w:rsidR="001E62C7" w:rsidRPr="003C7B61">
        <w:rPr>
          <w:color w:val="auto"/>
        </w:rPr>
        <w:t xml:space="preserve">en apportant son expertise, des </w:t>
      </w:r>
      <w:r w:rsidR="0021011E" w:rsidRPr="003C7B61">
        <w:rPr>
          <w:color w:val="auto"/>
        </w:rPr>
        <w:t>processus accélérés et plus flexibles</w:t>
      </w:r>
      <w:r w:rsidR="001E62C7" w:rsidRPr="003C7B61">
        <w:rPr>
          <w:color w:val="auto"/>
        </w:rPr>
        <w:t xml:space="preserve">, et un sens critique des affaires, en plus d'un soutien financier potentiel </w:t>
      </w:r>
      <w:r w:rsidR="0021011E" w:rsidRPr="003C7B61">
        <w:rPr>
          <w:color w:val="auto"/>
        </w:rPr>
        <w:t xml:space="preserve">aux </w:t>
      </w:r>
      <w:r w:rsidR="001E62C7" w:rsidRPr="003C7B61">
        <w:rPr>
          <w:color w:val="auto"/>
        </w:rPr>
        <w:t xml:space="preserve">actions pertinentes qui répondent à la fois à l'intérêt public et à leurs propres exigences. </w:t>
      </w:r>
      <w:r w:rsidR="00F26F2F" w:rsidRPr="003C7B61">
        <w:rPr>
          <w:color w:val="auto"/>
        </w:rPr>
        <w:t xml:space="preserve">Pour que le secteur privé contribue à </w:t>
      </w:r>
      <w:r w:rsidR="00F068B7" w:rsidRPr="003C7B61">
        <w:rPr>
          <w:color w:val="auto"/>
        </w:rPr>
        <w:t xml:space="preserve">la mise en œuvre d'un plan d'action GIRE, il est probable qu'il ait besoin de mesures claires et d'une compréhension granulaire des impacts. </w:t>
      </w:r>
    </w:p>
    <w:p w14:paraId="5001F147" w14:textId="77777777" w:rsidR="005F6255" w:rsidRPr="003C7B61" w:rsidRDefault="003D0B7D">
      <w:pPr>
        <w:pStyle w:val="Body"/>
        <w:spacing w:after="120"/>
        <w:jc w:val="both"/>
        <w:rPr>
          <w:color w:val="auto"/>
        </w:rPr>
      </w:pPr>
      <w:r w:rsidRPr="003C7B61">
        <w:rPr>
          <w:color w:val="auto"/>
        </w:rPr>
        <w:t xml:space="preserve">Il est suggéré que, dans tous les cas, l'engagement du secteur privé dans le processus de planification d'action de la GIRE aille </w:t>
      </w:r>
      <w:r w:rsidR="00F97DFC" w:rsidRPr="003C7B61">
        <w:rPr>
          <w:color w:val="auto"/>
        </w:rPr>
        <w:t xml:space="preserve">de pair avec le </w:t>
      </w:r>
      <w:r w:rsidR="00F31414" w:rsidRPr="003C7B61">
        <w:rPr>
          <w:color w:val="auto"/>
        </w:rPr>
        <w:t>secteur public, par exemple par le biais de partenariats public-privé</w:t>
      </w:r>
      <w:r w:rsidR="006B0A35" w:rsidRPr="003C7B61">
        <w:rPr>
          <w:color w:val="auto"/>
        </w:rPr>
        <w:t>, en tirant parti des investissements des entreprises dans des projets de résilience de l'eau, et en incitant les entreprises à contribuer à des initiatives d'adaptation au climat</w:t>
      </w:r>
      <w:r w:rsidR="00F31414" w:rsidRPr="003C7B61">
        <w:rPr>
          <w:color w:val="auto"/>
        </w:rPr>
        <w:t xml:space="preserve">. </w:t>
      </w:r>
      <w:r w:rsidR="006B0A35" w:rsidRPr="003C7B61">
        <w:rPr>
          <w:color w:val="auto"/>
        </w:rPr>
        <w:t xml:space="preserve">De cette manière, en plus de soutenir la réalisation </w:t>
      </w:r>
      <w:r w:rsidR="00F802EF" w:rsidRPr="003C7B61">
        <w:rPr>
          <w:color w:val="auto"/>
        </w:rPr>
        <w:t xml:space="preserve">des plans d'action, les gouvernements nationaux peuvent également améliorer leur score </w:t>
      </w:r>
      <w:r w:rsidR="00F44FB0" w:rsidRPr="003C7B61">
        <w:rPr>
          <w:color w:val="auto"/>
        </w:rPr>
        <w:t xml:space="preserve">à la question </w:t>
      </w:r>
      <w:r w:rsidR="00872DE8" w:rsidRPr="003C7B61">
        <w:rPr>
          <w:color w:val="auto"/>
        </w:rPr>
        <w:t xml:space="preserve">2.1 (d) </w:t>
      </w:r>
      <w:r w:rsidR="00F44FB0" w:rsidRPr="003C7B61">
        <w:rPr>
          <w:color w:val="auto"/>
        </w:rPr>
        <w:t>de l'enquête sur l'ODD 6.5.1</w:t>
      </w:r>
      <w:r w:rsidR="00872DE8" w:rsidRPr="003C7B61">
        <w:rPr>
          <w:color w:val="auto"/>
        </w:rPr>
        <w:t xml:space="preserve">, </w:t>
      </w:r>
      <w:r w:rsidR="00F44FB0" w:rsidRPr="003C7B61">
        <w:rPr>
          <w:color w:val="auto"/>
        </w:rPr>
        <w:t xml:space="preserve">relative à la </w:t>
      </w:r>
      <w:r w:rsidR="0018013E" w:rsidRPr="003C7B61">
        <w:rPr>
          <w:color w:val="auto"/>
        </w:rPr>
        <w:t xml:space="preserve">"participation du secteur privé au développement, à la gestion et à l'utilisation des ressources en eau". </w:t>
      </w:r>
    </w:p>
    <w:p w14:paraId="1BF35B6F" w14:textId="3CCCF714" w:rsidR="00864071" w:rsidRPr="00BF6B32" w:rsidRDefault="00F315BA" w:rsidP="009B55F0">
      <w:pPr>
        <w:pStyle w:val="Body"/>
        <w:spacing w:after="60"/>
        <w:jc w:val="both"/>
        <w:rPr>
          <w:lang w:val="en-GB"/>
        </w:rPr>
        <w:sectPr w:rsidR="00864071" w:rsidRPr="00BF6B32" w:rsidSect="00864071">
          <w:headerReference w:type="first" r:id="rId162"/>
          <w:pgSz w:w="11906" w:h="16838"/>
          <w:pgMar w:top="1440" w:right="1440" w:bottom="1440" w:left="1440" w:header="708" w:footer="708" w:gutter="0"/>
          <w:cols w:space="708"/>
          <w:titlePg/>
          <w:docGrid w:linePitch="360"/>
        </w:sectPr>
      </w:pPr>
      <w:r w:rsidRPr="00BF6B32">
        <w:rPr>
          <w:b/>
          <w:bCs/>
          <w:noProof/>
          <w:lang w:val="en-GB"/>
        </w:rPr>
        <w:lastRenderedPageBreak/>
        <mc:AlternateContent>
          <mc:Choice Requires="wps">
            <w:drawing>
              <wp:inline distT="0" distB="0" distL="0" distR="0" wp14:anchorId="21B1668C" wp14:editId="324FFFFA">
                <wp:extent cx="5710555" cy="1404620"/>
                <wp:effectExtent l="0" t="0" r="23495" b="18415"/>
                <wp:docPr id="152744046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10751" cy="1404620"/>
                        </a:xfrm>
                        <a:prstGeom prst="rect">
                          <a:avLst/>
                        </a:prstGeom>
                        <a:solidFill>
                          <a:srgbClr val="FFFFFF"/>
                        </a:solidFill>
                        <a:ln w="9525">
                          <a:solidFill>
                            <a:srgbClr val="000000"/>
                          </a:solidFill>
                          <a:miter lim="800000"/>
                          <a:headEnd/>
                          <a:tailEnd/>
                        </a:ln>
                      </wps:spPr>
                      <wps:txbx>
                        <w:txbxContent>
                          <w:p w14:paraId="0CC5B4C5" w14:textId="37480FEB" w:rsidR="005F6255" w:rsidRPr="003C7B61" w:rsidRDefault="003D0B7D">
                            <w:pPr>
                              <w:jc w:val="center"/>
                              <w:rPr>
                                <w:b/>
                                <w:bCs/>
                                <w:sz w:val="22"/>
                                <w:szCs w:val="22"/>
                                <w:lang w:val="fr-FR"/>
                              </w:rPr>
                            </w:pPr>
                            <w:bookmarkStart w:id="136" w:name="Box9"/>
                            <w:r w:rsidRPr="003C7B61">
                              <w:rPr>
                                <w:b/>
                                <w:bCs/>
                                <w:sz w:val="22"/>
                                <w:szCs w:val="22"/>
                                <w:lang w:val="fr-FR"/>
                              </w:rPr>
                              <w:t xml:space="preserve">Encadré </w:t>
                            </w:r>
                            <w:proofErr w:type="gramStart"/>
                            <w:r w:rsidR="005B6A68" w:rsidRPr="003C7B61">
                              <w:rPr>
                                <w:b/>
                                <w:bCs/>
                                <w:sz w:val="22"/>
                                <w:szCs w:val="22"/>
                                <w:lang w:val="fr-FR"/>
                              </w:rPr>
                              <w:t>9</w:t>
                            </w:r>
                            <w:bookmarkEnd w:id="136"/>
                            <w:r w:rsidR="00F315BA" w:rsidRPr="003C7B61">
                              <w:rPr>
                                <w:b/>
                                <w:bCs/>
                                <w:sz w:val="22"/>
                                <w:szCs w:val="22"/>
                                <w:lang w:val="fr-FR"/>
                              </w:rPr>
                              <w:t>:</w:t>
                            </w:r>
                            <w:proofErr w:type="gramEnd"/>
                            <w:r w:rsidR="00F315BA" w:rsidRPr="003C7B61">
                              <w:rPr>
                                <w:b/>
                                <w:bCs/>
                                <w:sz w:val="22"/>
                                <w:szCs w:val="22"/>
                                <w:lang w:val="fr-FR"/>
                              </w:rPr>
                              <w:t xml:space="preserve"> Engagement du secteur privé</w:t>
                            </w:r>
                          </w:p>
                          <w:p w14:paraId="3D603331" w14:textId="77777777" w:rsidR="005F6255" w:rsidRPr="003C7B61" w:rsidRDefault="003D0B7D">
                            <w:pPr>
                              <w:spacing w:after="120" w:line="240" w:lineRule="auto"/>
                              <w:jc w:val="both"/>
                              <w:rPr>
                                <w:sz w:val="22"/>
                                <w:szCs w:val="22"/>
                                <w:lang w:val="fr-FR"/>
                              </w:rPr>
                            </w:pPr>
                            <w:r w:rsidRPr="003C7B61">
                              <w:rPr>
                                <w:sz w:val="22"/>
                                <w:szCs w:val="22"/>
                                <w:lang w:val="fr-FR"/>
                              </w:rPr>
                              <w:t xml:space="preserve">Dans le processus de </w:t>
                            </w:r>
                            <w:r w:rsidR="006910EF" w:rsidRPr="003C7B61">
                              <w:rPr>
                                <w:sz w:val="22"/>
                                <w:szCs w:val="22"/>
                                <w:lang w:val="fr-FR"/>
                              </w:rPr>
                              <w:t>planification des actions</w:t>
                            </w:r>
                            <w:r w:rsidRPr="003C7B61">
                              <w:rPr>
                                <w:sz w:val="22"/>
                                <w:szCs w:val="22"/>
                                <w:lang w:val="fr-FR"/>
                              </w:rPr>
                              <w:t xml:space="preserve">, il est important d'impliquer le secteur privé en tant que partie prenante, tant au niveau des </w:t>
                            </w:r>
                            <w:r w:rsidR="006910EF" w:rsidRPr="003C7B61">
                              <w:rPr>
                                <w:sz w:val="22"/>
                                <w:szCs w:val="22"/>
                                <w:lang w:val="fr-FR"/>
                              </w:rPr>
                              <w:t xml:space="preserve">organismes </w:t>
                            </w:r>
                            <w:r w:rsidRPr="003C7B61">
                              <w:rPr>
                                <w:sz w:val="22"/>
                                <w:szCs w:val="22"/>
                                <w:lang w:val="fr-FR"/>
                              </w:rPr>
                              <w:t xml:space="preserve">qui peuvent représenter un groupe d'entreprises, tels que les chambres d'industrie, les </w:t>
                            </w:r>
                            <w:hyperlink r:id="rId163" w:history="1">
                              <w:r w:rsidRPr="003C7B61">
                                <w:rPr>
                                  <w:rStyle w:val="Hyperlink"/>
                                  <w:sz w:val="22"/>
                                  <w:szCs w:val="22"/>
                                  <w:lang w:val="fr-FR"/>
                                </w:rPr>
                                <w:t>bureaux du Pacte mondial des Nations unies</w:t>
                              </w:r>
                            </w:hyperlink>
                            <w:r w:rsidRPr="003C7B61">
                              <w:rPr>
                                <w:sz w:val="22"/>
                                <w:szCs w:val="22"/>
                                <w:lang w:val="fr-FR"/>
                              </w:rPr>
                              <w:t xml:space="preserve"> ou du </w:t>
                            </w:r>
                            <w:hyperlink r:id="rId164" w:history="1">
                              <w:r w:rsidRPr="003C7B61">
                                <w:rPr>
                                  <w:rStyle w:val="Hyperlink"/>
                                  <w:sz w:val="22"/>
                                  <w:szCs w:val="22"/>
                                  <w:lang w:val="fr-FR"/>
                                </w:rPr>
                                <w:t>Conseil mondial des entreprises pour le développement durable</w:t>
                              </w:r>
                            </w:hyperlink>
                            <w:r w:rsidRPr="003C7B61">
                              <w:rPr>
                                <w:sz w:val="22"/>
                                <w:szCs w:val="22"/>
                                <w:lang w:val="fr-FR"/>
                              </w:rPr>
                              <w:t xml:space="preserve">, qu'au niveau des fondations, entreprises, philanthropies et investisseurs </w:t>
                            </w:r>
                            <w:r w:rsidR="00FF0B68" w:rsidRPr="003C7B61">
                              <w:rPr>
                                <w:sz w:val="22"/>
                                <w:szCs w:val="22"/>
                                <w:lang w:val="fr-FR"/>
                              </w:rPr>
                              <w:t xml:space="preserve">individuels </w:t>
                            </w:r>
                            <w:r w:rsidRPr="003C7B61">
                              <w:rPr>
                                <w:sz w:val="22"/>
                                <w:szCs w:val="22"/>
                                <w:lang w:val="fr-FR"/>
                              </w:rPr>
                              <w:t xml:space="preserve">sélectionnés qui ont un intérêt spécifique pour les questions liées à l'eau. En </w:t>
                            </w:r>
                            <w:r w:rsidR="00317C82" w:rsidRPr="003C7B61">
                              <w:rPr>
                                <w:sz w:val="22"/>
                                <w:szCs w:val="22"/>
                                <w:lang w:val="fr-FR"/>
                              </w:rPr>
                              <w:t>engageant le secteur privé dans une logique d'action collective</w:t>
                            </w:r>
                            <w:r w:rsidRPr="003C7B61">
                              <w:rPr>
                                <w:sz w:val="22"/>
                                <w:szCs w:val="22"/>
                                <w:lang w:val="fr-FR"/>
                              </w:rPr>
                              <w:t xml:space="preserve">, les </w:t>
                            </w:r>
                            <w:r w:rsidR="00403C93" w:rsidRPr="003C7B61">
                              <w:rPr>
                                <w:sz w:val="22"/>
                                <w:szCs w:val="22"/>
                                <w:lang w:val="fr-FR"/>
                              </w:rPr>
                              <w:t>actions</w:t>
                            </w:r>
                            <w:r w:rsidRPr="003C7B61">
                              <w:rPr>
                                <w:sz w:val="22"/>
                                <w:szCs w:val="22"/>
                                <w:lang w:val="fr-FR"/>
                              </w:rPr>
                              <w:t xml:space="preserve"> thématiques et/ou géographiques </w:t>
                            </w:r>
                            <w:r w:rsidR="00403C93" w:rsidRPr="003C7B61">
                              <w:rPr>
                                <w:sz w:val="22"/>
                                <w:szCs w:val="22"/>
                                <w:lang w:val="fr-FR"/>
                              </w:rPr>
                              <w:t xml:space="preserve">potentielles </w:t>
                            </w:r>
                            <w:r w:rsidRPr="003C7B61">
                              <w:rPr>
                                <w:sz w:val="22"/>
                                <w:szCs w:val="22"/>
                                <w:lang w:val="fr-FR"/>
                              </w:rPr>
                              <w:t xml:space="preserve">définies dans le cadre du processus de </w:t>
                            </w:r>
                            <w:r w:rsidR="00FC380D" w:rsidRPr="003C7B61">
                              <w:rPr>
                                <w:sz w:val="22"/>
                                <w:szCs w:val="22"/>
                                <w:lang w:val="fr-FR"/>
                              </w:rPr>
                              <w:t xml:space="preserve">planification des actions </w:t>
                            </w:r>
                            <w:r w:rsidRPr="003C7B61">
                              <w:rPr>
                                <w:sz w:val="22"/>
                                <w:szCs w:val="22"/>
                                <w:lang w:val="fr-FR"/>
                              </w:rPr>
                              <w:t xml:space="preserve">peuvent être considérées comme représentant les intérêts des secteurs public et privé, ce qui peut faciliter les possibilités de </w:t>
                            </w:r>
                            <w:r w:rsidR="00FC380D" w:rsidRPr="003C7B61">
                              <w:rPr>
                                <w:sz w:val="22"/>
                                <w:szCs w:val="22"/>
                                <w:lang w:val="fr-FR"/>
                              </w:rPr>
                              <w:t>cofinancement</w:t>
                            </w:r>
                            <w:r w:rsidRPr="003C7B61">
                              <w:rPr>
                                <w:sz w:val="22"/>
                                <w:szCs w:val="22"/>
                                <w:lang w:val="fr-FR"/>
                              </w:rPr>
                              <w:t xml:space="preserve">. Les plans d'action </w:t>
                            </w:r>
                            <w:r w:rsidR="00C54A52" w:rsidRPr="003C7B61">
                              <w:rPr>
                                <w:sz w:val="22"/>
                                <w:szCs w:val="22"/>
                                <w:lang w:val="fr-FR"/>
                              </w:rPr>
                              <w:t xml:space="preserve">GIRE </w:t>
                            </w:r>
                            <w:r w:rsidRPr="003C7B61">
                              <w:rPr>
                                <w:sz w:val="22"/>
                                <w:szCs w:val="22"/>
                                <w:lang w:val="fr-FR"/>
                              </w:rPr>
                              <w:t xml:space="preserve">peuvent constituer une opportunité intéressante pour les </w:t>
                            </w:r>
                            <w:r w:rsidR="002777CE" w:rsidRPr="003C7B61">
                              <w:rPr>
                                <w:sz w:val="22"/>
                                <w:szCs w:val="22"/>
                                <w:lang w:val="fr-FR"/>
                              </w:rPr>
                              <w:t xml:space="preserve">entreprises privées </w:t>
                            </w:r>
                            <w:r w:rsidRPr="003C7B61">
                              <w:rPr>
                                <w:sz w:val="22"/>
                                <w:szCs w:val="22"/>
                                <w:lang w:val="fr-FR"/>
                              </w:rPr>
                              <w:t xml:space="preserve">d'atteindre </w:t>
                            </w:r>
                            <w:r w:rsidR="002777CE" w:rsidRPr="003C7B61">
                              <w:rPr>
                                <w:sz w:val="22"/>
                                <w:szCs w:val="22"/>
                                <w:lang w:val="fr-FR"/>
                              </w:rPr>
                              <w:t xml:space="preserve">leurs </w:t>
                            </w:r>
                            <w:r w:rsidRPr="003C7B61">
                              <w:rPr>
                                <w:sz w:val="22"/>
                                <w:szCs w:val="22"/>
                                <w:lang w:val="fr-FR"/>
                              </w:rPr>
                              <w:t>objectifs environnementaux, sociaux et de gouvernance (ESG), les objectifs internes de l'entreprise en matière d'accès à l'eau, de qualité ou de quantité de l'eau, y compris potentiellement l'</w:t>
                            </w:r>
                            <w:hyperlink r:id="rId165" w:history="1">
                              <w:r w:rsidRPr="003C7B61">
                                <w:rPr>
                                  <w:rStyle w:val="Hyperlink"/>
                                  <w:sz w:val="22"/>
                                  <w:szCs w:val="22"/>
                                  <w:lang w:val="fr-FR"/>
                                </w:rPr>
                                <w:t>impact positif net sur l'eau</w:t>
                              </w:r>
                            </w:hyperlink>
                            <w:r w:rsidR="00606C46" w:rsidRPr="003C7B61">
                              <w:rPr>
                                <w:sz w:val="22"/>
                                <w:szCs w:val="22"/>
                                <w:lang w:val="fr-FR"/>
                              </w:rPr>
                              <w:t xml:space="preserve"> (NPWI)</w:t>
                            </w:r>
                            <w:r w:rsidRPr="003C7B61">
                              <w:rPr>
                                <w:sz w:val="22"/>
                                <w:szCs w:val="22"/>
                                <w:lang w:val="fr-FR"/>
                              </w:rPr>
                              <w:t xml:space="preserve">. </w:t>
                            </w:r>
                          </w:p>
                          <w:p w14:paraId="53B65DFA" w14:textId="77777777" w:rsidR="005F6255" w:rsidRPr="003C7B61" w:rsidRDefault="003D0B7D">
                            <w:pPr>
                              <w:spacing w:after="120" w:line="240" w:lineRule="auto"/>
                              <w:jc w:val="both"/>
                              <w:rPr>
                                <w:sz w:val="22"/>
                                <w:szCs w:val="22"/>
                                <w:lang w:val="fr-FR"/>
                              </w:rPr>
                            </w:pPr>
                            <w:r w:rsidRPr="003C7B61">
                              <w:rPr>
                                <w:sz w:val="22"/>
                                <w:szCs w:val="22"/>
                                <w:lang w:val="fr-FR"/>
                              </w:rPr>
                              <w:t xml:space="preserve">Il convient de noter que le secteur privé peut être </w:t>
                            </w:r>
                            <w:r w:rsidR="00A60F1D" w:rsidRPr="003C7B61">
                              <w:rPr>
                                <w:sz w:val="22"/>
                                <w:szCs w:val="22"/>
                                <w:lang w:val="fr-FR"/>
                              </w:rPr>
                              <w:t xml:space="preserve">particulièrement intéressé par </w:t>
                            </w:r>
                            <w:r w:rsidRPr="003C7B61">
                              <w:rPr>
                                <w:sz w:val="22"/>
                                <w:szCs w:val="22"/>
                                <w:lang w:val="fr-FR"/>
                              </w:rPr>
                              <w:t xml:space="preserve">le niveau du bassin, </w:t>
                            </w:r>
                            <w:r w:rsidR="00A425BB" w:rsidRPr="003C7B61">
                              <w:rPr>
                                <w:sz w:val="22"/>
                                <w:szCs w:val="22"/>
                                <w:lang w:val="fr-FR"/>
                              </w:rPr>
                              <w:t xml:space="preserve">conformément à </w:t>
                            </w:r>
                            <w:r w:rsidR="00C2637A" w:rsidRPr="003C7B61">
                              <w:rPr>
                                <w:sz w:val="22"/>
                                <w:szCs w:val="22"/>
                                <w:lang w:val="fr-FR"/>
                              </w:rPr>
                              <w:t xml:space="preserve">ses </w:t>
                            </w:r>
                            <w:r w:rsidR="00A425BB" w:rsidRPr="003C7B61">
                              <w:rPr>
                                <w:sz w:val="22"/>
                                <w:szCs w:val="22"/>
                                <w:lang w:val="fr-FR"/>
                              </w:rPr>
                              <w:t xml:space="preserve">objectifs </w:t>
                            </w:r>
                            <w:r w:rsidR="00C2637A" w:rsidRPr="003C7B61">
                              <w:rPr>
                                <w:sz w:val="22"/>
                                <w:szCs w:val="22"/>
                                <w:lang w:val="fr-FR"/>
                              </w:rPr>
                              <w:t>NPWI</w:t>
                            </w:r>
                            <w:r w:rsidR="00A425BB" w:rsidRPr="003C7B61">
                              <w:rPr>
                                <w:sz w:val="22"/>
                                <w:szCs w:val="22"/>
                                <w:lang w:val="fr-FR"/>
                              </w:rPr>
                              <w:t>, bien que l'environnement favorable au niveau national soit également susceptible d'</w:t>
                            </w:r>
                            <w:r w:rsidR="001E0BDC" w:rsidRPr="003C7B61">
                              <w:rPr>
                                <w:sz w:val="22"/>
                                <w:szCs w:val="22"/>
                                <w:lang w:val="fr-FR"/>
                              </w:rPr>
                              <w:t xml:space="preserve">affecter de telles activités au niveau du bassin, ce qui justifie que le secteur privé s'implique dans le processus du </w:t>
                            </w:r>
                            <w:r w:rsidR="00A60F1D" w:rsidRPr="003C7B61">
                              <w:rPr>
                                <w:sz w:val="22"/>
                                <w:szCs w:val="22"/>
                                <w:lang w:val="fr-FR"/>
                              </w:rPr>
                              <w:t xml:space="preserve">plan d'action </w:t>
                            </w:r>
                            <w:r w:rsidR="001E0BDC" w:rsidRPr="003C7B61">
                              <w:rPr>
                                <w:sz w:val="22"/>
                                <w:szCs w:val="22"/>
                                <w:lang w:val="fr-FR"/>
                              </w:rPr>
                              <w:t xml:space="preserve">national. </w:t>
                            </w:r>
                            <w:r w:rsidR="001E3B97" w:rsidRPr="003C7B61">
                              <w:rPr>
                                <w:sz w:val="22"/>
                                <w:szCs w:val="22"/>
                                <w:lang w:val="fr-FR"/>
                              </w:rPr>
                              <w:t xml:space="preserve">Par exemple, la </w:t>
                            </w:r>
                            <w:hyperlink r:id="rId166" w:history="1">
                              <w:r w:rsidR="001E3B97" w:rsidRPr="003C7B61">
                                <w:rPr>
                                  <w:rStyle w:val="Hyperlink"/>
                                  <w:sz w:val="22"/>
                                  <w:szCs w:val="22"/>
                                  <w:lang w:val="fr-FR"/>
                                </w:rPr>
                                <w:t>Coalition pour la résilience de l'eau</w:t>
                              </w:r>
                            </w:hyperlink>
                            <w:r w:rsidR="001E3B97" w:rsidRPr="003C7B61">
                              <w:rPr>
                                <w:sz w:val="22"/>
                                <w:szCs w:val="22"/>
                                <w:lang w:val="fr-FR"/>
                              </w:rPr>
                              <w:t xml:space="preserve"> a défini </w:t>
                            </w:r>
                            <w:hyperlink r:id="rId167" w:history="1">
                              <w:r w:rsidR="001E3B97" w:rsidRPr="003C7B61">
                                <w:rPr>
                                  <w:rStyle w:val="Hyperlink"/>
                                  <w:sz w:val="22"/>
                                  <w:szCs w:val="22"/>
                                  <w:lang w:val="fr-FR"/>
                                </w:rPr>
                                <w:t xml:space="preserve">100 </w:t>
                              </w:r>
                              <w:r w:rsidR="006802CA" w:rsidRPr="003C7B61">
                                <w:rPr>
                                  <w:rStyle w:val="Hyperlink"/>
                                  <w:sz w:val="22"/>
                                  <w:szCs w:val="22"/>
                                  <w:lang w:val="fr-FR"/>
                                </w:rPr>
                                <w:t xml:space="preserve">bassins </w:t>
                              </w:r>
                              <w:r w:rsidR="001E3B97" w:rsidRPr="003C7B61">
                                <w:rPr>
                                  <w:rStyle w:val="Hyperlink"/>
                                  <w:sz w:val="22"/>
                                  <w:szCs w:val="22"/>
                                  <w:lang w:val="fr-FR"/>
                                </w:rPr>
                                <w:t>prioritaires</w:t>
                              </w:r>
                            </w:hyperlink>
                            <w:r w:rsidR="001E3B97" w:rsidRPr="003C7B61">
                              <w:rPr>
                                <w:sz w:val="22"/>
                                <w:szCs w:val="22"/>
                                <w:lang w:val="fr-FR"/>
                              </w:rPr>
                              <w:t xml:space="preserve"> pour une action collective, ce qui </w:t>
                            </w:r>
                            <w:r w:rsidR="006802CA" w:rsidRPr="003C7B61">
                              <w:rPr>
                                <w:sz w:val="22"/>
                                <w:szCs w:val="22"/>
                                <w:lang w:val="fr-FR"/>
                              </w:rPr>
                              <w:t>peut constituer un bon point de départ pour impliquer le secteur privé dans un pays donné</w:t>
                            </w:r>
                            <w:r w:rsidR="00AF3770" w:rsidRPr="003C7B61">
                              <w:rPr>
                                <w:sz w:val="22"/>
                                <w:szCs w:val="22"/>
                                <w:lang w:val="fr-FR"/>
                              </w:rPr>
                              <w:t xml:space="preserve">. </w:t>
                            </w:r>
                          </w:p>
                          <w:p w14:paraId="79F4502E" w14:textId="77777777" w:rsidR="005F6255" w:rsidRPr="003C7B61" w:rsidRDefault="003D0B7D">
                            <w:pPr>
                              <w:spacing w:after="120" w:line="240" w:lineRule="auto"/>
                              <w:jc w:val="both"/>
                              <w:rPr>
                                <w:sz w:val="22"/>
                                <w:szCs w:val="22"/>
                                <w:lang w:val="fr-FR"/>
                              </w:rPr>
                            </w:pPr>
                            <w:r w:rsidRPr="003C7B61">
                              <w:rPr>
                                <w:sz w:val="22"/>
                                <w:szCs w:val="22"/>
                                <w:lang w:val="fr-FR"/>
                              </w:rPr>
                              <w:t xml:space="preserve">En outre, les entreprises peuvent être incitées à contribuer au </w:t>
                            </w:r>
                            <w:r w:rsidR="00E97D3D" w:rsidRPr="003C7B61">
                              <w:rPr>
                                <w:sz w:val="22"/>
                                <w:szCs w:val="22"/>
                                <w:lang w:val="fr-FR"/>
                              </w:rPr>
                              <w:t>processus de planification de l'action de la GIRE par des mécanismes de divulgation financière, tels que l'</w:t>
                            </w:r>
                            <w:hyperlink r:id="rId168" w:history="1">
                              <w:r w:rsidR="008220B6" w:rsidRPr="003C7B61">
                                <w:rPr>
                                  <w:rStyle w:val="Hyperlink"/>
                                  <w:sz w:val="22"/>
                                  <w:szCs w:val="22"/>
                                  <w:lang w:val="fr-FR"/>
                                </w:rPr>
                                <w:t>enquête sur l'eau et le rapport annuel</w:t>
                              </w:r>
                            </w:hyperlink>
                            <w:r w:rsidR="00E97D3D" w:rsidRPr="003C7B61">
                              <w:rPr>
                                <w:sz w:val="22"/>
                                <w:szCs w:val="22"/>
                                <w:lang w:val="fr-FR"/>
                              </w:rPr>
                              <w:t xml:space="preserve"> du CDP</w:t>
                            </w:r>
                            <w:r w:rsidR="008220B6" w:rsidRPr="003C7B61">
                              <w:rPr>
                                <w:sz w:val="22"/>
                                <w:szCs w:val="22"/>
                                <w:lang w:val="fr-FR"/>
                              </w:rPr>
                              <w:t xml:space="preserve">, </w:t>
                            </w:r>
                            <w:r w:rsidR="00CB0263" w:rsidRPr="003C7B61">
                              <w:rPr>
                                <w:sz w:val="22"/>
                                <w:szCs w:val="22"/>
                                <w:lang w:val="fr-FR"/>
                              </w:rPr>
                              <w:t xml:space="preserve">les travaux de la </w:t>
                            </w:r>
                            <w:hyperlink r:id="rId169" w:history="1">
                              <w:r w:rsidR="00CB0263" w:rsidRPr="003C7B61">
                                <w:rPr>
                                  <w:rStyle w:val="Hyperlink"/>
                                  <w:sz w:val="22"/>
                                  <w:szCs w:val="22"/>
                                  <w:lang w:val="fr-FR"/>
                                </w:rPr>
                                <w:t>Taskforce on Nature-</w:t>
                              </w:r>
                              <w:proofErr w:type="spellStart"/>
                              <w:r w:rsidR="00CB0263" w:rsidRPr="003C7B61">
                                <w:rPr>
                                  <w:rStyle w:val="Hyperlink"/>
                                  <w:sz w:val="22"/>
                                  <w:szCs w:val="22"/>
                                  <w:lang w:val="fr-FR"/>
                                </w:rPr>
                                <w:t>related</w:t>
                              </w:r>
                              <w:proofErr w:type="spellEnd"/>
                              <w:r w:rsidR="00CB0263" w:rsidRPr="003C7B61">
                                <w:rPr>
                                  <w:rStyle w:val="Hyperlink"/>
                                  <w:sz w:val="22"/>
                                  <w:szCs w:val="22"/>
                                  <w:lang w:val="fr-FR"/>
                                </w:rPr>
                                <w:t xml:space="preserve"> Financial </w:t>
                              </w:r>
                              <w:proofErr w:type="spellStart"/>
                              <w:r w:rsidR="00CB0263" w:rsidRPr="003C7B61">
                                <w:rPr>
                                  <w:rStyle w:val="Hyperlink"/>
                                  <w:sz w:val="22"/>
                                  <w:szCs w:val="22"/>
                                  <w:lang w:val="fr-FR"/>
                                </w:rPr>
                                <w:t>Disclosures</w:t>
                              </w:r>
                              <w:proofErr w:type="spellEnd"/>
                            </w:hyperlink>
                            <w:r w:rsidR="00CB0263" w:rsidRPr="003C7B61">
                              <w:rPr>
                                <w:sz w:val="22"/>
                                <w:szCs w:val="22"/>
                                <w:lang w:val="fr-FR"/>
                              </w:rPr>
                              <w:t xml:space="preserve"> (TNFD) et de la </w:t>
                            </w:r>
                            <w:proofErr w:type="spellStart"/>
                            <w:r w:rsidR="000E5D5C" w:rsidRPr="003C7B61">
                              <w:rPr>
                                <w:sz w:val="22"/>
                                <w:szCs w:val="22"/>
                                <w:lang w:val="fr-FR"/>
                              </w:rPr>
                              <w:t>Task</w:t>
                            </w:r>
                            <w:proofErr w:type="spellEnd"/>
                            <w:r w:rsidR="000E5D5C" w:rsidRPr="003C7B61">
                              <w:rPr>
                                <w:sz w:val="22"/>
                                <w:szCs w:val="22"/>
                                <w:lang w:val="fr-FR"/>
                              </w:rPr>
                              <w:t xml:space="preserve"> Force on </w:t>
                            </w:r>
                            <w:proofErr w:type="spellStart"/>
                            <w:r w:rsidR="000E5D5C" w:rsidRPr="003C7B61">
                              <w:rPr>
                                <w:sz w:val="22"/>
                                <w:szCs w:val="22"/>
                                <w:lang w:val="fr-FR"/>
                              </w:rPr>
                              <w:t>Climate-related</w:t>
                            </w:r>
                            <w:proofErr w:type="spellEnd"/>
                            <w:r w:rsidR="000E5D5C" w:rsidRPr="003C7B61">
                              <w:rPr>
                                <w:sz w:val="22"/>
                                <w:szCs w:val="22"/>
                                <w:lang w:val="fr-FR"/>
                              </w:rPr>
                              <w:t xml:space="preserve"> Financial </w:t>
                            </w:r>
                            <w:proofErr w:type="spellStart"/>
                            <w:r w:rsidR="000E5D5C" w:rsidRPr="003C7B61">
                              <w:rPr>
                                <w:sz w:val="22"/>
                                <w:szCs w:val="22"/>
                                <w:lang w:val="fr-FR"/>
                              </w:rPr>
                              <w:t>Disclosures</w:t>
                            </w:r>
                            <w:proofErr w:type="spellEnd"/>
                            <w:r w:rsidR="000E5D5C" w:rsidRPr="003C7B61">
                              <w:rPr>
                                <w:sz w:val="22"/>
                                <w:szCs w:val="22"/>
                                <w:lang w:val="fr-FR"/>
                              </w:rPr>
                              <w:t xml:space="preserve"> (TCFD). </w:t>
                            </w:r>
                            <w:hyperlink r:id="rId170" w:history="1">
                              <w:r w:rsidR="004979F7" w:rsidRPr="003C7B61">
                                <w:rPr>
                                  <w:rStyle w:val="Hyperlink"/>
                                  <w:sz w:val="22"/>
                                  <w:szCs w:val="22"/>
                                  <w:lang w:val="fr-FR"/>
                                </w:rPr>
                                <w:t>L'initiative "</w:t>
                              </w:r>
                              <w:proofErr w:type="spellStart"/>
                              <w:r w:rsidR="004979F7" w:rsidRPr="003C7B61">
                                <w:rPr>
                                  <w:rStyle w:val="Hyperlink"/>
                                  <w:sz w:val="22"/>
                                  <w:szCs w:val="22"/>
                                  <w:lang w:val="fr-FR"/>
                                </w:rPr>
                                <w:t>Valuing</w:t>
                              </w:r>
                              <w:proofErr w:type="spellEnd"/>
                              <w:r w:rsidR="004979F7" w:rsidRPr="003C7B61">
                                <w:rPr>
                                  <w:rStyle w:val="Hyperlink"/>
                                  <w:sz w:val="22"/>
                                  <w:szCs w:val="22"/>
                                  <w:lang w:val="fr-FR"/>
                                </w:rPr>
                                <w:t xml:space="preserve"> Water Finance"</w:t>
                              </w:r>
                            </w:hyperlink>
                            <w:r w:rsidR="004979F7" w:rsidRPr="003C7B61">
                              <w:rPr>
                                <w:sz w:val="22"/>
                                <w:szCs w:val="22"/>
                                <w:lang w:val="fr-FR"/>
                              </w:rPr>
                              <w:t xml:space="preserve"> vise également à </w:t>
                            </w:r>
                            <w:r w:rsidR="00492F40" w:rsidRPr="003C7B61">
                              <w:rPr>
                                <w:sz w:val="22"/>
                                <w:szCs w:val="22"/>
                                <w:lang w:val="fr-FR"/>
                              </w:rPr>
                              <w:t xml:space="preserve">inciter les grandes entreprises à considérer l'eau comme un risque financier et à agir en </w:t>
                            </w:r>
                            <w:r w:rsidR="00EA1648" w:rsidRPr="003C7B61">
                              <w:rPr>
                                <w:sz w:val="22"/>
                                <w:szCs w:val="22"/>
                                <w:lang w:val="fr-FR"/>
                              </w:rPr>
                              <w:t xml:space="preserve">conséquence, afin de susciter </w:t>
                            </w:r>
                            <w:r w:rsidR="00492F40" w:rsidRPr="003C7B61">
                              <w:rPr>
                                <w:sz w:val="22"/>
                                <w:szCs w:val="22"/>
                                <w:lang w:val="fr-FR"/>
                              </w:rPr>
                              <w:t>des changements à grande échelle pour mieux protéger les systèmes hydriques. À cette fin, elle a déjà engagé plus de 100 investisseurs institutionnels gérant plus de 17 000 milliards de dollars d</w:t>
                            </w:r>
                            <w:r w:rsidR="004979F7" w:rsidRPr="003C7B61">
                              <w:rPr>
                                <w:sz w:val="22"/>
                                <w:szCs w:val="22"/>
                                <w:lang w:val="fr-FR"/>
                              </w:rPr>
                              <w:t>'</w:t>
                            </w:r>
                            <w:r w:rsidR="00492F40" w:rsidRPr="003C7B61">
                              <w:rPr>
                                <w:sz w:val="22"/>
                                <w:szCs w:val="22"/>
                                <w:lang w:val="fr-FR"/>
                              </w:rPr>
                              <w:t xml:space="preserve">actifs. </w:t>
                            </w:r>
                            <w:r w:rsidR="00C820F4" w:rsidRPr="003C7B61">
                              <w:rPr>
                                <w:sz w:val="22"/>
                                <w:szCs w:val="22"/>
                                <w:lang w:val="fr-FR"/>
                              </w:rPr>
                              <w:t xml:space="preserve">Tous ces efforts visent à inciter les entreprises à </w:t>
                            </w:r>
                            <w:r w:rsidR="000E5D5C" w:rsidRPr="003C7B61">
                              <w:rPr>
                                <w:sz w:val="22"/>
                                <w:szCs w:val="22"/>
                                <w:lang w:val="fr-FR"/>
                              </w:rPr>
                              <w:t xml:space="preserve">divulguer davantage les </w:t>
                            </w:r>
                            <w:r w:rsidR="00C820F4" w:rsidRPr="003C7B61">
                              <w:rPr>
                                <w:sz w:val="22"/>
                                <w:szCs w:val="22"/>
                                <w:lang w:val="fr-FR"/>
                              </w:rPr>
                              <w:t xml:space="preserve">impacts de </w:t>
                            </w:r>
                            <w:r w:rsidR="00B04BAE" w:rsidRPr="003C7B61">
                              <w:rPr>
                                <w:sz w:val="22"/>
                                <w:szCs w:val="22"/>
                                <w:lang w:val="fr-FR"/>
                              </w:rPr>
                              <w:t>leurs activités d'extraction, dans le but ultime de les inciter à prendre des mesures pour atténuer ces impacts par le biais d'</w:t>
                            </w:r>
                            <w:r w:rsidR="007701BF" w:rsidRPr="003C7B61">
                              <w:rPr>
                                <w:sz w:val="22"/>
                                <w:szCs w:val="22"/>
                                <w:lang w:val="fr-FR"/>
                              </w:rPr>
                              <w:t xml:space="preserve">actions correctives. </w:t>
                            </w:r>
                          </w:p>
                        </w:txbxContent>
                      </wps:txbx>
                      <wps:bodyPr rot="0" vert="horz" wrap="square" lIns="91440" tIns="45720" rIns="91440" bIns="45720" anchor="t" anchorCtr="0">
                        <a:spAutoFit/>
                      </wps:bodyPr>
                    </wps:wsp>
                  </a:graphicData>
                </a:graphic>
              </wp:inline>
            </w:drawing>
          </mc:Choice>
          <mc:Fallback>
            <w:pict>
              <v:shape w14:anchorId="21B1668C" id="_x0000_s1042" type="#_x0000_t202" style="width:449.65pt;height:110.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">
                <v:textbox style="mso-fit-shape-to-text:t">
                  <w:txbxContent>
                    <w:p w14:paraId="0CC5B4C5" w14:textId="37480FEB" w:rsidR="005F6255" w:rsidRPr="003C7B61" w:rsidRDefault="003D0B7D">
                      <w:pPr>
                        <w:jc w:val="center"/>
                        <w:rPr>
                          <w:b/>
                          <w:bCs/>
                          <w:sz w:val="22"/>
                          <w:szCs w:val="22"/>
                          <w:lang w:val="fr-FR"/>
                        </w:rPr>
                      </w:pPr>
                      <w:bookmarkStart w:id="137" w:name="Box9"/>
                      <w:r w:rsidRPr="003C7B61">
                        <w:rPr>
                          <w:b/>
                          <w:bCs/>
                          <w:sz w:val="22"/>
                          <w:szCs w:val="22"/>
                          <w:lang w:val="fr-FR"/>
                        </w:rPr>
                        <w:t xml:space="preserve">Encadré </w:t>
                      </w:r>
                      <w:proofErr w:type="gramStart"/>
                      <w:r w:rsidR="005B6A68" w:rsidRPr="003C7B61">
                        <w:rPr>
                          <w:b/>
                          <w:bCs/>
                          <w:sz w:val="22"/>
                          <w:szCs w:val="22"/>
                          <w:lang w:val="fr-FR"/>
                        </w:rPr>
                        <w:t>9</w:t>
                      </w:r>
                      <w:bookmarkEnd w:id="137"/>
                      <w:r w:rsidR="00F315BA" w:rsidRPr="003C7B61">
                        <w:rPr>
                          <w:b/>
                          <w:bCs/>
                          <w:sz w:val="22"/>
                          <w:szCs w:val="22"/>
                          <w:lang w:val="fr-FR"/>
                        </w:rPr>
                        <w:t>:</w:t>
                      </w:r>
                      <w:proofErr w:type="gramEnd"/>
                      <w:r w:rsidR="00F315BA" w:rsidRPr="003C7B61">
                        <w:rPr>
                          <w:b/>
                          <w:bCs/>
                          <w:sz w:val="22"/>
                          <w:szCs w:val="22"/>
                          <w:lang w:val="fr-FR"/>
                        </w:rPr>
                        <w:t xml:space="preserve"> Engagement du secteur privé</w:t>
                      </w:r>
                    </w:p>
                    <w:p w14:paraId="3D603331" w14:textId="77777777" w:rsidR="005F6255" w:rsidRPr="003C7B61" w:rsidRDefault="003D0B7D">
                      <w:pPr>
                        <w:spacing w:after="120" w:line="240" w:lineRule="auto"/>
                        <w:jc w:val="both"/>
                        <w:rPr>
                          <w:sz w:val="22"/>
                          <w:szCs w:val="22"/>
                          <w:lang w:val="fr-FR"/>
                        </w:rPr>
                      </w:pPr>
                      <w:r w:rsidRPr="003C7B61">
                        <w:rPr>
                          <w:sz w:val="22"/>
                          <w:szCs w:val="22"/>
                          <w:lang w:val="fr-FR"/>
                        </w:rPr>
                        <w:t xml:space="preserve">Dans le processus de </w:t>
                      </w:r>
                      <w:r w:rsidR="006910EF" w:rsidRPr="003C7B61">
                        <w:rPr>
                          <w:sz w:val="22"/>
                          <w:szCs w:val="22"/>
                          <w:lang w:val="fr-FR"/>
                        </w:rPr>
                        <w:t>planification des actions</w:t>
                      </w:r>
                      <w:r w:rsidRPr="003C7B61">
                        <w:rPr>
                          <w:sz w:val="22"/>
                          <w:szCs w:val="22"/>
                          <w:lang w:val="fr-FR"/>
                        </w:rPr>
                        <w:t xml:space="preserve">, il est important d'impliquer le secteur privé en tant que partie prenante, tant au niveau des </w:t>
                      </w:r>
                      <w:r w:rsidR="006910EF" w:rsidRPr="003C7B61">
                        <w:rPr>
                          <w:sz w:val="22"/>
                          <w:szCs w:val="22"/>
                          <w:lang w:val="fr-FR"/>
                        </w:rPr>
                        <w:t xml:space="preserve">organismes </w:t>
                      </w:r>
                      <w:r w:rsidRPr="003C7B61">
                        <w:rPr>
                          <w:sz w:val="22"/>
                          <w:szCs w:val="22"/>
                          <w:lang w:val="fr-FR"/>
                        </w:rPr>
                        <w:t xml:space="preserve">qui peuvent représenter un groupe d'entreprises, tels que les chambres d'industrie, les </w:t>
                      </w:r>
                      <w:hyperlink r:id="rId171" w:history="1">
                        <w:r w:rsidRPr="003C7B61">
                          <w:rPr>
                            <w:rStyle w:val="Hyperlink"/>
                            <w:sz w:val="22"/>
                            <w:szCs w:val="22"/>
                            <w:lang w:val="fr-FR"/>
                          </w:rPr>
                          <w:t>bureaux du Pacte mondial des Nations unies</w:t>
                        </w:r>
                      </w:hyperlink>
                      <w:r w:rsidRPr="003C7B61">
                        <w:rPr>
                          <w:sz w:val="22"/>
                          <w:szCs w:val="22"/>
                          <w:lang w:val="fr-FR"/>
                        </w:rPr>
                        <w:t xml:space="preserve"> ou du </w:t>
                      </w:r>
                      <w:hyperlink r:id="rId172" w:history="1">
                        <w:r w:rsidRPr="003C7B61">
                          <w:rPr>
                            <w:rStyle w:val="Hyperlink"/>
                            <w:sz w:val="22"/>
                            <w:szCs w:val="22"/>
                            <w:lang w:val="fr-FR"/>
                          </w:rPr>
                          <w:t>Conseil mondial des entreprises pour le développement durable</w:t>
                        </w:r>
                      </w:hyperlink>
                      <w:r w:rsidRPr="003C7B61">
                        <w:rPr>
                          <w:sz w:val="22"/>
                          <w:szCs w:val="22"/>
                          <w:lang w:val="fr-FR"/>
                        </w:rPr>
                        <w:t xml:space="preserve">, qu'au niveau des fondations, entreprises, philanthropies et investisseurs </w:t>
                      </w:r>
                      <w:r w:rsidR="00FF0B68" w:rsidRPr="003C7B61">
                        <w:rPr>
                          <w:sz w:val="22"/>
                          <w:szCs w:val="22"/>
                          <w:lang w:val="fr-FR"/>
                        </w:rPr>
                        <w:t xml:space="preserve">individuels </w:t>
                      </w:r>
                      <w:r w:rsidRPr="003C7B61">
                        <w:rPr>
                          <w:sz w:val="22"/>
                          <w:szCs w:val="22"/>
                          <w:lang w:val="fr-FR"/>
                        </w:rPr>
                        <w:t xml:space="preserve">sélectionnés qui ont un intérêt spécifique pour les questions liées à l'eau. En </w:t>
                      </w:r>
                      <w:r w:rsidR="00317C82" w:rsidRPr="003C7B61">
                        <w:rPr>
                          <w:sz w:val="22"/>
                          <w:szCs w:val="22"/>
                          <w:lang w:val="fr-FR"/>
                        </w:rPr>
                        <w:t>engageant le secteur privé dans une logique d'action collective</w:t>
                      </w:r>
                      <w:r w:rsidRPr="003C7B61">
                        <w:rPr>
                          <w:sz w:val="22"/>
                          <w:szCs w:val="22"/>
                          <w:lang w:val="fr-FR"/>
                        </w:rPr>
                        <w:t xml:space="preserve">, les </w:t>
                      </w:r>
                      <w:r w:rsidR="00403C93" w:rsidRPr="003C7B61">
                        <w:rPr>
                          <w:sz w:val="22"/>
                          <w:szCs w:val="22"/>
                          <w:lang w:val="fr-FR"/>
                        </w:rPr>
                        <w:t>actions</w:t>
                      </w:r>
                      <w:r w:rsidRPr="003C7B61">
                        <w:rPr>
                          <w:sz w:val="22"/>
                          <w:szCs w:val="22"/>
                          <w:lang w:val="fr-FR"/>
                        </w:rPr>
                        <w:t xml:space="preserve"> thématiques et/ou géographiques </w:t>
                      </w:r>
                      <w:r w:rsidR="00403C93" w:rsidRPr="003C7B61">
                        <w:rPr>
                          <w:sz w:val="22"/>
                          <w:szCs w:val="22"/>
                          <w:lang w:val="fr-FR"/>
                        </w:rPr>
                        <w:t xml:space="preserve">potentielles </w:t>
                      </w:r>
                      <w:r w:rsidRPr="003C7B61">
                        <w:rPr>
                          <w:sz w:val="22"/>
                          <w:szCs w:val="22"/>
                          <w:lang w:val="fr-FR"/>
                        </w:rPr>
                        <w:t xml:space="preserve">définies dans le cadre du processus de </w:t>
                      </w:r>
                      <w:r w:rsidR="00FC380D" w:rsidRPr="003C7B61">
                        <w:rPr>
                          <w:sz w:val="22"/>
                          <w:szCs w:val="22"/>
                          <w:lang w:val="fr-FR"/>
                        </w:rPr>
                        <w:t xml:space="preserve">planification des actions </w:t>
                      </w:r>
                      <w:r w:rsidRPr="003C7B61">
                        <w:rPr>
                          <w:sz w:val="22"/>
                          <w:szCs w:val="22"/>
                          <w:lang w:val="fr-FR"/>
                        </w:rPr>
                        <w:t xml:space="preserve">peuvent être considérées comme représentant les intérêts des secteurs public et privé, ce qui peut faciliter les possibilités de </w:t>
                      </w:r>
                      <w:r w:rsidR="00FC380D" w:rsidRPr="003C7B61">
                        <w:rPr>
                          <w:sz w:val="22"/>
                          <w:szCs w:val="22"/>
                          <w:lang w:val="fr-FR"/>
                        </w:rPr>
                        <w:t>cofinancement</w:t>
                      </w:r>
                      <w:r w:rsidRPr="003C7B61">
                        <w:rPr>
                          <w:sz w:val="22"/>
                          <w:szCs w:val="22"/>
                          <w:lang w:val="fr-FR"/>
                        </w:rPr>
                        <w:t xml:space="preserve">. Les plans d'action </w:t>
                      </w:r>
                      <w:r w:rsidR="00C54A52" w:rsidRPr="003C7B61">
                        <w:rPr>
                          <w:sz w:val="22"/>
                          <w:szCs w:val="22"/>
                          <w:lang w:val="fr-FR"/>
                        </w:rPr>
                        <w:t xml:space="preserve">GIRE </w:t>
                      </w:r>
                      <w:r w:rsidRPr="003C7B61">
                        <w:rPr>
                          <w:sz w:val="22"/>
                          <w:szCs w:val="22"/>
                          <w:lang w:val="fr-FR"/>
                        </w:rPr>
                        <w:t xml:space="preserve">peuvent constituer une opportunité intéressante pour les </w:t>
                      </w:r>
                      <w:r w:rsidR="002777CE" w:rsidRPr="003C7B61">
                        <w:rPr>
                          <w:sz w:val="22"/>
                          <w:szCs w:val="22"/>
                          <w:lang w:val="fr-FR"/>
                        </w:rPr>
                        <w:t xml:space="preserve">entreprises privées </w:t>
                      </w:r>
                      <w:r w:rsidRPr="003C7B61">
                        <w:rPr>
                          <w:sz w:val="22"/>
                          <w:szCs w:val="22"/>
                          <w:lang w:val="fr-FR"/>
                        </w:rPr>
                        <w:t xml:space="preserve">d'atteindre </w:t>
                      </w:r>
                      <w:r w:rsidR="002777CE" w:rsidRPr="003C7B61">
                        <w:rPr>
                          <w:sz w:val="22"/>
                          <w:szCs w:val="22"/>
                          <w:lang w:val="fr-FR"/>
                        </w:rPr>
                        <w:t xml:space="preserve">leurs </w:t>
                      </w:r>
                      <w:r w:rsidRPr="003C7B61">
                        <w:rPr>
                          <w:sz w:val="22"/>
                          <w:szCs w:val="22"/>
                          <w:lang w:val="fr-FR"/>
                        </w:rPr>
                        <w:t>objectifs environnementaux, sociaux et de gouvernance (ESG), les objectifs internes de l'entreprise en matière d'accès à l'eau, de qualité ou de quantité de l'eau, y compris potentiellement l'</w:t>
                      </w:r>
                      <w:hyperlink r:id="rId173" w:history="1">
                        <w:r w:rsidRPr="003C7B61">
                          <w:rPr>
                            <w:rStyle w:val="Hyperlink"/>
                            <w:sz w:val="22"/>
                            <w:szCs w:val="22"/>
                            <w:lang w:val="fr-FR"/>
                          </w:rPr>
                          <w:t>impact positif net sur l'eau</w:t>
                        </w:r>
                      </w:hyperlink>
                      <w:r w:rsidR="00606C46" w:rsidRPr="003C7B61">
                        <w:rPr>
                          <w:sz w:val="22"/>
                          <w:szCs w:val="22"/>
                          <w:lang w:val="fr-FR"/>
                        </w:rPr>
                        <w:t xml:space="preserve"> (NPWI)</w:t>
                      </w:r>
                      <w:r w:rsidRPr="003C7B61">
                        <w:rPr>
                          <w:sz w:val="22"/>
                          <w:szCs w:val="22"/>
                          <w:lang w:val="fr-FR"/>
                        </w:rPr>
                        <w:t xml:space="preserve">. </w:t>
                      </w:r>
                    </w:p>
                    <w:p w14:paraId="53B65DFA" w14:textId="77777777" w:rsidR="005F6255" w:rsidRPr="003C7B61" w:rsidRDefault="003D0B7D">
                      <w:pPr>
                        <w:spacing w:after="120" w:line="240" w:lineRule="auto"/>
                        <w:jc w:val="both"/>
                        <w:rPr>
                          <w:sz w:val="22"/>
                          <w:szCs w:val="22"/>
                          <w:lang w:val="fr-FR"/>
                        </w:rPr>
                      </w:pPr>
                      <w:r w:rsidRPr="003C7B61">
                        <w:rPr>
                          <w:sz w:val="22"/>
                          <w:szCs w:val="22"/>
                          <w:lang w:val="fr-FR"/>
                        </w:rPr>
                        <w:t xml:space="preserve">Il convient de noter que le secteur privé peut être </w:t>
                      </w:r>
                      <w:r w:rsidR="00A60F1D" w:rsidRPr="003C7B61">
                        <w:rPr>
                          <w:sz w:val="22"/>
                          <w:szCs w:val="22"/>
                          <w:lang w:val="fr-FR"/>
                        </w:rPr>
                        <w:t xml:space="preserve">particulièrement intéressé par </w:t>
                      </w:r>
                      <w:r w:rsidRPr="003C7B61">
                        <w:rPr>
                          <w:sz w:val="22"/>
                          <w:szCs w:val="22"/>
                          <w:lang w:val="fr-FR"/>
                        </w:rPr>
                        <w:t xml:space="preserve">le niveau du bassin, </w:t>
                      </w:r>
                      <w:r w:rsidR="00A425BB" w:rsidRPr="003C7B61">
                        <w:rPr>
                          <w:sz w:val="22"/>
                          <w:szCs w:val="22"/>
                          <w:lang w:val="fr-FR"/>
                        </w:rPr>
                        <w:t xml:space="preserve">conformément à </w:t>
                      </w:r>
                      <w:r w:rsidR="00C2637A" w:rsidRPr="003C7B61">
                        <w:rPr>
                          <w:sz w:val="22"/>
                          <w:szCs w:val="22"/>
                          <w:lang w:val="fr-FR"/>
                        </w:rPr>
                        <w:t xml:space="preserve">ses </w:t>
                      </w:r>
                      <w:r w:rsidR="00A425BB" w:rsidRPr="003C7B61">
                        <w:rPr>
                          <w:sz w:val="22"/>
                          <w:szCs w:val="22"/>
                          <w:lang w:val="fr-FR"/>
                        </w:rPr>
                        <w:t xml:space="preserve">objectifs </w:t>
                      </w:r>
                      <w:r w:rsidR="00C2637A" w:rsidRPr="003C7B61">
                        <w:rPr>
                          <w:sz w:val="22"/>
                          <w:szCs w:val="22"/>
                          <w:lang w:val="fr-FR"/>
                        </w:rPr>
                        <w:t>NPWI</w:t>
                      </w:r>
                      <w:r w:rsidR="00A425BB" w:rsidRPr="003C7B61">
                        <w:rPr>
                          <w:sz w:val="22"/>
                          <w:szCs w:val="22"/>
                          <w:lang w:val="fr-FR"/>
                        </w:rPr>
                        <w:t>, bien que l'environnement favorable au niveau national soit également susceptible d'</w:t>
                      </w:r>
                      <w:r w:rsidR="001E0BDC" w:rsidRPr="003C7B61">
                        <w:rPr>
                          <w:sz w:val="22"/>
                          <w:szCs w:val="22"/>
                          <w:lang w:val="fr-FR"/>
                        </w:rPr>
                        <w:t xml:space="preserve">affecter de telles activités au niveau du bassin, ce qui justifie que le secteur privé s'implique dans le processus du </w:t>
                      </w:r>
                      <w:r w:rsidR="00A60F1D" w:rsidRPr="003C7B61">
                        <w:rPr>
                          <w:sz w:val="22"/>
                          <w:szCs w:val="22"/>
                          <w:lang w:val="fr-FR"/>
                        </w:rPr>
                        <w:t xml:space="preserve">plan d'action </w:t>
                      </w:r>
                      <w:r w:rsidR="001E0BDC" w:rsidRPr="003C7B61">
                        <w:rPr>
                          <w:sz w:val="22"/>
                          <w:szCs w:val="22"/>
                          <w:lang w:val="fr-FR"/>
                        </w:rPr>
                        <w:t xml:space="preserve">national. </w:t>
                      </w:r>
                      <w:r w:rsidR="001E3B97" w:rsidRPr="003C7B61">
                        <w:rPr>
                          <w:sz w:val="22"/>
                          <w:szCs w:val="22"/>
                          <w:lang w:val="fr-FR"/>
                        </w:rPr>
                        <w:t xml:space="preserve">Par exemple, la </w:t>
                      </w:r>
                      <w:hyperlink r:id="rId174" w:history="1">
                        <w:r w:rsidR="001E3B97" w:rsidRPr="003C7B61">
                          <w:rPr>
                            <w:rStyle w:val="Hyperlink"/>
                            <w:sz w:val="22"/>
                            <w:szCs w:val="22"/>
                            <w:lang w:val="fr-FR"/>
                          </w:rPr>
                          <w:t>Coalition pour la résilience de l'eau</w:t>
                        </w:r>
                      </w:hyperlink>
                      <w:r w:rsidR="001E3B97" w:rsidRPr="003C7B61">
                        <w:rPr>
                          <w:sz w:val="22"/>
                          <w:szCs w:val="22"/>
                          <w:lang w:val="fr-FR"/>
                        </w:rPr>
                        <w:t xml:space="preserve"> a défini </w:t>
                      </w:r>
                      <w:hyperlink r:id="rId175" w:history="1">
                        <w:r w:rsidR="001E3B97" w:rsidRPr="003C7B61">
                          <w:rPr>
                            <w:rStyle w:val="Hyperlink"/>
                            <w:sz w:val="22"/>
                            <w:szCs w:val="22"/>
                            <w:lang w:val="fr-FR"/>
                          </w:rPr>
                          <w:t xml:space="preserve">100 </w:t>
                        </w:r>
                        <w:r w:rsidR="006802CA" w:rsidRPr="003C7B61">
                          <w:rPr>
                            <w:rStyle w:val="Hyperlink"/>
                            <w:sz w:val="22"/>
                            <w:szCs w:val="22"/>
                            <w:lang w:val="fr-FR"/>
                          </w:rPr>
                          <w:t xml:space="preserve">bassins </w:t>
                        </w:r>
                        <w:r w:rsidR="001E3B97" w:rsidRPr="003C7B61">
                          <w:rPr>
                            <w:rStyle w:val="Hyperlink"/>
                            <w:sz w:val="22"/>
                            <w:szCs w:val="22"/>
                            <w:lang w:val="fr-FR"/>
                          </w:rPr>
                          <w:t>prioritaires</w:t>
                        </w:r>
                      </w:hyperlink>
                      <w:r w:rsidR="001E3B97" w:rsidRPr="003C7B61">
                        <w:rPr>
                          <w:sz w:val="22"/>
                          <w:szCs w:val="22"/>
                          <w:lang w:val="fr-FR"/>
                        </w:rPr>
                        <w:t xml:space="preserve"> pour une action collective, ce qui </w:t>
                      </w:r>
                      <w:r w:rsidR="006802CA" w:rsidRPr="003C7B61">
                        <w:rPr>
                          <w:sz w:val="22"/>
                          <w:szCs w:val="22"/>
                          <w:lang w:val="fr-FR"/>
                        </w:rPr>
                        <w:t>peut constituer un bon point de départ pour impliquer le secteur privé dans un pays donné</w:t>
                      </w:r>
                      <w:r w:rsidR="00AF3770" w:rsidRPr="003C7B61">
                        <w:rPr>
                          <w:sz w:val="22"/>
                          <w:szCs w:val="22"/>
                          <w:lang w:val="fr-FR"/>
                        </w:rPr>
                        <w:t xml:space="preserve">. </w:t>
                      </w:r>
                    </w:p>
                    <w:p w14:paraId="79F4502E" w14:textId="77777777" w:rsidR="005F6255" w:rsidRPr="003C7B61" w:rsidRDefault="003D0B7D">
                      <w:pPr>
                        <w:spacing w:after="120" w:line="240" w:lineRule="auto"/>
                        <w:jc w:val="both"/>
                        <w:rPr>
                          <w:sz w:val="22"/>
                          <w:szCs w:val="22"/>
                          <w:lang w:val="fr-FR"/>
                        </w:rPr>
                      </w:pPr>
                      <w:r w:rsidRPr="003C7B61">
                        <w:rPr>
                          <w:sz w:val="22"/>
                          <w:szCs w:val="22"/>
                          <w:lang w:val="fr-FR"/>
                        </w:rPr>
                        <w:t xml:space="preserve">En outre, les entreprises peuvent être incitées à contribuer au </w:t>
                      </w:r>
                      <w:r w:rsidR="00E97D3D" w:rsidRPr="003C7B61">
                        <w:rPr>
                          <w:sz w:val="22"/>
                          <w:szCs w:val="22"/>
                          <w:lang w:val="fr-FR"/>
                        </w:rPr>
                        <w:t>processus de planification de l'action de la GIRE par des mécanismes de divulgation financière, tels que l'</w:t>
                      </w:r>
                      <w:hyperlink r:id="rId176" w:history="1">
                        <w:r w:rsidR="008220B6" w:rsidRPr="003C7B61">
                          <w:rPr>
                            <w:rStyle w:val="Hyperlink"/>
                            <w:sz w:val="22"/>
                            <w:szCs w:val="22"/>
                            <w:lang w:val="fr-FR"/>
                          </w:rPr>
                          <w:t>enquête sur l'eau et le rapport annuel</w:t>
                        </w:r>
                      </w:hyperlink>
                      <w:r w:rsidR="00E97D3D" w:rsidRPr="003C7B61">
                        <w:rPr>
                          <w:sz w:val="22"/>
                          <w:szCs w:val="22"/>
                          <w:lang w:val="fr-FR"/>
                        </w:rPr>
                        <w:t xml:space="preserve"> du CDP</w:t>
                      </w:r>
                      <w:r w:rsidR="008220B6" w:rsidRPr="003C7B61">
                        <w:rPr>
                          <w:sz w:val="22"/>
                          <w:szCs w:val="22"/>
                          <w:lang w:val="fr-FR"/>
                        </w:rPr>
                        <w:t xml:space="preserve">, </w:t>
                      </w:r>
                      <w:r w:rsidR="00CB0263" w:rsidRPr="003C7B61">
                        <w:rPr>
                          <w:sz w:val="22"/>
                          <w:szCs w:val="22"/>
                          <w:lang w:val="fr-FR"/>
                        </w:rPr>
                        <w:t xml:space="preserve">les travaux de la </w:t>
                      </w:r>
                      <w:hyperlink r:id="rId177" w:history="1">
                        <w:r w:rsidR="00CB0263" w:rsidRPr="003C7B61">
                          <w:rPr>
                            <w:rStyle w:val="Hyperlink"/>
                            <w:sz w:val="22"/>
                            <w:szCs w:val="22"/>
                            <w:lang w:val="fr-FR"/>
                          </w:rPr>
                          <w:t>Taskforce on Nature-</w:t>
                        </w:r>
                        <w:proofErr w:type="spellStart"/>
                        <w:r w:rsidR="00CB0263" w:rsidRPr="003C7B61">
                          <w:rPr>
                            <w:rStyle w:val="Hyperlink"/>
                            <w:sz w:val="22"/>
                            <w:szCs w:val="22"/>
                            <w:lang w:val="fr-FR"/>
                          </w:rPr>
                          <w:t>related</w:t>
                        </w:r>
                        <w:proofErr w:type="spellEnd"/>
                        <w:r w:rsidR="00CB0263" w:rsidRPr="003C7B61">
                          <w:rPr>
                            <w:rStyle w:val="Hyperlink"/>
                            <w:sz w:val="22"/>
                            <w:szCs w:val="22"/>
                            <w:lang w:val="fr-FR"/>
                          </w:rPr>
                          <w:t xml:space="preserve"> Financial </w:t>
                        </w:r>
                        <w:proofErr w:type="spellStart"/>
                        <w:r w:rsidR="00CB0263" w:rsidRPr="003C7B61">
                          <w:rPr>
                            <w:rStyle w:val="Hyperlink"/>
                            <w:sz w:val="22"/>
                            <w:szCs w:val="22"/>
                            <w:lang w:val="fr-FR"/>
                          </w:rPr>
                          <w:t>Disclosures</w:t>
                        </w:r>
                        <w:proofErr w:type="spellEnd"/>
                      </w:hyperlink>
                      <w:r w:rsidR="00CB0263" w:rsidRPr="003C7B61">
                        <w:rPr>
                          <w:sz w:val="22"/>
                          <w:szCs w:val="22"/>
                          <w:lang w:val="fr-FR"/>
                        </w:rPr>
                        <w:t xml:space="preserve"> (TNFD) et de la </w:t>
                      </w:r>
                      <w:proofErr w:type="spellStart"/>
                      <w:r w:rsidR="000E5D5C" w:rsidRPr="003C7B61">
                        <w:rPr>
                          <w:sz w:val="22"/>
                          <w:szCs w:val="22"/>
                          <w:lang w:val="fr-FR"/>
                        </w:rPr>
                        <w:t>Task</w:t>
                      </w:r>
                      <w:proofErr w:type="spellEnd"/>
                      <w:r w:rsidR="000E5D5C" w:rsidRPr="003C7B61">
                        <w:rPr>
                          <w:sz w:val="22"/>
                          <w:szCs w:val="22"/>
                          <w:lang w:val="fr-FR"/>
                        </w:rPr>
                        <w:t xml:space="preserve"> Force on </w:t>
                      </w:r>
                      <w:proofErr w:type="spellStart"/>
                      <w:r w:rsidR="000E5D5C" w:rsidRPr="003C7B61">
                        <w:rPr>
                          <w:sz w:val="22"/>
                          <w:szCs w:val="22"/>
                          <w:lang w:val="fr-FR"/>
                        </w:rPr>
                        <w:t>Climate-related</w:t>
                      </w:r>
                      <w:proofErr w:type="spellEnd"/>
                      <w:r w:rsidR="000E5D5C" w:rsidRPr="003C7B61">
                        <w:rPr>
                          <w:sz w:val="22"/>
                          <w:szCs w:val="22"/>
                          <w:lang w:val="fr-FR"/>
                        </w:rPr>
                        <w:t xml:space="preserve"> Financial </w:t>
                      </w:r>
                      <w:proofErr w:type="spellStart"/>
                      <w:r w:rsidR="000E5D5C" w:rsidRPr="003C7B61">
                        <w:rPr>
                          <w:sz w:val="22"/>
                          <w:szCs w:val="22"/>
                          <w:lang w:val="fr-FR"/>
                        </w:rPr>
                        <w:t>Disclosures</w:t>
                      </w:r>
                      <w:proofErr w:type="spellEnd"/>
                      <w:r w:rsidR="000E5D5C" w:rsidRPr="003C7B61">
                        <w:rPr>
                          <w:sz w:val="22"/>
                          <w:szCs w:val="22"/>
                          <w:lang w:val="fr-FR"/>
                        </w:rPr>
                        <w:t xml:space="preserve"> (TCFD). </w:t>
                      </w:r>
                      <w:hyperlink r:id="rId178" w:history="1">
                        <w:r w:rsidR="004979F7" w:rsidRPr="003C7B61">
                          <w:rPr>
                            <w:rStyle w:val="Hyperlink"/>
                            <w:sz w:val="22"/>
                            <w:szCs w:val="22"/>
                            <w:lang w:val="fr-FR"/>
                          </w:rPr>
                          <w:t>L'initiative "</w:t>
                        </w:r>
                        <w:proofErr w:type="spellStart"/>
                        <w:r w:rsidR="004979F7" w:rsidRPr="003C7B61">
                          <w:rPr>
                            <w:rStyle w:val="Hyperlink"/>
                            <w:sz w:val="22"/>
                            <w:szCs w:val="22"/>
                            <w:lang w:val="fr-FR"/>
                          </w:rPr>
                          <w:t>Valuing</w:t>
                        </w:r>
                        <w:proofErr w:type="spellEnd"/>
                        <w:r w:rsidR="004979F7" w:rsidRPr="003C7B61">
                          <w:rPr>
                            <w:rStyle w:val="Hyperlink"/>
                            <w:sz w:val="22"/>
                            <w:szCs w:val="22"/>
                            <w:lang w:val="fr-FR"/>
                          </w:rPr>
                          <w:t xml:space="preserve"> Water Finance"</w:t>
                        </w:r>
                      </w:hyperlink>
                      <w:r w:rsidR="004979F7" w:rsidRPr="003C7B61">
                        <w:rPr>
                          <w:sz w:val="22"/>
                          <w:szCs w:val="22"/>
                          <w:lang w:val="fr-FR"/>
                        </w:rPr>
                        <w:t xml:space="preserve"> vise également à </w:t>
                      </w:r>
                      <w:r w:rsidR="00492F40" w:rsidRPr="003C7B61">
                        <w:rPr>
                          <w:sz w:val="22"/>
                          <w:szCs w:val="22"/>
                          <w:lang w:val="fr-FR"/>
                        </w:rPr>
                        <w:t xml:space="preserve">inciter les grandes entreprises à considérer l'eau comme un risque financier et à agir en </w:t>
                      </w:r>
                      <w:r w:rsidR="00EA1648" w:rsidRPr="003C7B61">
                        <w:rPr>
                          <w:sz w:val="22"/>
                          <w:szCs w:val="22"/>
                          <w:lang w:val="fr-FR"/>
                        </w:rPr>
                        <w:t xml:space="preserve">conséquence, afin de susciter </w:t>
                      </w:r>
                      <w:r w:rsidR="00492F40" w:rsidRPr="003C7B61">
                        <w:rPr>
                          <w:sz w:val="22"/>
                          <w:szCs w:val="22"/>
                          <w:lang w:val="fr-FR"/>
                        </w:rPr>
                        <w:t>des changements à grande échelle pour mieux protéger les systèmes hydriques. À cette fin, elle a déjà engagé plus de 100 investisseurs institutionnels gérant plus de 17 000 milliards de dollars d</w:t>
                      </w:r>
                      <w:r w:rsidR="004979F7" w:rsidRPr="003C7B61">
                        <w:rPr>
                          <w:sz w:val="22"/>
                          <w:szCs w:val="22"/>
                          <w:lang w:val="fr-FR"/>
                        </w:rPr>
                        <w:t>'</w:t>
                      </w:r>
                      <w:r w:rsidR="00492F40" w:rsidRPr="003C7B61">
                        <w:rPr>
                          <w:sz w:val="22"/>
                          <w:szCs w:val="22"/>
                          <w:lang w:val="fr-FR"/>
                        </w:rPr>
                        <w:t xml:space="preserve">actifs. </w:t>
                      </w:r>
                      <w:r w:rsidR="00C820F4" w:rsidRPr="003C7B61">
                        <w:rPr>
                          <w:sz w:val="22"/>
                          <w:szCs w:val="22"/>
                          <w:lang w:val="fr-FR"/>
                        </w:rPr>
                        <w:t xml:space="preserve">Tous ces efforts visent à inciter les entreprises à </w:t>
                      </w:r>
                      <w:r w:rsidR="000E5D5C" w:rsidRPr="003C7B61">
                        <w:rPr>
                          <w:sz w:val="22"/>
                          <w:szCs w:val="22"/>
                          <w:lang w:val="fr-FR"/>
                        </w:rPr>
                        <w:t xml:space="preserve">divulguer davantage les </w:t>
                      </w:r>
                      <w:r w:rsidR="00C820F4" w:rsidRPr="003C7B61">
                        <w:rPr>
                          <w:sz w:val="22"/>
                          <w:szCs w:val="22"/>
                          <w:lang w:val="fr-FR"/>
                        </w:rPr>
                        <w:t xml:space="preserve">impacts de </w:t>
                      </w:r>
                      <w:r w:rsidR="00B04BAE" w:rsidRPr="003C7B61">
                        <w:rPr>
                          <w:sz w:val="22"/>
                          <w:szCs w:val="22"/>
                          <w:lang w:val="fr-FR"/>
                        </w:rPr>
                        <w:t>leurs activités d'extraction, dans le but ultime de les inciter à prendre des mesures pour atténuer ces impacts par le biais d'</w:t>
                      </w:r>
                      <w:r w:rsidR="007701BF" w:rsidRPr="003C7B61">
                        <w:rPr>
                          <w:sz w:val="22"/>
                          <w:szCs w:val="22"/>
                          <w:lang w:val="fr-FR"/>
                        </w:rPr>
                        <w:t xml:space="preserve">actions correctives. </w:t>
                      </w:r>
                    </w:p>
                  </w:txbxContent>
                </v:textbox>
                <w10:anchorlock/>
              </v:shape>
            </w:pict>
          </mc:Fallback>
        </mc:AlternateContent>
      </w:r>
    </w:p>
    <w:p w14:paraId="4E4F9096" w14:textId="77777777" w:rsidR="005F6255" w:rsidRPr="003C7B61" w:rsidRDefault="003D0B7D">
      <w:pPr>
        <w:pStyle w:val="Heading1"/>
        <w:numPr>
          <w:ilvl w:val="0"/>
          <w:numId w:val="0"/>
        </w:numPr>
        <w:ind w:left="1080" w:hanging="720"/>
        <w:rPr>
          <w:lang w:val="fr-FR"/>
        </w:rPr>
      </w:pPr>
      <w:bookmarkStart w:id="138" w:name="_Toc183008339"/>
      <w:r w:rsidRPr="03D8CE06">
        <w:rPr>
          <w:lang w:val="fr-FR"/>
        </w:rPr>
        <w:lastRenderedPageBreak/>
        <w:t xml:space="preserve">Annexe : </w:t>
      </w:r>
      <w:r w:rsidR="00F063DC" w:rsidRPr="03D8CE06">
        <w:rPr>
          <w:lang w:val="fr-FR"/>
        </w:rPr>
        <w:t>Liens utiles vers d'autres orientations</w:t>
      </w:r>
      <w:bookmarkEnd w:id="138"/>
    </w:p>
    <w:p w14:paraId="42430F61" w14:textId="77777777" w:rsidR="005F6255" w:rsidRPr="003C7B61" w:rsidRDefault="003D0B7D">
      <w:pPr>
        <w:pStyle w:val="Heading4"/>
        <w:rPr>
          <w:rFonts w:asciiTheme="minorHAnsi" w:hAnsiTheme="minorHAnsi" w:cstheme="minorHAnsi"/>
          <w:b/>
          <w:bCs/>
          <w:color w:val="auto"/>
          <w:sz w:val="22"/>
          <w:szCs w:val="22"/>
          <w:lang w:val="fr-FR"/>
        </w:rPr>
      </w:pPr>
      <w:r w:rsidRPr="003C7B61">
        <w:rPr>
          <w:rFonts w:asciiTheme="minorHAnsi" w:hAnsiTheme="minorHAnsi" w:cstheme="minorHAnsi"/>
          <w:b/>
          <w:bCs/>
          <w:color w:val="auto"/>
          <w:sz w:val="22"/>
          <w:szCs w:val="22"/>
          <w:lang w:val="fr-FR"/>
        </w:rPr>
        <w:t xml:space="preserve">Investissements </w:t>
      </w:r>
      <w:r w:rsidR="00143CB8" w:rsidRPr="003C7B61">
        <w:rPr>
          <w:rFonts w:asciiTheme="minorHAnsi" w:hAnsiTheme="minorHAnsi" w:cstheme="minorHAnsi"/>
          <w:b/>
          <w:bCs/>
          <w:color w:val="auto"/>
          <w:sz w:val="22"/>
          <w:szCs w:val="22"/>
          <w:lang w:val="fr-FR"/>
        </w:rPr>
        <w:t xml:space="preserve">et financement </w:t>
      </w:r>
      <w:r w:rsidRPr="003C7B61">
        <w:rPr>
          <w:rFonts w:asciiTheme="minorHAnsi" w:hAnsiTheme="minorHAnsi" w:cstheme="minorHAnsi"/>
          <w:b/>
          <w:bCs/>
          <w:color w:val="auto"/>
          <w:sz w:val="22"/>
          <w:szCs w:val="22"/>
          <w:lang w:val="fr-FR"/>
        </w:rPr>
        <w:t>dans le domaine de l'eau</w:t>
      </w:r>
    </w:p>
    <w:p w14:paraId="4CAB6B5C" w14:textId="77777777" w:rsidR="001B2532" w:rsidRPr="00BF6B32" w:rsidRDefault="001B2532" w:rsidP="001B2532">
      <w:pPr>
        <w:pStyle w:val="ListParagraph"/>
        <w:numPr>
          <w:ilvl w:val="0"/>
          <w:numId w:val="19"/>
        </w:numPr>
        <w:rPr>
          <w:color w:val="auto"/>
          <w:lang w:val="en-GB"/>
        </w:rPr>
      </w:pPr>
      <w:r w:rsidRPr="00F423E9">
        <w:rPr>
          <w:color w:val="auto"/>
          <w:lang w:val="es-MX"/>
        </w:rPr>
        <w:t xml:space="preserve">Altamirano, M.A., de </w:t>
      </w:r>
      <w:proofErr w:type="spellStart"/>
      <w:r w:rsidRPr="00F423E9">
        <w:rPr>
          <w:color w:val="auto"/>
          <w:lang w:val="es-MX"/>
        </w:rPr>
        <w:t>Rijke</w:t>
      </w:r>
      <w:proofErr w:type="spellEnd"/>
      <w:r w:rsidRPr="00F423E9">
        <w:rPr>
          <w:color w:val="auto"/>
          <w:lang w:val="es-MX"/>
        </w:rPr>
        <w:t xml:space="preserve">, H., </w:t>
      </w:r>
      <w:proofErr w:type="spellStart"/>
      <w:r w:rsidRPr="00F423E9">
        <w:rPr>
          <w:color w:val="auto"/>
          <w:lang w:val="es-MX"/>
        </w:rPr>
        <w:t>Basco</w:t>
      </w:r>
      <w:proofErr w:type="spellEnd"/>
      <w:r w:rsidRPr="00F423E9">
        <w:rPr>
          <w:color w:val="auto"/>
          <w:lang w:val="es-MX"/>
        </w:rPr>
        <w:t xml:space="preserve"> Carrera, L., Arellano </w:t>
      </w:r>
      <w:proofErr w:type="spellStart"/>
      <w:r w:rsidRPr="00F423E9">
        <w:rPr>
          <w:color w:val="auto"/>
          <w:lang w:val="es-MX"/>
        </w:rPr>
        <w:t>Jaimerena</w:t>
      </w:r>
      <w:proofErr w:type="spellEnd"/>
      <w:r w:rsidRPr="00F423E9">
        <w:rPr>
          <w:color w:val="auto"/>
          <w:lang w:val="es-MX"/>
        </w:rPr>
        <w:t xml:space="preserve">, B. (2021). </w:t>
      </w:r>
      <w:hyperlink r:id="rId179" w:history="1">
        <w:r w:rsidRPr="00135E12">
          <w:rPr>
            <w:rStyle w:val="Hyperlink"/>
            <w:i/>
            <w:iCs/>
            <w:color w:val="0563C1"/>
            <w:lang w:val="en-GB"/>
          </w:rPr>
          <w:t>Handbook for the Implementation of Nature-based Solutions for Water Security: guidelines for designing an implementation and financing arrangement</w:t>
        </w:r>
      </w:hyperlink>
      <w:r w:rsidRPr="00BF6B32">
        <w:rPr>
          <w:i/>
          <w:iCs/>
          <w:color w:val="auto"/>
          <w:lang w:val="en-GB"/>
        </w:rPr>
        <w:t>.</w:t>
      </w:r>
    </w:p>
    <w:p w14:paraId="6742846F" w14:textId="77777777" w:rsidR="001B2532" w:rsidRPr="00BF6B32" w:rsidRDefault="001B2532" w:rsidP="001B2532">
      <w:pPr>
        <w:pStyle w:val="ListParagraph"/>
        <w:numPr>
          <w:ilvl w:val="0"/>
          <w:numId w:val="19"/>
        </w:numPr>
        <w:rPr>
          <w:color w:val="auto"/>
          <w:lang w:val="en-GB"/>
        </w:rPr>
      </w:pPr>
      <w:r w:rsidRPr="00BF6B32">
        <w:rPr>
          <w:color w:val="auto"/>
          <w:lang w:val="en-GB"/>
        </w:rPr>
        <w:t xml:space="preserve">Green Climate Fund (2022). </w:t>
      </w:r>
      <w:hyperlink r:id="rId180" w:history="1">
        <w:r w:rsidRPr="00135E12">
          <w:rPr>
            <w:i/>
            <w:iCs/>
            <w:color w:val="0563C1"/>
            <w:u w:val="single"/>
            <w:lang w:val="en-GB"/>
          </w:rPr>
          <w:t>Sectoral guide Water Security</w:t>
        </w:r>
      </w:hyperlink>
      <w:r w:rsidRPr="00BF6B32">
        <w:rPr>
          <w:i/>
          <w:iCs/>
          <w:color w:val="auto"/>
          <w:u w:val="single"/>
          <w:lang w:val="en-GB"/>
        </w:rPr>
        <w:t>.</w:t>
      </w:r>
    </w:p>
    <w:p w14:paraId="7DDF7242" w14:textId="77777777" w:rsidR="001B2532" w:rsidRPr="00BF6B32" w:rsidRDefault="001B2532" w:rsidP="001B2532">
      <w:pPr>
        <w:pStyle w:val="ListParagraph"/>
        <w:numPr>
          <w:ilvl w:val="0"/>
          <w:numId w:val="19"/>
        </w:numPr>
        <w:rPr>
          <w:i/>
          <w:iCs/>
          <w:color w:val="auto"/>
          <w:u w:val="single"/>
          <w:lang w:val="en-GB"/>
        </w:rPr>
      </w:pPr>
      <w:r w:rsidRPr="00BF6B32">
        <w:rPr>
          <w:color w:val="auto"/>
          <w:lang w:val="en-GB"/>
        </w:rPr>
        <w:t xml:space="preserve">Green Climate Fund and NDC Partnership (2023). </w:t>
      </w:r>
      <w:hyperlink r:id="rId181" w:history="1">
        <w:r w:rsidRPr="00135E12">
          <w:rPr>
            <w:rStyle w:val="Hyperlink"/>
            <w:i/>
            <w:iCs/>
            <w:color w:val="0563C1"/>
            <w:lang w:val="en-GB"/>
          </w:rPr>
          <w:t>GCF/NDC Partnership Climate Investment Planning and Mobilization Framework. Consultation draft</w:t>
        </w:r>
      </w:hyperlink>
      <w:r w:rsidRPr="00BF6B32">
        <w:rPr>
          <w:i/>
          <w:iCs/>
          <w:color w:val="auto"/>
          <w:u w:val="single"/>
          <w:lang w:val="en-GB"/>
        </w:rPr>
        <w:t>.</w:t>
      </w:r>
      <w:r w:rsidRPr="00BF6B32">
        <w:rPr>
          <w:color w:val="auto"/>
          <w:lang w:val="en-GB"/>
        </w:rPr>
        <w:t xml:space="preserve"> </w:t>
      </w:r>
    </w:p>
    <w:p w14:paraId="002F4950" w14:textId="77777777" w:rsidR="001B2532" w:rsidRPr="00BF6B32" w:rsidRDefault="001B2532" w:rsidP="001B2532">
      <w:pPr>
        <w:pStyle w:val="ListParagraph"/>
        <w:numPr>
          <w:ilvl w:val="0"/>
          <w:numId w:val="19"/>
        </w:numPr>
        <w:rPr>
          <w:i/>
          <w:iCs/>
          <w:color w:val="auto"/>
          <w:u w:val="single"/>
          <w:lang w:val="en-GB"/>
        </w:rPr>
      </w:pPr>
      <w:r w:rsidRPr="00BF6B32">
        <w:rPr>
          <w:color w:val="auto"/>
          <w:lang w:val="en-GB"/>
        </w:rPr>
        <w:t xml:space="preserve">GWP (2023). </w:t>
      </w:r>
      <w:hyperlink r:id="rId182" w:history="1">
        <w:r w:rsidRPr="00135E12">
          <w:rPr>
            <w:i/>
            <w:iCs/>
            <w:color w:val="0563C1"/>
            <w:u w:val="single"/>
            <w:lang w:val="en-GB"/>
          </w:rPr>
          <w:t>Finance for water security through an IWRM approach</w:t>
        </w:r>
      </w:hyperlink>
      <w:r w:rsidRPr="00BF6B32">
        <w:rPr>
          <w:i/>
          <w:iCs/>
          <w:color w:val="auto"/>
          <w:u w:val="single"/>
          <w:lang w:val="en-GB"/>
        </w:rPr>
        <w:t xml:space="preserve">. </w:t>
      </w:r>
    </w:p>
    <w:p w14:paraId="311C34F1" w14:textId="77777777" w:rsidR="001B2532" w:rsidRPr="00BF6B32" w:rsidRDefault="001B2532" w:rsidP="001B2532">
      <w:pPr>
        <w:pStyle w:val="ListParagraph"/>
        <w:numPr>
          <w:ilvl w:val="0"/>
          <w:numId w:val="19"/>
        </w:numPr>
        <w:rPr>
          <w:color w:val="auto"/>
          <w:lang w:val="en-GB"/>
        </w:rPr>
      </w:pPr>
      <w:r w:rsidRPr="00BF6B32">
        <w:rPr>
          <w:color w:val="auto"/>
          <w:lang w:val="en-GB"/>
        </w:rPr>
        <w:t xml:space="preserve">GWP (2023). </w:t>
      </w:r>
      <w:hyperlink r:id="rId183" w:history="1">
        <w:r w:rsidRPr="00135E12">
          <w:rPr>
            <w:i/>
            <w:iCs/>
            <w:color w:val="0563C1"/>
            <w:u w:val="single"/>
            <w:lang w:val="en-GB"/>
          </w:rPr>
          <w:t>Developing Finance Plans to Accelerate Progress on Water Resources Management</w:t>
        </w:r>
      </w:hyperlink>
      <w:r w:rsidRPr="00BF6B32">
        <w:rPr>
          <w:color w:val="auto"/>
          <w:lang w:val="en-GB"/>
        </w:rPr>
        <w:t xml:space="preserve">. </w:t>
      </w:r>
    </w:p>
    <w:p w14:paraId="2227C1D8" w14:textId="77777777" w:rsidR="001B2532" w:rsidRPr="00BF6B32" w:rsidRDefault="001B2532" w:rsidP="001B2532">
      <w:pPr>
        <w:pStyle w:val="ListParagraph"/>
        <w:numPr>
          <w:ilvl w:val="0"/>
          <w:numId w:val="19"/>
        </w:numPr>
        <w:rPr>
          <w:color w:val="auto"/>
          <w:lang w:val="en-GB"/>
        </w:rPr>
      </w:pPr>
      <w:r w:rsidRPr="00BF6B32">
        <w:rPr>
          <w:color w:val="auto"/>
          <w:lang w:val="en-GB"/>
        </w:rPr>
        <w:t xml:space="preserve">ODI (website). </w:t>
      </w:r>
      <w:hyperlink r:id="rId184" w:history="1">
        <w:r w:rsidRPr="00135E12">
          <w:rPr>
            <w:i/>
            <w:iCs/>
            <w:color w:val="0563C1"/>
            <w:u w:val="single"/>
            <w:lang w:val="en-GB"/>
          </w:rPr>
          <w:t>Climate Funds Update</w:t>
        </w:r>
      </w:hyperlink>
      <w:r w:rsidRPr="00BF6B32">
        <w:rPr>
          <w:color w:val="auto"/>
          <w:lang w:val="en-GB"/>
        </w:rPr>
        <w:t xml:space="preserve">. </w:t>
      </w:r>
    </w:p>
    <w:p w14:paraId="6A44377C" w14:textId="77777777" w:rsidR="001B2532" w:rsidRPr="00BF6B32" w:rsidRDefault="001B2532" w:rsidP="001B2532">
      <w:pPr>
        <w:pStyle w:val="ListParagraph"/>
        <w:numPr>
          <w:ilvl w:val="0"/>
          <w:numId w:val="19"/>
        </w:numPr>
        <w:rPr>
          <w:color w:val="auto"/>
          <w:lang w:val="en-GB"/>
        </w:rPr>
      </w:pPr>
      <w:r w:rsidRPr="00BF6B32">
        <w:rPr>
          <w:color w:val="auto"/>
          <w:lang w:val="en-GB"/>
        </w:rPr>
        <w:t xml:space="preserve">OECD (2009). </w:t>
      </w:r>
      <w:hyperlink r:id="rId185" w:history="1">
        <w:r w:rsidRPr="00135E12">
          <w:rPr>
            <w:i/>
            <w:iCs/>
            <w:color w:val="0563C1"/>
            <w:u w:val="single"/>
            <w:lang w:val="en-GB"/>
          </w:rPr>
          <w:t>Managing Water for All. An OECD Perspective on Pricing and Financing</w:t>
        </w:r>
      </w:hyperlink>
      <w:r w:rsidRPr="00BF6B32">
        <w:rPr>
          <w:i/>
          <w:iCs/>
          <w:color w:val="auto"/>
          <w:u w:val="single"/>
          <w:lang w:val="en-GB"/>
        </w:rPr>
        <w:t>.</w:t>
      </w:r>
      <w:r w:rsidRPr="00BF6B32">
        <w:rPr>
          <w:color w:val="auto"/>
          <w:lang w:val="en-GB"/>
        </w:rPr>
        <w:t xml:space="preserve"> </w:t>
      </w:r>
    </w:p>
    <w:p w14:paraId="56117CD7" w14:textId="77777777" w:rsidR="001B2532" w:rsidRPr="00BF6B32" w:rsidRDefault="001B2532" w:rsidP="001B2532">
      <w:pPr>
        <w:pStyle w:val="ListParagraph"/>
        <w:numPr>
          <w:ilvl w:val="0"/>
          <w:numId w:val="19"/>
        </w:numPr>
        <w:rPr>
          <w:color w:val="auto"/>
          <w:lang w:val="en-GB"/>
        </w:rPr>
      </w:pPr>
      <w:r w:rsidRPr="00BF6B32">
        <w:rPr>
          <w:color w:val="auto"/>
          <w:lang w:val="en-GB"/>
        </w:rPr>
        <w:t xml:space="preserve">OECD (2019). </w:t>
      </w:r>
      <w:hyperlink r:id="rId186" w:history="1">
        <w:r w:rsidRPr="00135E12">
          <w:rPr>
            <w:rStyle w:val="Hyperlink"/>
            <w:i/>
            <w:iCs/>
            <w:color w:val="0563C1"/>
            <w:lang w:val="en-GB"/>
          </w:rPr>
          <w:t>Making Blended Finance Work for Water and Sanitation: Unlocking Commercial Finance for SDG 6, OECD Studies on Water</w:t>
        </w:r>
      </w:hyperlink>
      <w:r w:rsidRPr="00BF6B32">
        <w:rPr>
          <w:color w:val="auto"/>
          <w:lang w:val="en-GB"/>
        </w:rPr>
        <w:t>.</w:t>
      </w:r>
    </w:p>
    <w:p w14:paraId="77EF3A6A" w14:textId="77777777" w:rsidR="001B2532" w:rsidRPr="00BF6B32" w:rsidRDefault="001B2532" w:rsidP="001B2532">
      <w:pPr>
        <w:pStyle w:val="ListParagraph"/>
        <w:numPr>
          <w:ilvl w:val="0"/>
          <w:numId w:val="19"/>
        </w:numPr>
        <w:rPr>
          <w:color w:val="auto"/>
          <w:lang w:val="en-GB"/>
        </w:rPr>
      </w:pPr>
      <w:r w:rsidRPr="00BF6B32">
        <w:rPr>
          <w:color w:val="auto"/>
          <w:lang w:val="en-GB"/>
        </w:rPr>
        <w:t xml:space="preserve">UNECE (2021). </w:t>
      </w:r>
      <w:hyperlink r:id="rId187" w:history="1">
        <w:r w:rsidRPr="00135E12">
          <w:rPr>
            <w:rStyle w:val="Hyperlink"/>
            <w:i/>
            <w:iCs/>
            <w:color w:val="0563C1"/>
            <w:lang w:val="en-GB"/>
          </w:rPr>
          <w:t>Funding and Financing of Transboundary Water Cooperation and Basin Development</w:t>
        </w:r>
      </w:hyperlink>
      <w:r w:rsidRPr="00BF6B32">
        <w:rPr>
          <w:color w:val="auto"/>
          <w:lang w:val="en-GB"/>
        </w:rPr>
        <w:t xml:space="preserve">. </w:t>
      </w:r>
    </w:p>
    <w:p w14:paraId="2FA0ED72" w14:textId="77777777" w:rsidR="001B2532" w:rsidRPr="00BF6B32" w:rsidRDefault="001B2532" w:rsidP="001B2532">
      <w:pPr>
        <w:pStyle w:val="ListParagraph"/>
        <w:numPr>
          <w:ilvl w:val="0"/>
          <w:numId w:val="19"/>
        </w:numPr>
        <w:rPr>
          <w:color w:val="auto"/>
          <w:lang w:val="en-GB"/>
        </w:rPr>
      </w:pPr>
      <w:r w:rsidRPr="00BF6B32">
        <w:rPr>
          <w:color w:val="auto"/>
          <w:lang w:val="en-GB"/>
        </w:rPr>
        <w:t xml:space="preserve">UNECE (2023). </w:t>
      </w:r>
      <w:hyperlink r:id="rId188" w:history="1">
        <w:r w:rsidRPr="00135E12">
          <w:rPr>
            <w:i/>
            <w:iCs/>
            <w:color w:val="0563C1"/>
            <w:u w:val="single"/>
            <w:lang w:val="en-GB"/>
          </w:rPr>
          <w:t>How to Accelerate Funding and Financing of Transboundary Water Cooperation and Basin Development? Opportunities and Challenges</w:t>
        </w:r>
        <w:r w:rsidRPr="00BF6B32">
          <w:rPr>
            <w:i/>
            <w:iCs/>
            <w:color w:val="auto"/>
            <w:u w:val="single"/>
            <w:lang w:val="en-GB"/>
          </w:rPr>
          <w:t>.</w:t>
        </w:r>
      </w:hyperlink>
    </w:p>
    <w:p w14:paraId="4BC1E87C" w14:textId="77777777" w:rsidR="001B2532" w:rsidRPr="00BF6B32" w:rsidRDefault="001B2532" w:rsidP="001B2532">
      <w:pPr>
        <w:pStyle w:val="ListParagraph"/>
        <w:numPr>
          <w:ilvl w:val="0"/>
          <w:numId w:val="19"/>
        </w:numPr>
        <w:rPr>
          <w:color w:val="auto"/>
          <w:lang w:val="en-GB"/>
        </w:rPr>
      </w:pPr>
      <w:r w:rsidRPr="00BF6B32">
        <w:rPr>
          <w:color w:val="auto"/>
          <w:lang w:val="en-GB"/>
        </w:rPr>
        <w:t xml:space="preserve">World Bank (2023). </w:t>
      </w:r>
      <w:hyperlink r:id="rId189" w:history="1">
        <w:r w:rsidRPr="00135E12">
          <w:rPr>
            <w:i/>
            <w:iCs/>
            <w:color w:val="0563C1"/>
            <w:u w:val="single"/>
            <w:lang w:val="en-GB"/>
          </w:rPr>
          <w:t>Scaling Up Finance for Water: A World Bank Strategic Framework and Roadmap for Action</w:t>
        </w:r>
      </w:hyperlink>
      <w:r w:rsidRPr="00BF6B32">
        <w:rPr>
          <w:i/>
          <w:iCs/>
          <w:color w:val="auto"/>
          <w:u w:val="single"/>
          <w:lang w:val="en-GB"/>
        </w:rPr>
        <w:t>.</w:t>
      </w:r>
    </w:p>
    <w:p w14:paraId="0CF2C5D6" w14:textId="77777777" w:rsidR="005F6255" w:rsidRDefault="00DA06C2">
      <w:pPr>
        <w:pStyle w:val="Heading4"/>
        <w:rPr>
          <w:rFonts w:asciiTheme="minorHAnsi" w:hAnsiTheme="minorHAnsi" w:cstheme="minorHAnsi"/>
          <w:b/>
          <w:bCs/>
          <w:color w:val="auto"/>
          <w:sz w:val="22"/>
          <w:szCs w:val="22"/>
        </w:rPr>
      </w:pPr>
      <w:proofErr w:type="spellStart"/>
      <w:r w:rsidRPr="00BF6B32">
        <w:rPr>
          <w:rFonts w:asciiTheme="minorHAnsi" w:hAnsiTheme="minorHAnsi" w:cstheme="minorHAnsi"/>
          <w:b/>
          <w:bCs/>
          <w:color w:val="auto"/>
          <w:sz w:val="22"/>
          <w:szCs w:val="22"/>
        </w:rPr>
        <w:t>Alignement</w:t>
      </w:r>
      <w:proofErr w:type="spellEnd"/>
      <w:r w:rsidRPr="00BF6B32">
        <w:rPr>
          <w:rFonts w:asciiTheme="minorHAnsi" w:hAnsiTheme="minorHAnsi" w:cstheme="minorHAnsi"/>
          <w:b/>
          <w:bCs/>
          <w:color w:val="auto"/>
          <w:sz w:val="22"/>
          <w:szCs w:val="22"/>
        </w:rPr>
        <w:t xml:space="preserve"> sur le </w:t>
      </w:r>
      <w:proofErr w:type="spellStart"/>
      <w:r w:rsidR="003D0B7D" w:rsidRPr="00BF6B32">
        <w:rPr>
          <w:rFonts w:asciiTheme="minorHAnsi" w:hAnsiTheme="minorHAnsi" w:cstheme="minorHAnsi"/>
          <w:b/>
          <w:bCs/>
          <w:color w:val="auto"/>
          <w:sz w:val="22"/>
          <w:szCs w:val="22"/>
        </w:rPr>
        <w:t>climat</w:t>
      </w:r>
      <w:proofErr w:type="spellEnd"/>
    </w:p>
    <w:p w14:paraId="058683A3" w14:textId="77777777" w:rsidR="00102596" w:rsidRPr="00BF6B32" w:rsidRDefault="00102596" w:rsidP="00102596">
      <w:pPr>
        <w:pStyle w:val="ListParagraph"/>
        <w:numPr>
          <w:ilvl w:val="0"/>
          <w:numId w:val="17"/>
        </w:numPr>
        <w:rPr>
          <w:color w:val="auto"/>
          <w:lang w:val="en-GB"/>
        </w:rPr>
      </w:pPr>
      <w:r w:rsidRPr="00BF6B32">
        <w:rPr>
          <w:color w:val="auto"/>
          <w:lang w:val="en-GB"/>
        </w:rPr>
        <w:t xml:space="preserve">AGWA (2024). </w:t>
      </w:r>
      <w:hyperlink r:id="rId190" w:history="1">
        <w:r w:rsidRPr="00BF6B32">
          <w:rPr>
            <w:i/>
            <w:iCs/>
            <w:color w:val="0563C1"/>
            <w:u w:val="single"/>
            <w:lang w:val="en-GB"/>
          </w:rPr>
          <w:t>Water Tracker for National Climate Planning</w:t>
        </w:r>
      </w:hyperlink>
      <w:r w:rsidRPr="00BF6B32">
        <w:rPr>
          <w:i/>
          <w:iCs/>
          <w:color w:val="auto"/>
          <w:u w:val="single"/>
          <w:lang w:val="en-GB"/>
        </w:rPr>
        <w:t>.</w:t>
      </w:r>
      <w:r w:rsidRPr="00BF6B32">
        <w:rPr>
          <w:color w:val="auto"/>
          <w:lang w:val="en-GB"/>
        </w:rPr>
        <w:t xml:space="preserve"> </w:t>
      </w:r>
    </w:p>
    <w:p w14:paraId="1474B020" w14:textId="77777777" w:rsidR="00102596" w:rsidRPr="00BF6B32" w:rsidRDefault="00102596" w:rsidP="00102596">
      <w:pPr>
        <w:pStyle w:val="ListParagraph"/>
        <w:numPr>
          <w:ilvl w:val="0"/>
          <w:numId w:val="17"/>
        </w:numPr>
        <w:rPr>
          <w:color w:val="auto"/>
          <w:lang w:val="en-GB"/>
        </w:rPr>
      </w:pPr>
      <w:r w:rsidRPr="00BF6B32">
        <w:rPr>
          <w:color w:val="auto"/>
          <w:lang w:val="en-GB"/>
        </w:rPr>
        <w:t xml:space="preserve">GCF (2022). </w:t>
      </w:r>
      <w:hyperlink r:id="rId191" w:history="1">
        <w:r w:rsidRPr="00BF6B32">
          <w:rPr>
            <w:i/>
            <w:iCs/>
            <w:color w:val="0563C1"/>
            <w:u w:val="single"/>
            <w:lang w:val="en-GB"/>
          </w:rPr>
          <w:t>Water Security Sectoral Guide</w:t>
        </w:r>
        <w:r w:rsidRPr="00BF6B32">
          <w:rPr>
            <w:i/>
            <w:iCs/>
            <w:color w:val="auto"/>
            <w:u w:val="single"/>
            <w:lang w:val="en-GB"/>
          </w:rPr>
          <w:t>.</w:t>
        </w:r>
      </w:hyperlink>
    </w:p>
    <w:p w14:paraId="5B958008" w14:textId="77777777" w:rsidR="00102596" w:rsidRPr="00BF6B32" w:rsidRDefault="00102596" w:rsidP="00102596">
      <w:pPr>
        <w:pStyle w:val="ListParagraph"/>
        <w:numPr>
          <w:ilvl w:val="0"/>
          <w:numId w:val="17"/>
        </w:numPr>
        <w:rPr>
          <w:i/>
          <w:iCs/>
          <w:color w:val="auto"/>
          <w:u w:val="single"/>
          <w:lang w:val="en-GB"/>
        </w:rPr>
      </w:pPr>
      <w:r w:rsidRPr="00BF6B32">
        <w:rPr>
          <w:color w:val="auto"/>
          <w:lang w:val="en-GB"/>
        </w:rPr>
        <w:t xml:space="preserve">GCF (2023). </w:t>
      </w:r>
      <w:hyperlink r:id="rId192" w:history="1">
        <w:r w:rsidRPr="00BF6B32">
          <w:rPr>
            <w:i/>
            <w:iCs/>
            <w:color w:val="0563C1"/>
            <w:u w:val="single"/>
            <w:lang w:val="en-GB"/>
          </w:rPr>
          <w:t>Technical Annex-Part 1: Water project design guidelines</w:t>
        </w:r>
        <w:r w:rsidRPr="00BF6B32">
          <w:rPr>
            <w:i/>
            <w:iCs/>
            <w:color w:val="auto"/>
            <w:u w:val="single"/>
            <w:lang w:val="en-GB"/>
          </w:rPr>
          <w:t>.</w:t>
        </w:r>
      </w:hyperlink>
    </w:p>
    <w:p w14:paraId="115DACE5" w14:textId="77777777" w:rsidR="00102596" w:rsidRPr="00BF6B32" w:rsidRDefault="00102596" w:rsidP="00102596">
      <w:pPr>
        <w:pStyle w:val="ListParagraph"/>
        <w:numPr>
          <w:ilvl w:val="0"/>
          <w:numId w:val="17"/>
        </w:numPr>
        <w:rPr>
          <w:color w:val="auto"/>
          <w:lang w:val="en-GB"/>
        </w:rPr>
      </w:pPr>
      <w:r w:rsidRPr="00BF6B32">
        <w:rPr>
          <w:color w:val="auto"/>
          <w:lang w:val="en-GB"/>
        </w:rPr>
        <w:t xml:space="preserve">GCF (2023). </w:t>
      </w:r>
      <w:hyperlink r:id="rId193" w:history="1">
        <w:r w:rsidRPr="00BF6B32">
          <w:rPr>
            <w:i/>
            <w:iCs/>
            <w:color w:val="0563C1"/>
            <w:u w:val="single"/>
            <w:lang w:val="en-GB"/>
          </w:rPr>
          <w:t>Technical Annex-Part 2: Applications of the Practical guidelines for designing water-climate resilient projects in IWRM, CR-WASH, and Drought and Flood Management</w:t>
        </w:r>
        <w:r w:rsidRPr="00BF6B32">
          <w:rPr>
            <w:i/>
            <w:iCs/>
            <w:color w:val="auto"/>
            <w:u w:val="single"/>
            <w:lang w:val="en-GB"/>
          </w:rPr>
          <w:t>.</w:t>
        </w:r>
        <w:r w:rsidRPr="00BF6B32">
          <w:rPr>
            <w:rStyle w:val="Hyperlink"/>
            <w:lang w:val="en-GB"/>
          </w:rPr>
          <w:t xml:space="preserve"> </w:t>
        </w:r>
      </w:hyperlink>
      <w:r w:rsidRPr="00BF6B32">
        <w:rPr>
          <w:color w:val="auto"/>
          <w:lang w:val="en-GB"/>
        </w:rPr>
        <w:t xml:space="preserve"> </w:t>
      </w:r>
    </w:p>
    <w:p w14:paraId="51BE7594" w14:textId="77777777" w:rsidR="00102596" w:rsidRPr="00BF6B32" w:rsidRDefault="00102596" w:rsidP="00102596">
      <w:pPr>
        <w:pStyle w:val="ListParagraph"/>
        <w:numPr>
          <w:ilvl w:val="0"/>
          <w:numId w:val="17"/>
        </w:numPr>
        <w:rPr>
          <w:color w:val="auto"/>
          <w:lang w:val="en-GB"/>
        </w:rPr>
      </w:pPr>
      <w:r w:rsidRPr="00BF6B32">
        <w:rPr>
          <w:color w:val="auto"/>
          <w:lang w:val="en-GB"/>
        </w:rPr>
        <w:t xml:space="preserve">GWP (2018). </w:t>
      </w:r>
      <w:hyperlink r:id="rId194" w:history="1">
        <w:r w:rsidRPr="00BF6B32">
          <w:rPr>
            <w:rStyle w:val="Hyperlink"/>
            <w:i/>
            <w:iCs/>
            <w:color w:val="0563C1"/>
            <w:lang w:val="en-GB"/>
          </w:rPr>
          <w:t>Preparing to Adapt: The Untold Story of Water in Climate Change Adaptation Processes</w:t>
        </w:r>
      </w:hyperlink>
      <w:r w:rsidRPr="00BF6B32">
        <w:rPr>
          <w:color w:val="auto"/>
          <w:lang w:val="en-GB"/>
        </w:rPr>
        <w:t>.</w:t>
      </w:r>
    </w:p>
    <w:p w14:paraId="12B184F0" w14:textId="77777777" w:rsidR="00102596" w:rsidRPr="00BF6B32" w:rsidRDefault="00102596" w:rsidP="00102596">
      <w:pPr>
        <w:pStyle w:val="ListParagraph"/>
        <w:numPr>
          <w:ilvl w:val="0"/>
          <w:numId w:val="17"/>
        </w:numPr>
        <w:rPr>
          <w:color w:val="auto"/>
          <w:lang w:val="en-GB"/>
        </w:rPr>
      </w:pPr>
      <w:r w:rsidRPr="00BF6B32">
        <w:rPr>
          <w:color w:val="auto"/>
          <w:lang w:val="en-GB"/>
        </w:rPr>
        <w:t xml:space="preserve">GWP (2019). </w:t>
      </w:r>
      <w:hyperlink r:id="rId195" w:history="1">
        <w:r w:rsidRPr="00BF6B32">
          <w:rPr>
            <w:rStyle w:val="Hyperlink"/>
            <w:i/>
            <w:iCs/>
            <w:color w:val="0563C1"/>
            <w:lang w:val="en-GB"/>
          </w:rPr>
          <w:t>Addressing Water in National Adaptation Plans. Water Supplement to the UNFCCC NAP Technical Guidelines. Second Edition</w:t>
        </w:r>
      </w:hyperlink>
      <w:r w:rsidRPr="00BF6B32">
        <w:rPr>
          <w:color w:val="auto"/>
          <w:lang w:val="en-GB"/>
        </w:rPr>
        <w:t xml:space="preserve">. </w:t>
      </w:r>
    </w:p>
    <w:p w14:paraId="3F459A51" w14:textId="77777777" w:rsidR="00102596" w:rsidRPr="00BF6B32" w:rsidRDefault="00102596" w:rsidP="00102596">
      <w:pPr>
        <w:pStyle w:val="ListParagraph"/>
        <w:numPr>
          <w:ilvl w:val="0"/>
          <w:numId w:val="17"/>
        </w:numPr>
        <w:rPr>
          <w:color w:val="auto"/>
          <w:lang w:val="en-GB"/>
        </w:rPr>
      </w:pPr>
      <w:r w:rsidRPr="00BF6B32">
        <w:rPr>
          <w:color w:val="auto"/>
          <w:lang w:val="en-GB"/>
        </w:rPr>
        <w:t xml:space="preserve">GWP (2019). </w:t>
      </w:r>
      <w:hyperlink r:id="rId196" w:history="1">
        <w:r w:rsidRPr="00BF6B32">
          <w:rPr>
            <w:rStyle w:val="Hyperlink"/>
            <w:i/>
            <w:iCs/>
            <w:color w:val="0563C1"/>
            <w:lang w:val="en-GB"/>
          </w:rPr>
          <w:t>The Untold Story of Water in Climate Adaptation. Part II: 15 Countries Speak</w:t>
        </w:r>
      </w:hyperlink>
      <w:r w:rsidRPr="00BF6B32">
        <w:rPr>
          <w:color w:val="auto"/>
          <w:lang w:val="en-GB"/>
        </w:rPr>
        <w:t xml:space="preserve">. </w:t>
      </w:r>
    </w:p>
    <w:p w14:paraId="6C3DF8EE" w14:textId="77777777" w:rsidR="00102596" w:rsidRPr="00BF6B32" w:rsidRDefault="00102596" w:rsidP="00102596">
      <w:pPr>
        <w:pStyle w:val="ListParagraph"/>
        <w:numPr>
          <w:ilvl w:val="0"/>
          <w:numId w:val="17"/>
        </w:numPr>
        <w:rPr>
          <w:color w:val="auto"/>
          <w:lang w:val="en-GB"/>
        </w:rPr>
      </w:pPr>
      <w:r w:rsidRPr="00BF6B32">
        <w:rPr>
          <w:color w:val="auto"/>
          <w:lang w:val="en-GB"/>
        </w:rPr>
        <w:t xml:space="preserve">GWP (2022). </w:t>
      </w:r>
      <w:hyperlink r:id="rId197" w:history="1">
        <w:r w:rsidRPr="00BF6B32">
          <w:rPr>
            <w:i/>
            <w:iCs/>
            <w:color w:val="0563C1"/>
            <w:u w:val="single"/>
            <w:lang w:val="en-GB"/>
          </w:rPr>
          <w:t>WASH Climate Resilient Development. Strategic Framework</w:t>
        </w:r>
      </w:hyperlink>
      <w:r w:rsidRPr="00BF6B32">
        <w:rPr>
          <w:color w:val="auto"/>
          <w:lang w:val="en-GB"/>
        </w:rPr>
        <w:t>. 2022 edition.</w:t>
      </w:r>
    </w:p>
    <w:p w14:paraId="2083A4B2" w14:textId="77777777" w:rsidR="00102596" w:rsidRPr="00BF6B32" w:rsidRDefault="00102596" w:rsidP="00102596">
      <w:pPr>
        <w:pStyle w:val="ListParagraph"/>
        <w:numPr>
          <w:ilvl w:val="0"/>
          <w:numId w:val="17"/>
        </w:numPr>
        <w:rPr>
          <w:color w:val="auto"/>
          <w:lang w:val="en-GB"/>
        </w:rPr>
      </w:pPr>
      <w:r w:rsidRPr="00BF6B32">
        <w:rPr>
          <w:color w:val="auto"/>
          <w:lang w:val="en-GB"/>
        </w:rPr>
        <w:t xml:space="preserve">NDC-SDG Connections (website). </w:t>
      </w:r>
      <w:hyperlink r:id="rId198" w:history="1">
        <w:r w:rsidRPr="00BF6B32">
          <w:rPr>
            <w:i/>
            <w:iCs/>
            <w:color w:val="0563C1"/>
            <w:u w:val="single"/>
            <w:lang w:val="en-GB"/>
          </w:rPr>
          <w:t>SDG 6 – Clean Water and Sanitation</w:t>
        </w:r>
      </w:hyperlink>
      <w:r w:rsidRPr="00BF6B32">
        <w:rPr>
          <w:color w:val="auto"/>
          <w:lang w:val="en-GB"/>
        </w:rPr>
        <w:t xml:space="preserve">. </w:t>
      </w:r>
    </w:p>
    <w:p w14:paraId="7551F93B" w14:textId="77777777" w:rsidR="00102596" w:rsidRPr="00BF6B32" w:rsidRDefault="00102596" w:rsidP="00102596">
      <w:pPr>
        <w:pStyle w:val="ListParagraph"/>
        <w:numPr>
          <w:ilvl w:val="0"/>
          <w:numId w:val="17"/>
        </w:numPr>
        <w:rPr>
          <w:color w:val="auto"/>
          <w:lang w:val="en-GB"/>
        </w:rPr>
      </w:pPr>
      <w:r w:rsidRPr="00BF6B32">
        <w:rPr>
          <w:color w:val="auto"/>
          <w:lang w:val="en-GB"/>
        </w:rPr>
        <w:t xml:space="preserve">SIWI (2024). </w:t>
      </w:r>
      <w:hyperlink r:id="rId199" w:history="1">
        <w:r w:rsidRPr="00BF6B32">
          <w:rPr>
            <w:rStyle w:val="Hyperlink"/>
            <w:i/>
            <w:iCs/>
            <w:color w:val="0563C1"/>
            <w:lang w:val="en-GB"/>
          </w:rPr>
          <w:t>Putting water at the centre of ambitious NDCs</w:t>
        </w:r>
      </w:hyperlink>
      <w:r w:rsidRPr="00BF6B32">
        <w:rPr>
          <w:color w:val="auto"/>
          <w:lang w:val="en-GB"/>
        </w:rPr>
        <w:t xml:space="preserve">. </w:t>
      </w:r>
    </w:p>
    <w:p w14:paraId="64D351F4" w14:textId="77777777" w:rsidR="00102596" w:rsidRPr="00BF6B32" w:rsidRDefault="00102596" w:rsidP="00102596">
      <w:pPr>
        <w:pStyle w:val="ListParagraph"/>
        <w:numPr>
          <w:ilvl w:val="0"/>
          <w:numId w:val="17"/>
        </w:numPr>
        <w:rPr>
          <w:color w:val="auto"/>
          <w:lang w:val="en-GB"/>
        </w:rPr>
      </w:pPr>
      <w:r w:rsidRPr="00BF6B32">
        <w:rPr>
          <w:color w:val="auto"/>
          <w:lang w:val="en-GB"/>
        </w:rPr>
        <w:t xml:space="preserve">UNDP-SIWI Water Governance Facility (2023). </w:t>
      </w:r>
      <w:hyperlink r:id="rId200" w:history="1">
        <w:r w:rsidRPr="00BF6B32">
          <w:rPr>
            <w:i/>
            <w:iCs/>
            <w:color w:val="0563C1"/>
            <w:u w:val="single"/>
            <w:lang w:val="en-GB"/>
          </w:rPr>
          <w:t>Water in the Nationally Determined Contributions: Increasing Ambition for the Future</w:t>
        </w:r>
      </w:hyperlink>
      <w:r w:rsidRPr="00BF6B32">
        <w:rPr>
          <w:color w:val="auto"/>
          <w:lang w:val="en-GB"/>
        </w:rPr>
        <w:t xml:space="preserve">. </w:t>
      </w:r>
    </w:p>
    <w:p w14:paraId="19FBF1DB" w14:textId="77777777" w:rsidR="00102596" w:rsidRPr="00BF6B32" w:rsidRDefault="00102596" w:rsidP="00102596">
      <w:pPr>
        <w:pStyle w:val="ListParagraph"/>
        <w:numPr>
          <w:ilvl w:val="0"/>
          <w:numId w:val="17"/>
        </w:numPr>
        <w:rPr>
          <w:color w:val="auto"/>
          <w:lang w:val="en-GB"/>
        </w:rPr>
      </w:pPr>
      <w:r w:rsidRPr="00BF6B32">
        <w:rPr>
          <w:color w:val="auto"/>
          <w:lang w:val="en-GB"/>
        </w:rPr>
        <w:t xml:space="preserve">UNEP-DHI (2022). </w:t>
      </w:r>
      <w:hyperlink r:id="rId201" w:history="1">
        <w:r w:rsidRPr="00BF6B32">
          <w:rPr>
            <w:i/>
            <w:iCs/>
            <w:color w:val="0563C1"/>
            <w:u w:val="single"/>
            <w:lang w:val="en-GB"/>
          </w:rPr>
          <w:t>Blending Water Management and Climate Change Adaptation Approaches</w:t>
        </w:r>
      </w:hyperlink>
      <w:r w:rsidRPr="00BF6B32">
        <w:rPr>
          <w:i/>
          <w:iCs/>
          <w:color w:val="auto"/>
          <w:u w:val="single"/>
          <w:lang w:val="en-GB"/>
        </w:rPr>
        <w:t xml:space="preserve">. </w:t>
      </w:r>
    </w:p>
    <w:p w14:paraId="03D9EDF8" w14:textId="77777777" w:rsidR="005F6255" w:rsidRDefault="003D0B7D">
      <w:pPr>
        <w:pStyle w:val="Heading4"/>
        <w:rPr>
          <w:rFonts w:asciiTheme="minorHAnsi" w:hAnsiTheme="minorHAnsi" w:cstheme="minorHAnsi"/>
          <w:b/>
          <w:bCs/>
          <w:color w:val="auto"/>
          <w:sz w:val="22"/>
          <w:szCs w:val="22"/>
        </w:rPr>
      </w:pPr>
      <w:r w:rsidRPr="00BF6B32">
        <w:rPr>
          <w:rFonts w:asciiTheme="minorHAnsi" w:hAnsiTheme="minorHAnsi" w:cstheme="minorHAnsi"/>
          <w:b/>
          <w:bCs/>
          <w:color w:val="auto"/>
          <w:sz w:val="22"/>
          <w:szCs w:val="22"/>
        </w:rPr>
        <w:t xml:space="preserve">Sur </w:t>
      </w:r>
      <w:proofErr w:type="spellStart"/>
      <w:r w:rsidRPr="00BF6B32">
        <w:rPr>
          <w:rFonts w:asciiTheme="minorHAnsi" w:hAnsiTheme="minorHAnsi" w:cstheme="minorHAnsi"/>
          <w:b/>
          <w:bCs/>
          <w:color w:val="auto"/>
          <w:sz w:val="22"/>
          <w:szCs w:val="22"/>
        </w:rPr>
        <w:t>l'</w:t>
      </w:r>
      <w:r w:rsidR="00C935AF" w:rsidRPr="00BF6B32">
        <w:rPr>
          <w:rFonts w:asciiTheme="minorHAnsi" w:hAnsiTheme="minorHAnsi" w:cstheme="minorHAnsi"/>
          <w:b/>
          <w:bCs/>
          <w:color w:val="auto"/>
          <w:sz w:val="22"/>
          <w:szCs w:val="22"/>
        </w:rPr>
        <w:t>engagement</w:t>
      </w:r>
      <w:proofErr w:type="spellEnd"/>
      <w:r w:rsidR="00C935AF" w:rsidRPr="00BF6B32">
        <w:rPr>
          <w:rFonts w:asciiTheme="minorHAnsi" w:hAnsiTheme="minorHAnsi" w:cstheme="minorHAnsi"/>
          <w:b/>
          <w:bCs/>
          <w:color w:val="auto"/>
          <w:sz w:val="22"/>
          <w:szCs w:val="22"/>
        </w:rPr>
        <w:t xml:space="preserve"> </w:t>
      </w:r>
      <w:r w:rsidRPr="00BF6B32">
        <w:rPr>
          <w:rFonts w:asciiTheme="minorHAnsi" w:hAnsiTheme="minorHAnsi" w:cstheme="minorHAnsi"/>
          <w:b/>
          <w:bCs/>
          <w:color w:val="auto"/>
          <w:sz w:val="22"/>
          <w:szCs w:val="22"/>
        </w:rPr>
        <w:t xml:space="preserve">multipartite </w:t>
      </w:r>
    </w:p>
    <w:p w14:paraId="7FBE2823" w14:textId="77777777" w:rsidR="007020E3" w:rsidRPr="00BF6B32" w:rsidRDefault="007020E3" w:rsidP="007020E3">
      <w:pPr>
        <w:pStyle w:val="ListParagraph"/>
        <w:numPr>
          <w:ilvl w:val="0"/>
          <w:numId w:val="17"/>
        </w:numPr>
        <w:rPr>
          <w:color w:val="auto"/>
          <w:lang w:val="en-GB"/>
        </w:rPr>
      </w:pPr>
      <w:r w:rsidRPr="00BF6B32">
        <w:rPr>
          <w:color w:val="auto"/>
          <w:lang w:val="en-GB"/>
        </w:rPr>
        <w:t xml:space="preserve">GWP (2022). </w:t>
      </w:r>
      <w:hyperlink r:id="rId202" w:history="1">
        <w:r w:rsidRPr="00BF6B32">
          <w:rPr>
            <w:i/>
            <w:iCs/>
            <w:color w:val="0563C1"/>
            <w:u w:val="single"/>
            <w:lang w:val="en-GB"/>
          </w:rPr>
          <w:t>The MSP Sourcebook: A Guide for Multi-Stakeholder Partnerships in Water Management</w:t>
        </w:r>
      </w:hyperlink>
      <w:r w:rsidRPr="00BF6B32">
        <w:rPr>
          <w:i/>
          <w:iCs/>
          <w:color w:val="auto"/>
          <w:u w:val="single"/>
          <w:lang w:val="en-GB"/>
        </w:rPr>
        <w:t>.</w:t>
      </w:r>
    </w:p>
    <w:p w14:paraId="78176117" w14:textId="77777777" w:rsidR="005F6255" w:rsidRPr="003C7B61" w:rsidRDefault="003D0B7D">
      <w:pPr>
        <w:pStyle w:val="Heading4"/>
        <w:rPr>
          <w:rFonts w:asciiTheme="minorHAnsi" w:hAnsiTheme="minorHAnsi" w:cstheme="minorHAnsi"/>
          <w:b/>
          <w:bCs/>
          <w:color w:val="auto"/>
          <w:sz w:val="22"/>
          <w:szCs w:val="22"/>
          <w:lang w:val="fr-FR"/>
        </w:rPr>
      </w:pPr>
      <w:r w:rsidRPr="003C7B61">
        <w:rPr>
          <w:rFonts w:asciiTheme="minorHAnsi" w:hAnsiTheme="minorHAnsi" w:cstheme="minorHAnsi"/>
          <w:b/>
          <w:bCs/>
          <w:color w:val="auto"/>
          <w:sz w:val="22"/>
          <w:szCs w:val="22"/>
          <w:lang w:val="fr-FR"/>
        </w:rPr>
        <w:t>Sur l'état d'avancement de l'ODD 6.5</w:t>
      </w:r>
    </w:p>
    <w:p w14:paraId="74DB0BE5" w14:textId="77777777" w:rsidR="009E7915" w:rsidRPr="00BF6B32" w:rsidRDefault="009E7915" w:rsidP="009E7915">
      <w:pPr>
        <w:pStyle w:val="ListParagraph"/>
        <w:numPr>
          <w:ilvl w:val="0"/>
          <w:numId w:val="18"/>
        </w:numPr>
        <w:rPr>
          <w:color w:val="0563C1"/>
          <w:lang w:val="en-GB"/>
        </w:rPr>
      </w:pPr>
      <w:hyperlink r:id="rId203" w:history="1">
        <w:r w:rsidRPr="00BF6B32">
          <w:rPr>
            <w:rStyle w:val="Hyperlink"/>
            <w:color w:val="0563C1"/>
            <w:lang w:val="en-GB"/>
          </w:rPr>
          <w:t>Country reports on SDG 6.5.1</w:t>
        </w:r>
      </w:hyperlink>
      <w:r w:rsidRPr="00BF6B32">
        <w:rPr>
          <w:rStyle w:val="Hyperlink"/>
          <w:color w:val="0563C1"/>
          <w:lang w:val="en-GB"/>
        </w:rPr>
        <w:t xml:space="preserve"> (IWRM Data Portal)</w:t>
      </w:r>
      <w:r w:rsidRPr="00BF6B32">
        <w:rPr>
          <w:color w:val="0563C1"/>
          <w:lang w:val="en-GB"/>
        </w:rPr>
        <w:t xml:space="preserve">. </w:t>
      </w:r>
    </w:p>
    <w:p w14:paraId="126443CF" w14:textId="77777777" w:rsidR="009E7915" w:rsidRPr="00BF6B32" w:rsidRDefault="009E7915" w:rsidP="009E7915">
      <w:pPr>
        <w:pStyle w:val="ListParagraph"/>
        <w:numPr>
          <w:ilvl w:val="0"/>
          <w:numId w:val="18"/>
        </w:numPr>
        <w:rPr>
          <w:color w:val="0563C1"/>
          <w:lang w:val="en-GB"/>
        </w:rPr>
      </w:pPr>
      <w:hyperlink r:id="rId204" w:history="1">
        <w:r w:rsidRPr="00BF6B32">
          <w:rPr>
            <w:rStyle w:val="Hyperlink"/>
            <w:color w:val="0563C1"/>
            <w:lang w:val="en-GB"/>
          </w:rPr>
          <w:t>National stakeholder consultation reports</w:t>
        </w:r>
      </w:hyperlink>
      <w:r w:rsidRPr="00BF6B32">
        <w:rPr>
          <w:rStyle w:val="Hyperlink"/>
          <w:color w:val="0563C1"/>
          <w:lang w:val="en-GB"/>
        </w:rPr>
        <w:t xml:space="preserve"> (SDG 6 Support Programme website)</w:t>
      </w:r>
      <w:r w:rsidRPr="00BF6B32">
        <w:rPr>
          <w:color w:val="0563C1"/>
          <w:lang w:val="en-GB"/>
        </w:rPr>
        <w:t xml:space="preserve">. </w:t>
      </w:r>
    </w:p>
    <w:p w14:paraId="2B8A1A2B" w14:textId="77777777" w:rsidR="009E7915" w:rsidRPr="00BF6B32" w:rsidRDefault="009E7915" w:rsidP="009E7915">
      <w:pPr>
        <w:pStyle w:val="ListParagraph"/>
        <w:numPr>
          <w:ilvl w:val="0"/>
          <w:numId w:val="18"/>
        </w:numPr>
        <w:rPr>
          <w:rStyle w:val="Hyperlink"/>
          <w:color w:val="auto"/>
          <w:lang w:val="en-GB"/>
        </w:rPr>
      </w:pPr>
      <w:r w:rsidRPr="00BF6B32">
        <w:rPr>
          <w:rStyle w:val="Hyperlink"/>
          <w:color w:val="auto"/>
          <w:u w:val="none"/>
          <w:lang w:val="en-GB"/>
        </w:rPr>
        <w:lastRenderedPageBreak/>
        <w:t xml:space="preserve">UNECE, UNESCO and UN-Water (2024). </w:t>
      </w:r>
      <w:hyperlink r:id="rId205" w:history="1">
        <w:r w:rsidRPr="00BF6B32">
          <w:rPr>
            <w:rStyle w:val="Hyperlink"/>
            <w:i/>
            <w:iCs/>
            <w:color w:val="0563C1"/>
            <w:lang w:val="en-GB"/>
          </w:rPr>
          <w:t>Progress on Transboundary Water Cooperation: Mid-term status of SDG Indicator 6.5.2, with a special focus on Climate Change</w:t>
        </w:r>
      </w:hyperlink>
      <w:r w:rsidRPr="00BF6B32">
        <w:rPr>
          <w:rStyle w:val="Hyperlink"/>
          <w:i/>
          <w:iCs/>
          <w:color w:val="auto"/>
          <w:lang w:val="en-GB"/>
        </w:rPr>
        <w:t>.</w:t>
      </w:r>
    </w:p>
    <w:p w14:paraId="6C1A9F69" w14:textId="77777777" w:rsidR="009E7915" w:rsidRPr="00BF6B32" w:rsidRDefault="009E7915" w:rsidP="009E7915">
      <w:pPr>
        <w:pStyle w:val="ListParagraph"/>
        <w:numPr>
          <w:ilvl w:val="0"/>
          <w:numId w:val="18"/>
        </w:numPr>
        <w:rPr>
          <w:color w:val="auto"/>
          <w:lang w:val="en-GB"/>
        </w:rPr>
      </w:pPr>
      <w:r w:rsidRPr="00BF6B32">
        <w:rPr>
          <w:color w:val="auto"/>
          <w:lang w:val="en-GB"/>
        </w:rPr>
        <w:t xml:space="preserve">United Nations Environment Programme (2024). </w:t>
      </w:r>
      <w:hyperlink r:id="rId206" w:history="1">
        <w:r w:rsidRPr="00BF6B32">
          <w:rPr>
            <w:rStyle w:val="Hyperlink"/>
            <w:i/>
            <w:iCs/>
            <w:color w:val="0563C1"/>
            <w:lang w:val="en-GB"/>
          </w:rPr>
          <w:t>Progress on implementation of Integrated Water Resources Management. Mid-term status of SDG indicator 6.5.1 and acceleration needs, with a special focus on climate change</w:t>
        </w:r>
      </w:hyperlink>
      <w:r w:rsidRPr="00BF6B32">
        <w:rPr>
          <w:color w:val="auto"/>
          <w:lang w:val="en-GB"/>
        </w:rPr>
        <w:t>.</w:t>
      </w:r>
    </w:p>
    <w:p w14:paraId="54627D66" w14:textId="77777777" w:rsidR="009E7915" w:rsidRPr="00BF6B32" w:rsidRDefault="009E7915" w:rsidP="009E7915">
      <w:pPr>
        <w:pStyle w:val="ListParagraph"/>
        <w:numPr>
          <w:ilvl w:val="0"/>
          <w:numId w:val="18"/>
        </w:numPr>
        <w:rPr>
          <w:color w:val="auto"/>
          <w:lang w:val="en-GB"/>
        </w:rPr>
      </w:pPr>
      <w:r w:rsidRPr="00BF6B32">
        <w:rPr>
          <w:color w:val="auto"/>
          <w:lang w:val="en-GB"/>
        </w:rPr>
        <w:t xml:space="preserve">Various authors / years. </w:t>
      </w:r>
      <w:hyperlink r:id="rId207" w:history="1">
        <w:r w:rsidRPr="00BF6B32">
          <w:rPr>
            <w:rStyle w:val="Hyperlink"/>
            <w:color w:val="0563C1"/>
            <w:lang w:val="en-GB"/>
          </w:rPr>
          <w:t>Regional reports on the status of implementation of IWRM</w:t>
        </w:r>
      </w:hyperlink>
      <w:r w:rsidRPr="00BF6B32">
        <w:rPr>
          <w:color w:val="auto"/>
          <w:lang w:val="en-GB"/>
        </w:rPr>
        <w:t xml:space="preserve">. </w:t>
      </w:r>
    </w:p>
    <w:p w14:paraId="75A79A97" w14:textId="77777777" w:rsidR="005F6255" w:rsidRPr="003C7B61" w:rsidRDefault="003D0B7D">
      <w:pPr>
        <w:pStyle w:val="Heading4"/>
        <w:rPr>
          <w:rFonts w:asciiTheme="minorHAnsi" w:hAnsiTheme="minorHAnsi" w:cstheme="minorHAnsi"/>
          <w:b/>
          <w:bCs/>
          <w:color w:val="auto"/>
          <w:sz w:val="22"/>
          <w:szCs w:val="22"/>
          <w:lang w:val="fr-FR"/>
        </w:rPr>
      </w:pPr>
      <w:r w:rsidRPr="003C7B61">
        <w:rPr>
          <w:rFonts w:asciiTheme="minorHAnsi" w:hAnsiTheme="minorHAnsi" w:cstheme="minorHAnsi"/>
          <w:b/>
          <w:bCs/>
          <w:color w:val="auto"/>
          <w:sz w:val="22"/>
          <w:szCs w:val="22"/>
          <w:lang w:val="fr-FR"/>
        </w:rPr>
        <w:t>Sur l'état d'avancement et l'accélération des progrès en vue de la réalisation de l'ODD 6</w:t>
      </w:r>
    </w:p>
    <w:p w14:paraId="406127AF" w14:textId="77777777" w:rsidR="00763466" w:rsidRPr="00BF6B32" w:rsidRDefault="00763466" w:rsidP="00763466">
      <w:pPr>
        <w:pStyle w:val="ListParagraph"/>
        <w:numPr>
          <w:ilvl w:val="0"/>
          <w:numId w:val="19"/>
        </w:numPr>
        <w:rPr>
          <w:color w:val="auto"/>
          <w:lang w:val="en-GB"/>
        </w:rPr>
      </w:pPr>
      <w:r w:rsidRPr="00BF6B32">
        <w:rPr>
          <w:color w:val="auto"/>
          <w:lang w:val="en-GB"/>
        </w:rPr>
        <w:t xml:space="preserve">UN-Water (2020). </w:t>
      </w:r>
      <w:hyperlink r:id="rId208" w:history="1">
        <w:r w:rsidRPr="00BF6B32">
          <w:rPr>
            <w:rStyle w:val="Hyperlink"/>
            <w:i/>
            <w:iCs/>
            <w:color w:val="0563C1"/>
            <w:lang w:val="en-GB"/>
          </w:rPr>
          <w:t>SDG 6 Global Acceleration Framework</w:t>
        </w:r>
      </w:hyperlink>
      <w:r w:rsidRPr="00BF6B32">
        <w:rPr>
          <w:color w:val="auto"/>
          <w:lang w:val="en-GB"/>
        </w:rPr>
        <w:t xml:space="preserve">. </w:t>
      </w:r>
    </w:p>
    <w:p w14:paraId="6A3C2F47" w14:textId="77777777" w:rsidR="00763466" w:rsidRPr="00BF6B32" w:rsidRDefault="00763466" w:rsidP="00763466">
      <w:pPr>
        <w:pStyle w:val="ListParagraph"/>
        <w:numPr>
          <w:ilvl w:val="0"/>
          <w:numId w:val="19"/>
        </w:numPr>
        <w:rPr>
          <w:color w:val="auto"/>
          <w:lang w:val="en-GB"/>
        </w:rPr>
      </w:pPr>
      <w:r w:rsidRPr="00BF6B32">
        <w:rPr>
          <w:color w:val="auto"/>
          <w:lang w:val="en-GB"/>
        </w:rPr>
        <w:t xml:space="preserve">UN-Water (2023). </w:t>
      </w:r>
      <w:hyperlink r:id="rId209" w:history="1">
        <w:r w:rsidRPr="00BF6B32">
          <w:rPr>
            <w:rStyle w:val="Hyperlink"/>
            <w:i/>
            <w:iCs/>
            <w:color w:val="0563C1"/>
            <w:lang w:val="en-GB"/>
          </w:rPr>
          <w:t>Blueprint for Acceleration: Sustainable Development Goal 6 Synthesis Report on Water and Sanitation 2023</w:t>
        </w:r>
      </w:hyperlink>
      <w:r w:rsidRPr="00BF6B32">
        <w:rPr>
          <w:color w:val="auto"/>
          <w:lang w:val="en-GB"/>
        </w:rPr>
        <w:t>.</w:t>
      </w:r>
    </w:p>
    <w:p w14:paraId="21EE944E" w14:textId="77777777" w:rsidR="00763466" w:rsidRPr="00BF6B32" w:rsidRDefault="00763466" w:rsidP="00763466">
      <w:pPr>
        <w:pStyle w:val="ListParagraph"/>
        <w:numPr>
          <w:ilvl w:val="0"/>
          <w:numId w:val="19"/>
        </w:numPr>
        <w:rPr>
          <w:color w:val="auto"/>
          <w:lang w:val="en-GB"/>
        </w:rPr>
      </w:pPr>
      <w:r w:rsidRPr="00BF6B32">
        <w:rPr>
          <w:color w:val="auto"/>
          <w:lang w:val="en-GB"/>
        </w:rPr>
        <w:t xml:space="preserve">UN-Water (2024). </w:t>
      </w:r>
      <w:hyperlink r:id="rId210" w:history="1">
        <w:r w:rsidRPr="00BF6B32">
          <w:rPr>
            <w:rStyle w:val="Hyperlink"/>
            <w:i/>
            <w:iCs/>
            <w:color w:val="0563C1"/>
            <w:lang w:val="en-GB"/>
          </w:rPr>
          <w:t>Summary Brief: Mid-term status of SDG 6 global indicators and acceleration needs</w:t>
        </w:r>
      </w:hyperlink>
      <w:r w:rsidRPr="00BF6B32">
        <w:rPr>
          <w:color w:val="auto"/>
          <w:lang w:val="en-GB"/>
        </w:rPr>
        <w:t>.</w:t>
      </w:r>
    </w:p>
    <w:p w14:paraId="58BC422F" w14:textId="77777777" w:rsidR="00763466" w:rsidRPr="00BF6B32" w:rsidRDefault="00763466" w:rsidP="00763466">
      <w:pPr>
        <w:pStyle w:val="ListParagraph"/>
        <w:numPr>
          <w:ilvl w:val="0"/>
          <w:numId w:val="19"/>
        </w:numPr>
        <w:rPr>
          <w:color w:val="auto"/>
          <w:lang w:val="en-GB"/>
        </w:rPr>
      </w:pPr>
      <w:r w:rsidRPr="00BF6B32">
        <w:rPr>
          <w:color w:val="auto"/>
          <w:lang w:val="en-GB"/>
        </w:rPr>
        <w:t xml:space="preserve">UN-Water (various years). </w:t>
      </w:r>
      <w:hyperlink r:id="rId211" w:history="1">
        <w:r w:rsidRPr="00BF6B32">
          <w:rPr>
            <w:rStyle w:val="Hyperlink"/>
            <w:i/>
            <w:iCs/>
            <w:color w:val="0563C1"/>
            <w:lang w:val="en-GB"/>
          </w:rPr>
          <w:t>SDG 6 Acceleration Case Studies</w:t>
        </w:r>
      </w:hyperlink>
      <w:r w:rsidRPr="00BF6B32">
        <w:rPr>
          <w:color w:val="auto"/>
          <w:lang w:val="en-GB"/>
        </w:rPr>
        <w:t xml:space="preserve">. </w:t>
      </w:r>
    </w:p>
    <w:p w14:paraId="7666B1BD" w14:textId="77777777" w:rsidR="00596C52" w:rsidRPr="00763466" w:rsidRDefault="00596C52" w:rsidP="00490A1C"/>
    <w:sectPr w:rsidR="00596C52" w:rsidRPr="00763466" w:rsidSect="00613377">
      <w:headerReference w:type="default" r:id="rId212"/>
      <w:headerReference w:type="first" r:id="rId213"/>
      <w:pgSz w:w="11906" w:h="16838"/>
      <w:pgMar w:top="1440" w:right="1440" w:bottom="1440" w:left="1440" w:header="708" w:footer="708" w:gutter="0"/>
      <w:cols w:space="708"/>
      <w:titlePg/>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8" w:author="Isis Oliver" w:date="2024-11-14T10:56:00Z" w:initials="IO">
    <w:p w14:paraId="54F7C559" w14:textId="77777777" w:rsidR="004F607B" w:rsidRDefault="004F607B" w:rsidP="004F607B">
      <w:pPr>
        <w:pStyle w:val="CommentText"/>
      </w:pPr>
      <w:r>
        <w:rPr>
          <w:rStyle w:val="CommentReference"/>
        </w:rPr>
        <w:annotationRef/>
      </w:r>
      <w:r>
        <w:rPr>
          <w:lang w:val="en-US"/>
        </w:rPr>
        <w:t>Funding and financing are the same word in french, not sure how to translate this section</w:t>
      </w:r>
    </w:p>
  </w:comment>
  <w:comment w:id="21" w:author="Isis Oliver" w:date="2024-11-14T14:47:00Z" w:initials="IO">
    <w:p w14:paraId="434C1A43" w14:textId="77777777" w:rsidR="00F279F4" w:rsidRDefault="00F279F4" w:rsidP="00F279F4">
      <w:pPr>
        <w:pStyle w:val="CommentText"/>
      </w:pPr>
      <w:r>
        <w:rPr>
          <w:rStyle w:val="CommentReference"/>
        </w:rPr>
        <w:annotationRef/>
      </w:r>
      <w:r>
        <w:rPr>
          <w:lang w:val="en-US"/>
        </w:rPr>
        <w:t>Do we have a french version of all the figures?</w:t>
      </w:r>
    </w:p>
  </w:comment>
  <w:comment w:id="22" w:author="Yelysaveta Demydenko" w:date="2024-11-22T16:51:00Z" w:initials="YD">
    <w:p w14:paraId="0DC359E9" w14:textId="77777777" w:rsidR="00053146" w:rsidRDefault="00053146" w:rsidP="00053146">
      <w:pPr>
        <w:pStyle w:val="CommentText"/>
      </w:pPr>
      <w:r>
        <w:rPr>
          <w:rStyle w:val="CommentReference"/>
        </w:rPr>
        <w:annotationRef/>
      </w:r>
      <w:r>
        <w:t>No we don’t. Could you Deepl translate the original one in English? I can share editable format with you.</w:t>
      </w:r>
    </w:p>
  </w:comment>
  <w:comment w:id="23" w:author="Yelysaveta Demydenko" w:date="2024-11-22T16:55:00Z" w:initials="YD">
    <w:p w14:paraId="0D1A3384" w14:textId="77777777" w:rsidR="003258DB" w:rsidRDefault="003258DB" w:rsidP="003258DB">
      <w:pPr>
        <w:pStyle w:val="CommentText"/>
      </w:pPr>
      <w:r>
        <w:rPr>
          <w:rStyle w:val="CommentReference"/>
        </w:rPr>
        <w:annotationRef/>
      </w:r>
      <w:r>
        <w:t>Same applies to the rest of the figures below.</w:t>
      </w:r>
    </w:p>
  </w:comment>
  <w:comment w:id="35" w:author="Isis Oliver" w:date="2024-11-20T10:15:00Z" w:initials="IO">
    <w:p w14:paraId="1C1099B3" w14:textId="5BE21858" w:rsidR="006B0A8D" w:rsidRDefault="006B0A8D">
      <w:pPr>
        <w:pStyle w:val="CommentText"/>
      </w:pPr>
      <w:r>
        <w:rPr>
          <w:rStyle w:val="CommentReference"/>
        </w:rPr>
        <w:annotationRef/>
      </w:r>
      <w:r w:rsidRPr="2A916228">
        <w:t>Is this figure 2 or something else?</w:t>
      </w:r>
    </w:p>
  </w:comment>
  <w:comment w:id="36" w:author="Yelysaveta Demydenko" w:date="2024-11-22T16:52:00Z" w:initials="YD">
    <w:p w14:paraId="627358D0" w14:textId="77777777" w:rsidR="00FE0136" w:rsidRDefault="00FE0136" w:rsidP="00FE0136">
      <w:pPr>
        <w:pStyle w:val="CommentText"/>
      </w:pPr>
      <w:r>
        <w:rPr>
          <w:rStyle w:val="CommentReference"/>
        </w:rPr>
        <w:annotationRef/>
      </w:r>
      <w:r>
        <w:t xml:space="preserve">No, that’s template 2 with the TOR for facilitator- </w:t>
      </w:r>
      <w:r>
        <w:rPr>
          <w:b/>
          <w:bCs/>
          <w:color w:val="194869"/>
        </w:rPr>
        <w:t>Modèle 2 : Termes de référence pour la facilitation du processus</w:t>
      </w:r>
    </w:p>
  </w:comment>
  <w:comment w:id="62" w:author="Isis Oliver [2]" w:date="2024-11-20T10:29:00Z" w:initials="IO">
    <w:p w14:paraId="33C1C8B0" w14:textId="38A16F8B" w:rsidR="00A76CAD" w:rsidRDefault="00A76CAD" w:rsidP="00A76CAD">
      <w:pPr>
        <w:pStyle w:val="CommentText"/>
      </w:pPr>
      <w:r>
        <w:rPr>
          <w:rStyle w:val="CommentReference"/>
        </w:rPr>
        <w:annotationRef/>
      </w:r>
      <w:r>
        <w:t>I feel like in frnech you would uyse ‘régionales’ to describe anything inside the country, but that might be only the case in France, what do you think would be the best word here?</w:t>
      </w:r>
    </w:p>
  </w:comment>
  <w:comment w:id="75" w:author="Isis Oliver [2]" w:date="2024-11-20T13:32:00Z" w:initials="IO">
    <w:p w14:paraId="456FF5B7" w14:textId="77777777" w:rsidR="000F2C78" w:rsidRDefault="000F2C78" w:rsidP="000F2C78">
      <w:pPr>
        <w:pStyle w:val="CommentText"/>
      </w:pPr>
      <w:r>
        <w:rPr>
          <w:rStyle w:val="CommentReference"/>
        </w:rPr>
        <w:annotationRef/>
      </w:r>
      <w:r>
        <w:rPr>
          <w:lang w:val="en-US"/>
        </w:rPr>
        <w:t>Should I translate this?</w:t>
      </w:r>
    </w:p>
  </w:comment>
  <w:comment w:id="88" w:author="Isis Oliver [2]" w:date="2024-11-20T13:39:00Z" w:initials="IO">
    <w:p w14:paraId="1221C246" w14:textId="77777777" w:rsidR="00065417" w:rsidRDefault="00065417" w:rsidP="00065417">
      <w:pPr>
        <w:pStyle w:val="CommentText"/>
      </w:pPr>
      <w:r>
        <w:rPr>
          <w:rStyle w:val="CommentReference"/>
        </w:rPr>
        <w:annotationRef/>
      </w:r>
      <w:r>
        <w:rPr>
          <w:lang w:val="en-US"/>
        </w:rPr>
        <w:t>Translate WASH?</w:t>
      </w:r>
    </w:p>
  </w:comment>
  <w:comment w:id="96" w:author="Isis Oliver [2]" w:date="2024-11-20T13:45:00Z" w:initials="IO">
    <w:p w14:paraId="0ECD92A5" w14:textId="77777777" w:rsidR="00DC21A6" w:rsidRDefault="00DC21A6" w:rsidP="00DC21A6">
      <w:pPr>
        <w:pStyle w:val="CommentText"/>
      </w:pPr>
      <w:r>
        <w:rPr>
          <w:rStyle w:val="CommentReference"/>
        </w:rPr>
        <w:annotationRef/>
      </w:r>
      <w:r>
        <w:rPr>
          <w:lang w:val="en-US"/>
        </w:rPr>
        <w:t>Delete?</w:t>
      </w:r>
    </w:p>
  </w:comment>
  <w:comment w:id="97" w:author="Isis Oliver [2]" w:date="2024-11-20T13:53:00Z" w:initials="IO">
    <w:p w14:paraId="2AA9B9AC" w14:textId="77777777" w:rsidR="00DC21A6" w:rsidRDefault="00DC21A6" w:rsidP="00DC21A6">
      <w:pPr>
        <w:pStyle w:val="CommentText"/>
      </w:pPr>
      <w:r>
        <w:rPr>
          <w:rStyle w:val="CommentReference"/>
        </w:rPr>
        <w:annotationRef/>
      </w:r>
      <w:r>
        <w:rPr>
          <w:lang w:val="en-US"/>
        </w:rPr>
        <w:t>Not sure about the acronym here</w:t>
      </w:r>
    </w:p>
  </w:comment>
  <w:comment w:id="104" w:author="Isis Oliver [2]" w:date="2024-11-20T13:55:00Z" w:initials="IO">
    <w:p w14:paraId="2CE48CD0" w14:textId="77777777" w:rsidR="00DC21A6" w:rsidRDefault="00DC21A6" w:rsidP="00DC21A6">
      <w:pPr>
        <w:pStyle w:val="CommentText"/>
      </w:pPr>
      <w:r>
        <w:rPr>
          <w:rStyle w:val="CommentReference"/>
        </w:rPr>
        <w:annotationRef/>
      </w:r>
      <w:r>
        <w:rPr>
          <w:lang w:val="en-US"/>
        </w:rPr>
        <w:t>I didn’t translate the acronym as it seems like they ussualy use the english name and acronym for the adaptation fund</w:t>
      </w:r>
    </w:p>
  </w:comment>
  <w:comment w:id="105" w:author="Isis Oliver [2]" w:date="2024-11-20T14:00:00Z" w:initials="IO">
    <w:p w14:paraId="06710488" w14:textId="77777777" w:rsidR="00FF3409" w:rsidRDefault="00FF3409" w:rsidP="00FF3409">
      <w:pPr>
        <w:pStyle w:val="CommentText"/>
      </w:pPr>
      <w:r>
        <w:rPr>
          <w:rStyle w:val="CommentReference"/>
        </w:rPr>
        <w:annotationRef/>
      </w:r>
      <w:r>
        <w:rPr>
          <w:lang w:val="en-US"/>
        </w:rPr>
        <w:t>Translate acronym or keep in English, the acronym is not in the acronym’s list</w:t>
      </w:r>
    </w:p>
  </w:comment>
  <w:comment w:id="125" w:author="Isis Oliver [2]" w:date="2024-11-20T15:03:00Z" w:initials="IO">
    <w:p w14:paraId="70394978" w14:textId="77777777" w:rsidR="00182412" w:rsidRDefault="00182412" w:rsidP="00182412">
      <w:pPr>
        <w:pStyle w:val="CommentText"/>
      </w:pPr>
      <w:r>
        <w:rPr>
          <w:rStyle w:val="CommentReference"/>
        </w:rPr>
        <w:annotationRef/>
      </w:r>
      <w:r>
        <w:rPr>
          <w:lang w:val="en-US"/>
        </w:rPr>
        <w:t>Translate?</w:t>
      </w:r>
    </w:p>
  </w:comment>
  <w:comment w:id="126" w:author="Yelysaveta Demydenko" w:date="2024-11-22T16:50:00Z" w:initials="YD">
    <w:p w14:paraId="1FEA1064" w14:textId="77777777" w:rsidR="00447526" w:rsidRDefault="00447526" w:rsidP="00447526">
      <w:pPr>
        <w:pStyle w:val="CommentText"/>
      </w:pPr>
      <w:r>
        <w:rPr>
          <w:rStyle w:val="CommentReference"/>
        </w:rPr>
        <w:annotationRef/>
      </w:r>
      <w:r>
        <w:t>Could you do this one as in the table below?</w:t>
      </w:r>
    </w:p>
  </w:comment>
  <w:comment w:id="132" w:author="Yelysaveta Demydenko" w:date="2024-11-22T16:51:00Z" w:initials="YD">
    <w:p w14:paraId="105D4BC4" w14:textId="77777777" w:rsidR="00447526" w:rsidRDefault="00447526" w:rsidP="00447526">
      <w:pPr>
        <w:pStyle w:val="CommentText"/>
      </w:pPr>
      <w:r>
        <w:rPr>
          <w:rStyle w:val="CommentReference"/>
        </w:rPr>
        <w:annotationRef/>
      </w:r>
      <w:r>
        <w:t>@Isis, could you also do this one?</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54F7C559" w15:done="1"/>
  <w15:commentEx w15:paraId="434C1A43" w15:done="1"/>
  <w15:commentEx w15:paraId="0DC359E9" w15:paraIdParent="434C1A43" w15:done="1"/>
  <w15:commentEx w15:paraId="0D1A3384" w15:paraIdParent="434C1A43" w15:done="1"/>
  <w15:commentEx w15:paraId="1C1099B3" w15:done="1"/>
  <w15:commentEx w15:paraId="627358D0" w15:paraIdParent="1C1099B3" w15:done="1"/>
  <w15:commentEx w15:paraId="33C1C8B0" w15:done="1"/>
  <w15:commentEx w15:paraId="456FF5B7" w15:done="1"/>
  <w15:commentEx w15:paraId="1221C246" w15:done="1"/>
  <w15:commentEx w15:paraId="0ECD92A5" w15:done="1"/>
  <w15:commentEx w15:paraId="2AA9B9AC" w15:done="1"/>
  <w15:commentEx w15:paraId="2CE48CD0" w15:done="1"/>
  <w15:commentEx w15:paraId="06710488" w15:done="1"/>
  <w15:commentEx w15:paraId="70394978" w15:done="1"/>
  <w15:commentEx w15:paraId="1FEA1064" w15:paraIdParent="70394978" w15:done="1"/>
  <w15:commentEx w15:paraId="105D4BC4" w15:done="1"/>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p14">
  <w16cex:commentExtensible w16cex:durableId="3AB0FB54" w16cex:dateUtc="2024-11-14T09:56:00Z"/>
  <w16cex:commentExtensible w16cex:durableId="17F1A07C" w16cex:dateUtc="2024-11-14T13:47:00Z"/>
  <w16cex:commentExtensible w16cex:durableId="2AEB352E" w16cex:dateUtc="2024-11-22T15:51:00Z"/>
  <w16cex:commentExtensible w16cex:durableId="2AEB3616" w16cex:dateUtc="2024-11-22T15:55:00Z"/>
  <w16cex:commentExtensible w16cex:durableId="2557A765" w16cex:dateUtc="2024-11-20T09:15:00Z"/>
  <w16cex:commentExtensible w16cex:durableId="2AEB3554" w16cex:dateUtc="2024-11-22T15:52:00Z"/>
  <w16cex:commentExtensible w16cex:durableId="2FB13B76" w16cex:dateUtc="2024-11-20T09:29:00Z"/>
  <w16cex:commentExtensible w16cex:durableId="2396C65D" w16cex:dateUtc="2024-11-20T12:32:00Z"/>
  <w16cex:commentExtensible w16cex:durableId="1012CB17" w16cex:dateUtc="2024-11-20T12:39:00Z"/>
  <w16cex:commentExtensible w16cex:durableId="4509FB16" w16cex:dateUtc="2024-11-20T12:45:00Z"/>
  <w16cex:commentExtensible w16cex:durableId="1B09232D" w16cex:dateUtc="2024-11-20T12:53:00Z"/>
  <w16cex:commentExtensible w16cex:durableId="666BC174" w16cex:dateUtc="2024-11-20T12:55:00Z"/>
  <w16cex:commentExtensible w16cex:durableId="742BDF33" w16cex:dateUtc="2024-11-20T13:00:00Z"/>
  <w16cex:commentExtensible w16cex:durableId="3D070068" w16cex:dateUtc="2024-11-20T14:03:00Z"/>
  <w16cex:commentExtensible w16cex:durableId="2AEB34E1" w16cex:dateUtc="2024-11-22T15:50:00Z"/>
  <w16cex:commentExtensible w16cex:durableId="2AEB34FD" w16cex:dateUtc="2024-11-22T15:51: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54F7C559" w16cid:durableId="3AB0FB54"/>
  <w16cid:commentId w16cid:paraId="434C1A43" w16cid:durableId="17F1A07C"/>
  <w16cid:commentId w16cid:paraId="0DC359E9" w16cid:durableId="2AEB352E"/>
  <w16cid:commentId w16cid:paraId="0D1A3384" w16cid:durableId="2AEB3616"/>
  <w16cid:commentId w16cid:paraId="1C1099B3" w16cid:durableId="2557A765"/>
  <w16cid:commentId w16cid:paraId="627358D0" w16cid:durableId="2AEB3554"/>
  <w16cid:commentId w16cid:paraId="33C1C8B0" w16cid:durableId="2FB13B76"/>
  <w16cid:commentId w16cid:paraId="456FF5B7" w16cid:durableId="2396C65D"/>
  <w16cid:commentId w16cid:paraId="1221C246" w16cid:durableId="1012CB17"/>
  <w16cid:commentId w16cid:paraId="0ECD92A5" w16cid:durableId="4509FB16"/>
  <w16cid:commentId w16cid:paraId="2AA9B9AC" w16cid:durableId="1B09232D"/>
  <w16cid:commentId w16cid:paraId="2CE48CD0" w16cid:durableId="666BC174"/>
  <w16cid:commentId w16cid:paraId="06710488" w16cid:durableId="742BDF33"/>
  <w16cid:commentId w16cid:paraId="70394978" w16cid:durableId="3D070068"/>
  <w16cid:commentId w16cid:paraId="1FEA1064" w16cid:durableId="2AEB34E1"/>
  <w16cid:commentId w16cid:paraId="105D4BC4" w16cid:durableId="2AEB34FD"/>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2AC8086" w14:textId="77777777" w:rsidR="00725A05" w:rsidRDefault="00725A05" w:rsidP="00613377">
      <w:pPr>
        <w:spacing w:after="0" w:line="240" w:lineRule="auto"/>
      </w:pPr>
      <w:r>
        <w:separator/>
      </w:r>
    </w:p>
  </w:endnote>
  <w:endnote w:type="continuationSeparator" w:id="0">
    <w:p w14:paraId="4531F403" w14:textId="77777777" w:rsidR="00725A05" w:rsidRDefault="00725A05" w:rsidP="00613377">
      <w:pPr>
        <w:spacing w:after="0" w:line="240" w:lineRule="auto"/>
      </w:pPr>
      <w:r>
        <w:continuationSeparator/>
      </w:r>
    </w:p>
  </w:endnote>
  <w:endnote w:type="continuationNotice" w:id="1">
    <w:p w14:paraId="27D80116" w14:textId="77777777" w:rsidR="00725A05" w:rsidRDefault="00725A05">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altName w:val="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282D43" w14:textId="2514A29C" w:rsidR="005F6255" w:rsidRPr="003C7B61" w:rsidRDefault="003D0B7D">
    <w:pPr>
      <w:pStyle w:val="Footer"/>
      <w:rPr>
        <w:sz w:val="14"/>
        <w:szCs w:val="14"/>
        <w:lang w:val="fr-FR"/>
      </w:rPr>
    </w:pPr>
    <w:r>
      <w:rPr>
        <w:noProof/>
        <w:sz w:val="14"/>
        <w:szCs w:val="14"/>
      </w:rPr>
      <w:drawing>
        <wp:anchor distT="0" distB="0" distL="114300" distR="114300" simplePos="0" relativeHeight="251658244" behindDoc="1" locked="0" layoutInCell="1" allowOverlap="1" wp14:anchorId="4B563AB5" wp14:editId="461714A9">
          <wp:simplePos x="0" y="0"/>
          <wp:positionH relativeFrom="column">
            <wp:posOffset>0</wp:posOffset>
          </wp:positionH>
          <wp:positionV relativeFrom="paragraph">
            <wp:posOffset>-100606</wp:posOffset>
          </wp:positionV>
          <wp:extent cx="5731510" cy="48260"/>
          <wp:effectExtent l="0" t="0" r="0" b="2540"/>
          <wp:wrapNone/>
          <wp:docPr id="347112953" name="Picture 347112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pic:cNvPicPr/>
                </pic:nvPicPr>
                <pic:blipFill>
                  <a:blip r:embed="rId1">
                    <a:extLst>
                      <a:ext uri="{28A0092B-C50C-407E-A947-70E740481C1C}">
                        <a14:useLocalDpi xmlns:a14="http://schemas.microsoft.com/office/drawing/2010/main" val="0"/>
                      </a:ext>
                    </a:extLst>
                  </a:blip>
                  <a:stretch>
                    <a:fillRect/>
                  </a:stretch>
                </pic:blipFill>
                <pic:spPr>
                  <a:xfrm>
                    <a:off x="0" y="0"/>
                    <a:ext cx="5731510" cy="48260"/>
                  </a:xfrm>
                  <a:prstGeom prst="rect">
                    <a:avLst/>
                  </a:prstGeom>
                </pic:spPr>
              </pic:pic>
            </a:graphicData>
          </a:graphic>
          <wp14:sizeRelH relativeFrom="page">
            <wp14:pctWidth>0</wp14:pctWidth>
          </wp14:sizeRelH>
          <wp14:sizeRelV relativeFrom="page">
            <wp14:pctHeight>0</wp14:pctHeight>
          </wp14:sizeRelV>
        </wp:anchor>
      </w:drawing>
    </w:r>
    <w:r w:rsidR="00182412">
      <w:rPr>
        <w:sz w:val="14"/>
        <w:szCs w:val="14"/>
        <w:lang w:val="fr-FR"/>
      </w:rPr>
      <w:t>Document -c</w:t>
    </w:r>
    <w:r w:rsidR="00622320" w:rsidRPr="003C7B61">
      <w:rPr>
        <w:sz w:val="14"/>
        <w:szCs w:val="14"/>
        <w:lang w:val="fr-FR"/>
      </w:rPr>
      <w:t>adre de planification d</w:t>
    </w:r>
    <w:r w:rsidR="00182412">
      <w:rPr>
        <w:sz w:val="14"/>
        <w:szCs w:val="14"/>
        <w:lang w:val="fr-FR"/>
      </w:rPr>
      <w:t>’</w:t>
    </w:r>
    <w:r w:rsidR="00622320" w:rsidRPr="003C7B61">
      <w:rPr>
        <w:sz w:val="14"/>
        <w:szCs w:val="14"/>
        <w:lang w:val="fr-FR"/>
      </w:rPr>
      <w:t>action</w:t>
    </w:r>
    <w:r w:rsidR="00182412">
      <w:rPr>
        <w:sz w:val="14"/>
        <w:szCs w:val="14"/>
        <w:lang w:val="fr-FR"/>
      </w:rPr>
      <w:t>s</w:t>
    </w:r>
    <w:r w:rsidR="00622320" w:rsidRPr="003C7B61">
      <w:rPr>
        <w:sz w:val="14"/>
        <w:szCs w:val="14"/>
        <w:lang w:val="fr-FR"/>
      </w:rPr>
      <w:t xml:space="preserve"> </w:t>
    </w:r>
    <w:r w:rsidR="00182412">
      <w:rPr>
        <w:sz w:val="14"/>
        <w:szCs w:val="14"/>
        <w:lang w:val="fr-FR"/>
      </w:rPr>
      <w:t xml:space="preserve">de </w:t>
    </w:r>
    <w:r w:rsidR="00622320" w:rsidRPr="003C7B61">
      <w:rPr>
        <w:sz w:val="14"/>
        <w:szCs w:val="14"/>
        <w:lang w:val="fr-FR"/>
      </w:rPr>
      <w:t>GIRE</w:t>
    </w:r>
    <w:r w:rsidRPr="003C7B61">
      <w:rPr>
        <w:sz w:val="14"/>
        <w:szCs w:val="14"/>
        <w:lang w:val="fr-FR"/>
      </w:rPr>
      <w:tab/>
    </w:r>
    <w:sdt>
      <w:sdtPr>
        <w:rPr>
          <w:rStyle w:val="PageNumber"/>
          <w:sz w:val="14"/>
          <w:szCs w:val="14"/>
        </w:rPr>
        <w:id w:val="-1734153199"/>
        <w:docPartObj>
          <w:docPartGallery w:val="Page Numbers (Bottom of Page)"/>
          <w:docPartUnique/>
        </w:docPartObj>
      </w:sdtPr>
      <w:sdtEndPr>
        <w:rPr>
          <w:rStyle w:val="PageNumber"/>
        </w:rPr>
      </w:sdtEndPr>
      <w:sdtContent>
        <w:r w:rsidR="00355583" w:rsidRPr="00066F92">
          <w:rPr>
            <w:rStyle w:val="PageNumber"/>
            <w:sz w:val="14"/>
            <w:szCs w:val="14"/>
          </w:rPr>
          <w:fldChar w:fldCharType="begin"/>
        </w:r>
        <w:r w:rsidR="00355583" w:rsidRPr="003C7B61">
          <w:rPr>
            <w:rStyle w:val="PageNumber"/>
            <w:sz w:val="14"/>
            <w:szCs w:val="14"/>
            <w:lang w:val="fr-FR"/>
          </w:rPr>
          <w:instrText xml:space="preserve"> PAGE </w:instrText>
        </w:r>
        <w:r w:rsidR="00355583" w:rsidRPr="00066F92">
          <w:rPr>
            <w:rStyle w:val="PageNumber"/>
            <w:sz w:val="14"/>
            <w:szCs w:val="14"/>
          </w:rPr>
          <w:fldChar w:fldCharType="separate"/>
        </w:r>
        <w:r w:rsidR="00355583" w:rsidRPr="003C7B61">
          <w:rPr>
            <w:rStyle w:val="PageNumber"/>
            <w:sz w:val="14"/>
            <w:szCs w:val="14"/>
            <w:lang w:val="fr-FR"/>
          </w:rPr>
          <w:t>1</w:t>
        </w:r>
        <w:r w:rsidR="00355583" w:rsidRPr="00066F92">
          <w:rPr>
            <w:rStyle w:val="PageNumber"/>
            <w:sz w:val="14"/>
            <w:szCs w:val="14"/>
          </w:rPr>
          <w:fldChar w:fldCharType="end"/>
        </w:r>
      </w:sdtContent>
    </w:sdt>
    <w:r w:rsidRPr="003C7B61">
      <w:rPr>
        <w:sz w:val="14"/>
        <w:szCs w:val="14"/>
        <w:lang w:val="fr-FR"/>
      </w:rPr>
      <w:tab/>
    </w:r>
    <w:r w:rsidR="00C54A52" w:rsidRPr="003C7B61">
      <w:rPr>
        <w:noProof/>
        <w:sz w:val="14"/>
        <w:szCs w:val="14"/>
        <w:lang w:val="fr-FR"/>
      </w:rPr>
      <w:t xml:space="preserve">Octobre </w:t>
    </w:r>
    <w:r w:rsidRPr="003C7B61">
      <w:rPr>
        <w:noProof/>
        <w:sz w:val="14"/>
        <w:szCs w:val="14"/>
        <w:lang w:val="fr-FR"/>
      </w:rPr>
      <w:t>2024, version 2.0</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D36E44" w14:textId="77777777" w:rsidR="005F6255" w:rsidRPr="003C7B61" w:rsidRDefault="003D0B7D">
    <w:pPr>
      <w:pStyle w:val="Footer"/>
      <w:rPr>
        <w:sz w:val="14"/>
        <w:szCs w:val="14"/>
        <w:lang w:val="fr-FR"/>
      </w:rPr>
    </w:pPr>
    <w:r>
      <w:rPr>
        <w:noProof/>
        <w:sz w:val="14"/>
        <w:szCs w:val="14"/>
      </w:rPr>
      <w:drawing>
        <wp:anchor distT="0" distB="0" distL="114300" distR="114300" simplePos="0" relativeHeight="251658243" behindDoc="1" locked="0" layoutInCell="1" allowOverlap="1" wp14:anchorId="1F04ECF0" wp14:editId="1B027700">
          <wp:simplePos x="0" y="0"/>
          <wp:positionH relativeFrom="column">
            <wp:posOffset>0</wp:posOffset>
          </wp:positionH>
          <wp:positionV relativeFrom="paragraph">
            <wp:posOffset>-100606</wp:posOffset>
          </wp:positionV>
          <wp:extent cx="5731510" cy="48260"/>
          <wp:effectExtent l="0" t="0" r="0" b="2540"/>
          <wp:wrapNone/>
          <wp:docPr id="1828365231" name="Picture 1828365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pic:cNvPicPr/>
                </pic:nvPicPr>
                <pic:blipFill>
                  <a:blip r:embed="rId1">
                    <a:extLst>
                      <a:ext uri="{28A0092B-C50C-407E-A947-70E740481C1C}">
                        <a14:useLocalDpi xmlns:a14="http://schemas.microsoft.com/office/drawing/2010/main" val="0"/>
                      </a:ext>
                    </a:extLst>
                  </a:blip>
                  <a:stretch>
                    <a:fillRect/>
                  </a:stretch>
                </pic:blipFill>
                <pic:spPr>
                  <a:xfrm>
                    <a:off x="0" y="0"/>
                    <a:ext cx="5731510" cy="48260"/>
                  </a:xfrm>
                  <a:prstGeom prst="rect">
                    <a:avLst/>
                  </a:prstGeom>
                </pic:spPr>
              </pic:pic>
            </a:graphicData>
          </a:graphic>
          <wp14:sizeRelH relativeFrom="page">
            <wp14:pctWidth>0</wp14:pctWidth>
          </wp14:sizeRelH>
          <wp14:sizeRelV relativeFrom="page">
            <wp14:pctHeight>0</wp14:pctHeight>
          </wp14:sizeRelV>
        </wp:anchor>
      </w:drawing>
    </w:r>
    <w:r w:rsidR="00622320" w:rsidRPr="003C7B61">
      <w:rPr>
        <w:sz w:val="14"/>
        <w:szCs w:val="14"/>
        <w:lang w:val="fr-FR"/>
      </w:rPr>
      <w:t>Cadre de planification de l'</w:t>
    </w:r>
    <w:r w:rsidRPr="003C7B61">
      <w:rPr>
        <w:sz w:val="14"/>
        <w:szCs w:val="14"/>
        <w:lang w:val="fr-FR"/>
      </w:rPr>
      <w:t xml:space="preserve">action </w:t>
    </w:r>
    <w:r w:rsidR="00C54A52" w:rsidRPr="003C7B61">
      <w:rPr>
        <w:sz w:val="14"/>
        <w:szCs w:val="14"/>
        <w:lang w:val="fr-FR"/>
      </w:rPr>
      <w:t>GIRE</w:t>
    </w:r>
    <w:r w:rsidRPr="003C7B61">
      <w:rPr>
        <w:sz w:val="14"/>
        <w:szCs w:val="14"/>
        <w:lang w:val="fr-FR"/>
      </w:rPr>
      <w:tab/>
    </w:r>
    <w:sdt>
      <w:sdtPr>
        <w:rPr>
          <w:rStyle w:val="PageNumber"/>
          <w:sz w:val="14"/>
          <w:szCs w:val="14"/>
        </w:rPr>
        <w:id w:val="1310755263"/>
        <w:docPartObj>
          <w:docPartGallery w:val="Page Numbers (Bottom of Page)"/>
          <w:docPartUnique/>
        </w:docPartObj>
      </w:sdtPr>
      <w:sdtEndPr>
        <w:rPr>
          <w:rStyle w:val="PageNumber"/>
        </w:rPr>
      </w:sdtEndPr>
      <w:sdtContent>
        <w:r w:rsidR="00816E2F" w:rsidRPr="00066F92">
          <w:rPr>
            <w:rStyle w:val="PageNumber"/>
            <w:sz w:val="14"/>
            <w:szCs w:val="14"/>
          </w:rPr>
          <w:fldChar w:fldCharType="begin"/>
        </w:r>
        <w:r w:rsidR="00816E2F" w:rsidRPr="003C7B61">
          <w:rPr>
            <w:rStyle w:val="PageNumber"/>
            <w:sz w:val="14"/>
            <w:szCs w:val="14"/>
            <w:lang w:val="fr-FR"/>
          </w:rPr>
          <w:instrText xml:space="preserve"> PAGE </w:instrText>
        </w:r>
        <w:r w:rsidR="00816E2F" w:rsidRPr="00066F92">
          <w:rPr>
            <w:rStyle w:val="PageNumber"/>
            <w:sz w:val="14"/>
            <w:szCs w:val="14"/>
          </w:rPr>
          <w:fldChar w:fldCharType="separate"/>
        </w:r>
        <w:r w:rsidR="00816E2F" w:rsidRPr="003C7B61">
          <w:rPr>
            <w:rStyle w:val="PageNumber"/>
            <w:sz w:val="14"/>
            <w:szCs w:val="14"/>
            <w:lang w:val="fr-FR"/>
          </w:rPr>
          <w:t>28</w:t>
        </w:r>
        <w:r w:rsidR="00816E2F" w:rsidRPr="00066F92">
          <w:rPr>
            <w:rStyle w:val="PageNumber"/>
            <w:sz w:val="14"/>
            <w:szCs w:val="14"/>
          </w:rPr>
          <w:fldChar w:fldCharType="end"/>
        </w:r>
      </w:sdtContent>
    </w:sdt>
    <w:r w:rsidR="00FB6AF3" w:rsidRPr="003C7B61">
      <w:rPr>
        <w:sz w:val="14"/>
        <w:szCs w:val="14"/>
        <w:lang w:val="fr-FR"/>
      </w:rPr>
      <w:tab/>
    </w:r>
    <w:r w:rsidR="00C54A52" w:rsidRPr="003C7B61">
      <w:rPr>
        <w:noProof/>
        <w:sz w:val="14"/>
        <w:szCs w:val="14"/>
        <w:lang w:val="fr-FR"/>
      </w:rPr>
      <w:t xml:space="preserve">Octobre </w:t>
    </w:r>
    <w:r w:rsidR="00FB6AF3" w:rsidRPr="003C7B61">
      <w:rPr>
        <w:noProof/>
        <w:sz w:val="14"/>
        <w:szCs w:val="14"/>
        <w:lang w:val="fr-FR"/>
      </w:rPr>
      <w:t>2024, version 2.0</w:t>
    </w:r>
  </w:p>
  <w:p w14:paraId="6F90BF39" w14:textId="4A6CFA42" w:rsidR="00066F92" w:rsidRPr="003C7B61" w:rsidRDefault="00066F92">
    <w:pPr>
      <w:pStyle w:val="Footer"/>
      <w:rPr>
        <w:sz w:val="14"/>
        <w:szCs w:val="14"/>
        <w:lang w:val="fr-FR"/>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51E43CB" w14:textId="77777777" w:rsidR="00725A05" w:rsidRDefault="00725A05" w:rsidP="00613377">
      <w:pPr>
        <w:spacing w:after="0" w:line="240" w:lineRule="auto"/>
      </w:pPr>
      <w:r>
        <w:separator/>
      </w:r>
    </w:p>
  </w:footnote>
  <w:footnote w:type="continuationSeparator" w:id="0">
    <w:p w14:paraId="6B0BC96F" w14:textId="77777777" w:rsidR="00725A05" w:rsidRDefault="00725A05" w:rsidP="00613377">
      <w:pPr>
        <w:spacing w:after="0" w:line="240" w:lineRule="auto"/>
      </w:pPr>
      <w:r>
        <w:continuationSeparator/>
      </w:r>
    </w:p>
  </w:footnote>
  <w:footnote w:type="continuationNotice" w:id="1">
    <w:p w14:paraId="111B1D47" w14:textId="77777777" w:rsidR="00725A05" w:rsidRDefault="00725A05">
      <w:pPr>
        <w:spacing w:after="0" w:line="240" w:lineRule="auto"/>
      </w:pPr>
    </w:p>
  </w:footnote>
  <w:footnote w:id="2">
    <w:p w14:paraId="45C14D74" w14:textId="6EC7D918" w:rsidR="006D4A5E" w:rsidRPr="006D4A5E" w:rsidRDefault="006D4A5E">
      <w:pPr>
        <w:pStyle w:val="FootnoteText"/>
        <w:rPr>
          <w:lang w:val="fr-FR"/>
        </w:rPr>
      </w:pPr>
      <w:r>
        <w:rPr>
          <w:rStyle w:val="FootnoteReference"/>
        </w:rPr>
        <w:footnoteRef/>
      </w:r>
      <w:r w:rsidRPr="006D4A5E">
        <w:rPr>
          <w:lang w:val="fr-FR"/>
        </w:rPr>
        <w:t xml:space="preserve"> Ce document a été préparé à l'aide d'une traduction automatique et d'une relecture humaine limitée. Si vous repérez une coquille, veuillez nous en informer à l'adresse </w:t>
      </w:r>
      <w:proofErr w:type="gramStart"/>
      <w:r w:rsidRPr="006D4A5E">
        <w:rPr>
          <w:lang w:val="fr-FR"/>
        </w:rPr>
        <w:t>suivante:</w:t>
      </w:r>
      <w:proofErr w:type="gramEnd"/>
      <w:r w:rsidRPr="006D4A5E">
        <w:rPr>
          <w:lang w:val="fr-FR"/>
        </w:rPr>
        <w:t xml:space="preserve"> </w:t>
      </w:r>
      <w:r w:rsidR="009E13C2">
        <w:fldChar w:fldCharType="begin"/>
      </w:r>
      <w:r w:rsidR="009E13C2" w:rsidRPr="001B2532">
        <w:rPr>
          <w:lang w:val="fr-FR"/>
        </w:rPr>
        <w:instrText>HYPERLINK "mailto:sdg6iwrmsp@gwp.org"</w:instrText>
      </w:r>
      <w:r w:rsidR="009E13C2">
        <w:fldChar w:fldCharType="separate"/>
      </w:r>
      <w:r w:rsidRPr="00C0372A">
        <w:rPr>
          <w:rStyle w:val="Hyperlink"/>
          <w:lang w:val="fr-FR"/>
        </w:rPr>
        <w:t>sdg6iwrmsp@gwp.org</w:t>
      </w:r>
      <w:r w:rsidR="009E13C2">
        <w:rPr>
          <w:rStyle w:val="Hyperlink"/>
          <w:lang w:val="fr-FR"/>
        </w:rPr>
        <w:fldChar w:fldCharType="end"/>
      </w:r>
      <w:r w:rsidRPr="006D4A5E">
        <w:rPr>
          <w:lang w:val="fr-FR"/>
        </w:rPr>
        <w:t>.</w:t>
      </w:r>
    </w:p>
  </w:footnote>
  <w:footnote w:id="3">
    <w:p w14:paraId="36F4E568" w14:textId="77777777" w:rsidR="005F6255" w:rsidRPr="003C7B61" w:rsidRDefault="003D0B7D">
      <w:pPr>
        <w:pStyle w:val="FootnoteText"/>
        <w:rPr>
          <w:lang w:val="fr-FR"/>
        </w:rPr>
      </w:pPr>
      <w:r>
        <w:rPr>
          <w:rStyle w:val="FootnoteReference"/>
        </w:rPr>
        <w:footnoteRef/>
      </w:r>
      <w:r w:rsidRPr="003C7B61">
        <w:rPr>
          <w:lang w:val="fr-FR"/>
        </w:rPr>
        <w:t xml:space="preserve"> Différentes versions de ce document existent depuis </w:t>
      </w:r>
      <w:r w:rsidR="00201FAC" w:rsidRPr="003C7B61">
        <w:rPr>
          <w:lang w:val="fr-FR"/>
        </w:rPr>
        <w:t xml:space="preserve">2017, date à laquelle </w:t>
      </w:r>
      <w:r w:rsidR="005261B5" w:rsidRPr="003C7B61">
        <w:rPr>
          <w:lang w:val="fr-FR"/>
        </w:rPr>
        <w:t xml:space="preserve">le processus de l'étape 2 a été piloté pour la première fois. </w:t>
      </w:r>
      <w:r w:rsidR="006B5DD2" w:rsidRPr="003C7B61">
        <w:rPr>
          <w:lang w:val="fr-FR"/>
        </w:rPr>
        <w:t>Il a été périodiquement mis à jour sur la base de l'</w:t>
      </w:r>
      <w:r w:rsidR="0010370A" w:rsidRPr="003C7B61">
        <w:rPr>
          <w:lang w:val="fr-FR"/>
        </w:rPr>
        <w:t xml:space="preserve">expérience des </w:t>
      </w:r>
      <w:r w:rsidR="006A6C68" w:rsidRPr="003C7B61">
        <w:rPr>
          <w:lang w:val="fr-FR"/>
        </w:rPr>
        <w:t xml:space="preserve">vingt </w:t>
      </w:r>
      <w:r w:rsidR="0010370A" w:rsidRPr="003C7B61">
        <w:rPr>
          <w:lang w:val="fr-FR"/>
        </w:rPr>
        <w:t xml:space="preserve">pays aidés jusqu'à présent. </w:t>
      </w:r>
    </w:p>
  </w:footnote>
  <w:footnote w:id="4">
    <w:p w14:paraId="310F6A40" w14:textId="77777777" w:rsidR="005F6255" w:rsidRPr="003C7B61" w:rsidRDefault="003D0B7D">
      <w:pPr>
        <w:pStyle w:val="FootnoteText"/>
        <w:jc w:val="both"/>
        <w:rPr>
          <w:lang w:val="fr-FR"/>
        </w:rPr>
      </w:pPr>
      <w:r>
        <w:rPr>
          <w:rStyle w:val="FootnoteReference"/>
        </w:rPr>
        <w:footnoteRef/>
      </w:r>
      <w:r w:rsidRPr="003C7B61">
        <w:rPr>
          <w:lang w:val="fr-FR"/>
        </w:rPr>
        <w:t xml:space="preserve"> Le programme d'appui est ouvert à l'examen de la possibilité d'une plus grande collaboration avec des agences d'appui externes, dans le but de rationaliser les </w:t>
      </w:r>
      <w:r w:rsidR="00AE799B" w:rsidRPr="003C7B61">
        <w:rPr>
          <w:lang w:val="fr-FR"/>
        </w:rPr>
        <w:t>efforts d'</w:t>
      </w:r>
      <w:r w:rsidRPr="003C7B61">
        <w:rPr>
          <w:lang w:val="fr-FR"/>
        </w:rPr>
        <w:t xml:space="preserve">appui des pays </w:t>
      </w:r>
      <w:r w:rsidR="00AE799B" w:rsidRPr="003C7B61">
        <w:rPr>
          <w:lang w:val="fr-FR"/>
        </w:rPr>
        <w:t>respectifs</w:t>
      </w:r>
      <w:r w:rsidRPr="003C7B61">
        <w:rPr>
          <w:lang w:val="fr-FR"/>
        </w:rPr>
        <w:t xml:space="preserve">. </w:t>
      </w:r>
    </w:p>
  </w:footnote>
  <w:footnote w:id="5">
    <w:p w14:paraId="2FD844F9" w14:textId="77777777" w:rsidR="005F6255" w:rsidRPr="003C7B61" w:rsidRDefault="003D0B7D">
      <w:pPr>
        <w:pStyle w:val="FootnoteText"/>
        <w:jc w:val="both"/>
        <w:rPr>
          <w:lang w:val="fr-FR"/>
        </w:rPr>
      </w:pPr>
      <w:r>
        <w:rPr>
          <w:rStyle w:val="FootnoteReference"/>
        </w:rPr>
        <w:footnoteRef/>
      </w:r>
      <w:r w:rsidR="002563C2" w:rsidRPr="003C7B61">
        <w:rPr>
          <w:lang w:val="fr-FR"/>
        </w:rPr>
        <w:t xml:space="preserve"> Les</w:t>
      </w:r>
      <w:r w:rsidRPr="003C7B61">
        <w:rPr>
          <w:lang w:val="fr-FR"/>
        </w:rPr>
        <w:t xml:space="preserve"> derniers résultats du suivi de l'ODD 6 pour chaque pays peuvent être consultés </w:t>
      </w:r>
      <w:r w:rsidR="009E13C2">
        <w:fldChar w:fldCharType="begin"/>
      </w:r>
      <w:r w:rsidR="009E13C2" w:rsidRPr="001B2532">
        <w:rPr>
          <w:lang w:val="fr-FR"/>
        </w:rPr>
        <w:instrText>HYPERLINK "https://sdg6data.org/en/snapshots"</w:instrText>
      </w:r>
      <w:r w:rsidR="009E13C2">
        <w:fldChar w:fldCharType="separate"/>
      </w:r>
      <w:r w:rsidR="00F46CC8" w:rsidRPr="003C7B61">
        <w:rPr>
          <w:rStyle w:val="Hyperlink"/>
          <w:color w:val="0563C1"/>
          <w:lang w:val="fr-FR"/>
        </w:rPr>
        <w:t xml:space="preserve">ici. </w:t>
      </w:r>
      <w:r w:rsidR="009E13C2">
        <w:rPr>
          <w:rStyle w:val="Hyperlink"/>
          <w:color w:val="0563C1"/>
          <w:lang w:val="fr-FR"/>
        </w:rPr>
        <w:fldChar w:fldCharType="end"/>
      </w:r>
    </w:p>
  </w:footnote>
  <w:footnote w:id="6">
    <w:p w14:paraId="554888E2" w14:textId="77777777" w:rsidR="005F6255" w:rsidRPr="003C7B61" w:rsidRDefault="003D0B7D">
      <w:pPr>
        <w:pStyle w:val="FootnoteText"/>
        <w:jc w:val="both"/>
        <w:rPr>
          <w:lang w:val="fr-FR"/>
        </w:rPr>
      </w:pPr>
      <w:r w:rsidRPr="007F36F4">
        <w:rPr>
          <w:rStyle w:val="FootnoteReference"/>
        </w:rPr>
        <w:footnoteRef/>
      </w:r>
      <w:r w:rsidRPr="003C7B61">
        <w:rPr>
          <w:lang w:val="fr-FR"/>
        </w:rPr>
        <w:t xml:space="preserve"> Les résultats du suivi </w:t>
      </w:r>
      <w:r w:rsidR="006304B0" w:rsidRPr="003C7B61">
        <w:rPr>
          <w:lang w:val="fr-FR"/>
        </w:rPr>
        <w:t xml:space="preserve">national </w:t>
      </w:r>
      <w:r w:rsidRPr="003C7B61">
        <w:rPr>
          <w:lang w:val="fr-FR"/>
        </w:rPr>
        <w:t xml:space="preserve">de l'ODD 6.5.1 sont disponibles </w:t>
      </w:r>
      <w:r w:rsidR="009E13C2">
        <w:fldChar w:fldCharType="begin"/>
      </w:r>
      <w:r w:rsidR="009E13C2" w:rsidRPr="001B2532">
        <w:rPr>
          <w:lang w:val="fr-FR"/>
        </w:rPr>
        <w:instrText>HYPERLINK "http://iwrmdataportal.unepdhi.org/"</w:instrText>
      </w:r>
      <w:r w:rsidR="009E13C2">
        <w:fldChar w:fldCharType="separate"/>
      </w:r>
      <w:r w:rsidR="00F46CC8" w:rsidRPr="003C7B61">
        <w:rPr>
          <w:rStyle w:val="Hyperlink"/>
          <w:color w:val="0563C1"/>
          <w:lang w:val="fr-FR"/>
        </w:rPr>
        <w:t>ici</w:t>
      </w:r>
      <w:r w:rsidR="009E13C2">
        <w:rPr>
          <w:rStyle w:val="Hyperlink"/>
          <w:color w:val="0563C1"/>
          <w:lang w:val="fr-FR"/>
        </w:rPr>
        <w:fldChar w:fldCharType="end"/>
      </w:r>
      <w:r w:rsidR="00A773F8" w:rsidRPr="003C7B61">
        <w:rPr>
          <w:lang w:val="fr-FR"/>
        </w:rPr>
        <w:t>, y compris l'</w:t>
      </w:r>
      <w:r w:rsidR="00A318B4" w:rsidRPr="003C7B61">
        <w:rPr>
          <w:lang w:val="fr-FR"/>
        </w:rPr>
        <w:t xml:space="preserve">enquête complète et les résumés par pays pour </w:t>
      </w:r>
      <w:r w:rsidR="00704D2B" w:rsidRPr="003C7B61">
        <w:rPr>
          <w:lang w:val="fr-FR"/>
        </w:rPr>
        <w:t xml:space="preserve">les </w:t>
      </w:r>
      <w:r w:rsidR="00A14269" w:rsidRPr="003C7B61">
        <w:rPr>
          <w:lang w:val="fr-FR"/>
        </w:rPr>
        <w:t xml:space="preserve">191 </w:t>
      </w:r>
      <w:r w:rsidR="00A318B4" w:rsidRPr="003C7B61">
        <w:rPr>
          <w:lang w:val="fr-FR"/>
        </w:rPr>
        <w:t xml:space="preserve">États membres des Nations unies qui ont rendu compte </w:t>
      </w:r>
      <w:r w:rsidR="00754E4D" w:rsidRPr="003C7B61">
        <w:rPr>
          <w:lang w:val="fr-FR"/>
        </w:rPr>
        <w:t xml:space="preserve">de </w:t>
      </w:r>
      <w:r w:rsidR="004A48EA" w:rsidRPr="003C7B61">
        <w:rPr>
          <w:lang w:val="fr-FR"/>
        </w:rPr>
        <w:t>cet indicateur</w:t>
      </w:r>
      <w:r w:rsidR="00754E4D" w:rsidRPr="003C7B61">
        <w:rPr>
          <w:lang w:val="fr-FR"/>
        </w:rPr>
        <w:t xml:space="preserve">. </w:t>
      </w:r>
    </w:p>
  </w:footnote>
  <w:footnote w:id="7">
    <w:p w14:paraId="61732587" w14:textId="77777777" w:rsidR="005F6255" w:rsidRPr="003C7B61" w:rsidRDefault="003D0B7D">
      <w:pPr>
        <w:pStyle w:val="FootnoteText"/>
        <w:jc w:val="both"/>
        <w:rPr>
          <w:lang w:val="fr-FR"/>
        </w:rPr>
      </w:pPr>
      <w:r>
        <w:rPr>
          <w:rStyle w:val="FootnoteReference"/>
        </w:rPr>
        <w:footnoteRef/>
      </w:r>
      <w:r w:rsidRPr="003C7B61">
        <w:rPr>
          <w:lang w:val="fr-FR"/>
        </w:rPr>
        <w:t xml:space="preserve"> Les rapports de consultation des parties prenantes </w:t>
      </w:r>
      <w:r w:rsidR="00864364" w:rsidRPr="003C7B61">
        <w:rPr>
          <w:lang w:val="fr-FR"/>
        </w:rPr>
        <w:t xml:space="preserve">des </w:t>
      </w:r>
      <w:r w:rsidRPr="003C7B61">
        <w:rPr>
          <w:lang w:val="fr-FR"/>
        </w:rPr>
        <w:t xml:space="preserve">pays aidés par le programme de soutien peuvent être </w:t>
      </w:r>
      <w:r w:rsidR="00864364" w:rsidRPr="003C7B61">
        <w:rPr>
          <w:lang w:val="fr-FR"/>
        </w:rPr>
        <w:t xml:space="preserve">consultés </w:t>
      </w:r>
      <w:r w:rsidR="009E13C2">
        <w:fldChar w:fldCharType="begin"/>
      </w:r>
      <w:r w:rsidR="009E13C2" w:rsidRPr="001B2532">
        <w:rPr>
          <w:lang w:val="fr-FR"/>
        </w:rPr>
        <w:instrText>HYPERLINK "https://www.gwp.org/en/sdg6support/sdgmap/?location=&amp;region=&amp;country=&amp;stage=1&amp;progress=0"</w:instrText>
      </w:r>
      <w:r w:rsidR="009E13C2">
        <w:fldChar w:fldCharType="separate"/>
      </w:r>
      <w:r w:rsidRPr="003C7B61">
        <w:rPr>
          <w:rStyle w:val="Hyperlink"/>
          <w:lang w:val="fr-FR"/>
        </w:rPr>
        <w:t>ici.</w:t>
      </w:r>
      <w:r w:rsidR="009E13C2">
        <w:rPr>
          <w:rStyle w:val="Hyperlink"/>
          <w:lang w:val="fr-FR"/>
        </w:rPr>
        <w:fldChar w:fldCharType="end"/>
      </w:r>
    </w:p>
  </w:footnote>
  <w:footnote w:id="8">
    <w:p w14:paraId="43E738CD" w14:textId="77777777" w:rsidR="005F6255" w:rsidRPr="003C7B61" w:rsidRDefault="003D0B7D">
      <w:pPr>
        <w:pStyle w:val="FootnoteText"/>
        <w:jc w:val="both"/>
        <w:rPr>
          <w:lang w:val="fr-FR"/>
        </w:rPr>
      </w:pPr>
      <w:r>
        <w:rPr>
          <w:rStyle w:val="FootnoteReference"/>
        </w:rPr>
        <w:footnoteRef/>
      </w:r>
      <w:r w:rsidRPr="003C7B61">
        <w:rPr>
          <w:lang w:val="fr-FR"/>
        </w:rPr>
        <w:t xml:space="preserve"> En fonction de la nature et de la complexité des </w:t>
      </w:r>
      <w:r w:rsidR="00555556" w:rsidRPr="003C7B61">
        <w:rPr>
          <w:lang w:val="fr-FR"/>
        </w:rPr>
        <w:t xml:space="preserve">actions </w:t>
      </w:r>
      <w:r w:rsidRPr="003C7B61">
        <w:rPr>
          <w:lang w:val="fr-FR"/>
        </w:rPr>
        <w:t xml:space="preserve">définies dans les </w:t>
      </w:r>
      <w:r w:rsidR="00F312D7" w:rsidRPr="003C7B61">
        <w:rPr>
          <w:lang w:val="fr-FR"/>
        </w:rPr>
        <w:t>plans d'action (</w:t>
      </w:r>
      <w:r w:rsidRPr="003C7B61">
        <w:rPr>
          <w:lang w:val="fr-FR"/>
        </w:rPr>
        <w:t>étape 2</w:t>
      </w:r>
      <w:r w:rsidR="00F312D7" w:rsidRPr="003C7B61">
        <w:rPr>
          <w:lang w:val="fr-FR"/>
        </w:rPr>
        <w:t>)</w:t>
      </w:r>
      <w:r w:rsidRPr="003C7B61">
        <w:rPr>
          <w:lang w:val="fr-FR"/>
        </w:rPr>
        <w:t>, un travail préparatoire plus détaillé peut être nécessaire avant leur mise en œuvre complète</w:t>
      </w:r>
      <w:r w:rsidR="00DB6CDA" w:rsidRPr="003C7B61">
        <w:rPr>
          <w:lang w:val="fr-FR"/>
        </w:rPr>
        <w:t xml:space="preserve">, qui </w:t>
      </w:r>
      <w:r w:rsidR="00125255" w:rsidRPr="003C7B61">
        <w:rPr>
          <w:lang w:val="fr-FR"/>
        </w:rPr>
        <w:t xml:space="preserve">devrait être envisagée à l'étape </w:t>
      </w:r>
      <w:r w:rsidRPr="003C7B61">
        <w:rPr>
          <w:lang w:val="fr-FR"/>
        </w:rPr>
        <w:t xml:space="preserve">3. </w:t>
      </w:r>
      <w:r w:rsidR="00125255" w:rsidRPr="003C7B61">
        <w:rPr>
          <w:lang w:val="fr-FR"/>
        </w:rPr>
        <w:t>Il convient de noter qu'il n'y a pas de format défini pour l'</w:t>
      </w:r>
      <w:r w:rsidR="00160752" w:rsidRPr="003C7B61">
        <w:rPr>
          <w:lang w:val="fr-FR"/>
        </w:rPr>
        <w:t xml:space="preserve">assistance de </w:t>
      </w:r>
      <w:r w:rsidR="00125255" w:rsidRPr="003C7B61">
        <w:rPr>
          <w:lang w:val="fr-FR"/>
        </w:rPr>
        <w:t>la phase 3 du programme de soutien. Celle-ci peut être de nature technique, en nature et/ou financière, et peut impliquer des demandes de ressources financières supplémentaires</w:t>
      </w:r>
      <w:r w:rsidR="002563C2" w:rsidRPr="003C7B61">
        <w:rPr>
          <w:lang w:val="fr-FR"/>
        </w:rPr>
        <w:t xml:space="preserve">. </w:t>
      </w:r>
    </w:p>
  </w:footnote>
  <w:footnote w:id="9">
    <w:p w14:paraId="5A859AEB" w14:textId="3AF275A8" w:rsidR="005F6255" w:rsidRPr="003C7B61" w:rsidRDefault="003D0B7D">
      <w:pPr>
        <w:pStyle w:val="FootnoteText"/>
        <w:jc w:val="both"/>
        <w:rPr>
          <w:lang w:val="fr-FR"/>
        </w:rPr>
      </w:pPr>
      <w:r>
        <w:rPr>
          <w:rStyle w:val="FootnoteReference"/>
        </w:rPr>
        <w:footnoteRef/>
      </w:r>
      <w:r w:rsidR="00CD13D5" w:rsidRPr="003C7B61">
        <w:rPr>
          <w:lang w:val="fr-FR"/>
        </w:rPr>
        <w:t xml:space="preserve"> Si le plan d'action </w:t>
      </w:r>
      <w:r w:rsidR="006B0A8D">
        <w:rPr>
          <w:lang w:val="fr-FR"/>
        </w:rPr>
        <w:t>pour la</w:t>
      </w:r>
      <w:r w:rsidR="00C54A52" w:rsidRPr="003C7B61">
        <w:rPr>
          <w:lang w:val="fr-FR"/>
        </w:rPr>
        <w:t xml:space="preserve"> GIRE </w:t>
      </w:r>
      <w:r w:rsidR="00931DBB" w:rsidRPr="003C7B61">
        <w:rPr>
          <w:lang w:val="fr-FR"/>
        </w:rPr>
        <w:t xml:space="preserve">est le </w:t>
      </w:r>
      <w:r w:rsidR="00CD13D5" w:rsidRPr="003C7B61">
        <w:rPr>
          <w:lang w:val="fr-FR"/>
        </w:rPr>
        <w:t xml:space="preserve">nom générique </w:t>
      </w:r>
      <w:r w:rsidR="00931DBB" w:rsidRPr="003C7B61">
        <w:rPr>
          <w:lang w:val="fr-FR"/>
        </w:rPr>
        <w:t xml:space="preserve">global </w:t>
      </w:r>
      <w:r w:rsidR="00CD13D5" w:rsidRPr="003C7B61">
        <w:rPr>
          <w:lang w:val="fr-FR"/>
        </w:rPr>
        <w:t xml:space="preserve">de ces produits </w:t>
      </w:r>
      <w:r w:rsidR="00931DBB" w:rsidRPr="003C7B61">
        <w:rPr>
          <w:lang w:val="fr-FR"/>
        </w:rPr>
        <w:t xml:space="preserve">tel qu'il est utilisé </w:t>
      </w:r>
      <w:r w:rsidR="00CD13D5" w:rsidRPr="003C7B61">
        <w:rPr>
          <w:lang w:val="fr-FR"/>
        </w:rPr>
        <w:t xml:space="preserve">dans le présent document, </w:t>
      </w:r>
      <w:r w:rsidRPr="003C7B61">
        <w:rPr>
          <w:lang w:val="fr-FR"/>
        </w:rPr>
        <w:t xml:space="preserve">des noms différents pour </w:t>
      </w:r>
      <w:r w:rsidR="00C723D5" w:rsidRPr="003C7B61">
        <w:rPr>
          <w:lang w:val="fr-FR"/>
        </w:rPr>
        <w:t xml:space="preserve">ce </w:t>
      </w:r>
      <w:r w:rsidRPr="003C7B61">
        <w:rPr>
          <w:lang w:val="fr-FR"/>
        </w:rPr>
        <w:t xml:space="preserve">plan d'action peuvent être employés dans </w:t>
      </w:r>
      <w:r w:rsidR="00931DBB" w:rsidRPr="003C7B61">
        <w:rPr>
          <w:lang w:val="fr-FR"/>
        </w:rPr>
        <w:t>chaque</w:t>
      </w:r>
      <w:r w:rsidRPr="003C7B61">
        <w:rPr>
          <w:lang w:val="fr-FR"/>
        </w:rPr>
        <w:t xml:space="preserve"> pays, en fonction du contexte national. </w:t>
      </w:r>
    </w:p>
  </w:footnote>
  <w:footnote w:id="10">
    <w:p w14:paraId="2A3FE0A7" w14:textId="77777777" w:rsidR="005F6255" w:rsidRPr="003C7B61" w:rsidRDefault="003D0B7D">
      <w:pPr>
        <w:pStyle w:val="FootnoteText"/>
        <w:jc w:val="both"/>
        <w:rPr>
          <w:lang w:val="fr-FR"/>
        </w:rPr>
      </w:pPr>
      <w:r>
        <w:rPr>
          <w:rStyle w:val="FootnoteReference"/>
        </w:rPr>
        <w:footnoteRef/>
      </w:r>
      <w:r w:rsidR="00A82B6F" w:rsidRPr="003C7B61">
        <w:rPr>
          <w:lang w:val="fr-FR"/>
        </w:rPr>
        <w:t xml:space="preserve"> Bien qu'</w:t>
      </w:r>
      <w:r w:rsidRPr="003C7B61">
        <w:rPr>
          <w:lang w:val="fr-FR"/>
        </w:rPr>
        <w:t xml:space="preserve">il n'y ait pas de </w:t>
      </w:r>
      <w:r w:rsidR="00A82B6F" w:rsidRPr="003C7B61">
        <w:rPr>
          <w:lang w:val="fr-FR"/>
        </w:rPr>
        <w:t xml:space="preserve">limite formelle au nombre d'actions </w:t>
      </w:r>
      <w:r w:rsidR="00DC20D6" w:rsidRPr="003C7B61">
        <w:rPr>
          <w:lang w:val="fr-FR"/>
        </w:rPr>
        <w:t xml:space="preserve">que le plan d'action </w:t>
      </w:r>
      <w:r w:rsidR="00A82B6F" w:rsidRPr="003C7B61">
        <w:rPr>
          <w:lang w:val="fr-FR"/>
        </w:rPr>
        <w:t xml:space="preserve">peut </w:t>
      </w:r>
      <w:r w:rsidR="00DC20D6" w:rsidRPr="003C7B61">
        <w:rPr>
          <w:lang w:val="fr-FR"/>
        </w:rPr>
        <w:t>contenir</w:t>
      </w:r>
      <w:r w:rsidR="00A82B6F" w:rsidRPr="003C7B61">
        <w:rPr>
          <w:lang w:val="fr-FR"/>
        </w:rPr>
        <w:t xml:space="preserve">, il </w:t>
      </w:r>
      <w:r w:rsidR="00BE5B91" w:rsidRPr="003C7B61">
        <w:rPr>
          <w:lang w:val="fr-FR"/>
        </w:rPr>
        <w:t xml:space="preserve">est </w:t>
      </w:r>
      <w:r w:rsidR="00DC20D6" w:rsidRPr="003C7B61">
        <w:rPr>
          <w:lang w:val="fr-FR"/>
        </w:rPr>
        <w:t>suggéré qu</w:t>
      </w:r>
      <w:r w:rsidR="00A82B6F" w:rsidRPr="003C7B61">
        <w:rPr>
          <w:lang w:val="fr-FR"/>
        </w:rPr>
        <w:t>'</w:t>
      </w:r>
      <w:r w:rsidR="00DC20D6" w:rsidRPr="003C7B61">
        <w:rPr>
          <w:lang w:val="fr-FR"/>
        </w:rPr>
        <w:t xml:space="preserve">environ </w:t>
      </w:r>
      <w:r w:rsidR="007A61E1" w:rsidRPr="003C7B61">
        <w:rPr>
          <w:lang w:val="fr-FR"/>
        </w:rPr>
        <w:t xml:space="preserve">8 à 16 </w:t>
      </w:r>
      <w:r w:rsidR="00F06C9A" w:rsidRPr="003C7B61">
        <w:rPr>
          <w:lang w:val="fr-FR"/>
        </w:rPr>
        <w:t xml:space="preserve">actions soient </w:t>
      </w:r>
      <w:r w:rsidR="002B231F" w:rsidRPr="003C7B61">
        <w:rPr>
          <w:lang w:val="fr-FR"/>
        </w:rPr>
        <w:t>idéales</w:t>
      </w:r>
      <w:r w:rsidR="00F06C9A" w:rsidRPr="003C7B61">
        <w:rPr>
          <w:lang w:val="fr-FR"/>
        </w:rPr>
        <w:t xml:space="preserve">, celles </w:t>
      </w:r>
      <w:r w:rsidR="00DC20D6" w:rsidRPr="003C7B61">
        <w:rPr>
          <w:lang w:val="fr-FR"/>
        </w:rPr>
        <w:t xml:space="preserve">qui </w:t>
      </w:r>
      <w:r w:rsidR="00CA7328" w:rsidRPr="003C7B61">
        <w:rPr>
          <w:lang w:val="fr-FR"/>
        </w:rPr>
        <w:t xml:space="preserve">ont été classées comme prioritaires en raison de leur </w:t>
      </w:r>
      <w:r w:rsidR="00A82B6F" w:rsidRPr="003C7B61">
        <w:rPr>
          <w:lang w:val="fr-FR"/>
        </w:rPr>
        <w:t xml:space="preserve">haut degré de faisabilité </w:t>
      </w:r>
      <w:r w:rsidR="007A61E1" w:rsidRPr="003C7B61">
        <w:rPr>
          <w:lang w:val="fr-FR"/>
        </w:rPr>
        <w:t xml:space="preserve">et de leur impact potentiel </w:t>
      </w:r>
      <w:r w:rsidR="00F06C9A" w:rsidRPr="003C7B61">
        <w:rPr>
          <w:lang w:val="fr-FR"/>
        </w:rPr>
        <w:t>dans les délais convenus</w:t>
      </w:r>
      <w:r w:rsidR="00A82B6F" w:rsidRPr="003C7B61">
        <w:rPr>
          <w:lang w:val="fr-FR"/>
        </w:rPr>
        <w:t xml:space="preserve">. </w:t>
      </w:r>
      <w:r w:rsidR="00030AF7" w:rsidRPr="003C7B61">
        <w:rPr>
          <w:lang w:val="fr-FR"/>
        </w:rPr>
        <w:t xml:space="preserve">Une "longue liste" distincte d'autres actions identifiées au cours du processus </w:t>
      </w:r>
      <w:r w:rsidR="000C7BC9" w:rsidRPr="003C7B61">
        <w:rPr>
          <w:lang w:val="fr-FR"/>
        </w:rPr>
        <w:t xml:space="preserve">peut </w:t>
      </w:r>
      <w:r w:rsidR="007A61E1" w:rsidRPr="003C7B61">
        <w:rPr>
          <w:lang w:val="fr-FR"/>
        </w:rPr>
        <w:t xml:space="preserve">également </w:t>
      </w:r>
      <w:r w:rsidR="00030AF7" w:rsidRPr="003C7B61">
        <w:rPr>
          <w:lang w:val="fr-FR"/>
        </w:rPr>
        <w:t xml:space="preserve">être conservée pour </w:t>
      </w:r>
      <w:r w:rsidR="00DC20D6" w:rsidRPr="003C7B61">
        <w:rPr>
          <w:lang w:val="fr-FR"/>
        </w:rPr>
        <w:t xml:space="preserve">référence </w:t>
      </w:r>
      <w:r w:rsidR="00030AF7" w:rsidRPr="003C7B61">
        <w:rPr>
          <w:lang w:val="fr-FR"/>
        </w:rPr>
        <w:t>future.</w:t>
      </w:r>
    </w:p>
  </w:footnote>
  <w:footnote w:id="11">
    <w:p w14:paraId="739D3688" w14:textId="77777777" w:rsidR="005F6255" w:rsidRPr="003C7B61" w:rsidRDefault="003D0B7D">
      <w:pPr>
        <w:pStyle w:val="FootnoteText"/>
        <w:jc w:val="both"/>
        <w:rPr>
          <w:lang w:val="fr-FR"/>
        </w:rPr>
      </w:pPr>
      <w:r>
        <w:rPr>
          <w:rStyle w:val="FootnoteReference"/>
        </w:rPr>
        <w:footnoteRef/>
      </w:r>
      <w:r w:rsidRPr="003C7B61">
        <w:rPr>
          <w:lang w:val="fr-FR"/>
        </w:rPr>
        <w:t xml:space="preserve"> Dans le présent document, </w:t>
      </w:r>
      <w:r w:rsidR="007F25E3" w:rsidRPr="003C7B61">
        <w:rPr>
          <w:lang w:val="fr-FR"/>
        </w:rPr>
        <w:t>le</w:t>
      </w:r>
      <w:r w:rsidRPr="003C7B61">
        <w:rPr>
          <w:lang w:val="fr-FR"/>
        </w:rPr>
        <w:t xml:space="preserve"> terme "actions" désigne des possibilités ambitieuses de </w:t>
      </w:r>
      <w:r w:rsidR="00113061" w:rsidRPr="003C7B61">
        <w:rPr>
          <w:lang w:val="fr-FR"/>
        </w:rPr>
        <w:t>consacrer et d'</w:t>
      </w:r>
      <w:r w:rsidRPr="003C7B61">
        <w:rPr>
          <w:lang w:val="fr-FR"/>
        </w:rPr>
        <w:t xml:space="preserve">engager du temps et/ou d'autres ressources financières ou non financières </w:t>
      </w:r>
      <w:r w:rsidR="00AB2FE9" w:rsidRPr="003C7B61">
        <w:rPr>
          <w:lang w:val="fr-FR"/>
        </w:rPr>
        <w:t xml:space="preserve">pour </w:t>
      </w:r>
      <w:r w:rsidR="00B55DE9" w:rsidRPr="003C7B61">
        <w:rPr>
          <w:lang w:val="fr-FR"/>
        </w:rPr>
        <w:t xml:space="preserve">faire face à </w:t>
      </w:r>
      <w:r w:rsidR="003008DD" w:rsidRPr="003C7B61">
        <w:rPr>
          <w:lang w:val="fr-FR"/>
        </w:rPr>
        <w:t xml:space="preserve">des défis </w:t>
      </w:r>
      <w:r w:rsidR="00AB2FE9" w:rsidRPr="003C7B61">
        <w:rPr>
          <w:lang w:val="fr-FR"/>
        </w:rPr>
        <w:t xml:space="preserve">ou à des </w:t>
      </w:r>
      <w:r w:rsidR="003008DD" w:rsidRPr="003C7B61">
        <w:rPr>
          <w:lang w:val="fr-FR"/>
        </w:rPr>
        <w:t xml:space="preserve">ensembles de </w:t>
      </w:r>
      <w:r w:rsidR="00AB2FE9" w:rsidRPr="003C7B61">
        <w:rPr>
          <w:lang w:val="fr-FR"/>
        </w:rPr>
        <w:t xml:space="preserve">défis </w:t>
      </w:r>
      <w:r w:rsidRPr="003C7B61">
        <w:rPr>
          <w:lang w:val="fr-FR"/>
        </w:rPr>
        <w:t>liés à l'eau et au climat qui affectent le pays.</w:t>
      </w:r>
    </w:p>
  </w:footnote>
  <w:footnote w:id="12">
    <w:p w14:paraId="643E5CF8" w14:textId="749FB232" w:rsidR="005F6255" w:rsidRPr="00D23A71" w:rsidRDefault="003D0B7D">
      <w:pPr>
        <w:pStyle w:val="FootnoteText"/>
        <w:rPr>
          <w:lang w:val="en-US"/>
        </w:rPr>
      </w:pPr>
      <w:r>
        <w:rPr>
          <w:rStyle w:val="FootnoteReference"/>
        </w:rPr>
        <w:footnoteRef/>
      </w:r>
      <w:r w:rsidRPr="00D23A71">
        <w:rPr>
          <w:lang w:val="en-US"/>
        </w:rPr>
        <w:t xml:space="preserve"> </w:t>
      </w:r>
      <w:r w:rsidR="00D23A71">
        <w:t xml:space="preserve">UNEP (2024). </w:t>
      </w:r>
      <w:hyperlink r:id="rId1" w:history="1">
        <w:r w:rsidR="00D23A71" w:rsidRPr="00346C67">
          <w:rPr>
            <w:rStyle w:val="Hyperlink"/>
          </w:rPr>
          <w:t>Progress on implementation of Integrated Water Resources Management. Mid-term status of SDG indicator 6.5.1 and acceleration needs, with a special focus on climate change</w:t>
        </w:r>
      </w:hyperlink>
      <w:r w:rsidR="00D23A71" w:rsidRPr="00983C23">
        <w:t>.</w:t>
      </w:r>
    </w:p>
  </w:footnote>
  <w:footnote w:id="13">
    <w:p w14:paraId="0F7FFF5E" w14:textId="77777777" w:rsidR="005F6255" w:rsidRPr="003C7B61" w:rsidRDefault="003D0B7D">
      <w:pPr>
        <w:pStyle w:val="FootnoteText"/>
        <w:rPr>
          <w:lang w:val="fr-FR"/>
        </w:rPr>
      </w:pPr>
      <w:r>
        <w:rPr>
          <w:rStyle w:val="FootnoteReference"/>
        </w:rPr>
        <w:footnoteRef/>
      </w:r>
      <w:r w:rsidRPr="003C7B61">
        <w:rPr>
          <w:lang w:val="fr-FR"/>
        </w:rPr>
        <w:t xml:space="preserve"> Il convient de noter que la </w:t>
      </w:r>
      <w:r w:rsidR="00A626E6" w:rsidRPr="003C7B61">
        <w:rPr>
          <w:lang w:val="fr-FR"/>
        </w:rPr>
        <w:t xml:space="preserve">phase de </w:t>
      </w:r>
      <w:r w:rsidRPr="003C7B61">
        <w:rPr>
          <w:lang w:val="fr-FR"/>
        </w:rPr>
        <w:t xml:space="preserve">formalisation </w:t>
      </w:r>
      <w:r w:rsidR="00A626E6" w:rsidRPr="003C7B61">
        <w:rPr>
          <w:lang w:val="fr-FR"/>
        </w:rPr>
        <w:t>peut prendre plus de temps, en fonction des étapes politiques nécessaires, qui peuvent échapper au contrôle de l'</w:t>
      </w:r>
      <w:r w:rsidR="00394862" w:rsidRPr="003C7B61">
        <w:rPr>
          <w:lang w:val="fr-FR"/>
        </w:rPr>
        <w:t xml:space="preserve">équipe directement impliquée dans le processus de planification d'action. </w:t>
      </w:r>
    </w:p>
  </w:footnote>
  <w:footnote w:id="14">
    <w:p w14:paraId="1C2651FB" w14:textId="1625BAA7" w:rsidR="005F6255" w:rsidRPr="003C7B61" w:rsidRDefault="003D0B7D">
      <w:pPr>
        <w:pStyle w:val="FootnoteText"/>
        <w:rPr>
          <w:lang w:val="fr-FR"/>
        </w:rPr>
      </w:pPr>
      <w:r>
        <w:rPr>
          <w:rStyle w:val="FootnoteReference"/>
        </w:rPr>
        <w:footnoteRef/>
      </w:r>
      <w:r w:rsidRPr="003C7B61">
        <w:rPr>
          <w:lang w:val="fr-FR"/>
        </w:rPr>
        <w:t xml:space="preserve"> L'institution </w:t>
      </w:r>
      <w:r w:rsidR="00B237E7">
        <w:rPr>
          <w:lang w:val="fr-FR"/>
        </w:rPr>
        <w:t>clé</w:t>
      </w:r>
      <w:r w:rsidRPr="003C7B61">
        <w:rPr>
          <w:lang w:val="fr-FR"/>
        </w:rPr>
        <w:t xml:space="preserve"> est généralement un ministère responsable des ressources en eau dans le pays (voir section </w:t>
      </w:r>
      <w:r w:rsidR="00633DDC" w:rsidRPr="003C7B61">
        <w:rPr>
          <w:lang w:val="fr-FR"/>
        </w:rPr>
        <w:t>4.4)</w:t>
      </w:r>
      <w:r w:rsidRPr="003C7B61">
        <w:rPr>
          <w:lang w:val="fr-FR"/>
        </w:rPr>
        <w:t xml:space="preserve">. </w:t>
      </w:r>
    </w:p>
  </w:footnote>
  <w:footnote w:id="15">
    <w:p w14:paraId="6D0CB0B4" w14:textId="0FE1256C" w:rsidR="005F6255" w:rsidRPr="003C7B61" w:rsidRDefault="003D0B7D">
      <w:pPr>
        <w:pStyle w:val="FootnoteText"/>
        <w:rPr>
          <w:lang w:val="fr-FR"/>
        </w:rPr>
      </w:pPr>
      <w:r>
        <w:rPr>
          <w:rStyle w:val="FootnoteReference"/>
        </w:rPr>
        <w:footnoteRef/>
      </w:r>
      <w:r w:rsidRPr="003C7B61">
        <w:rPr>
          <w:lang w:val="fr-FR"/>
        </w:rPr>
        <w:t xml:space="preserve"> Les plans d'action</w:t>
      </w:r>
      <w:r w:rsidR="006B0A8D">
        <w:rPr>
          <w:lang w:val="fr-FR"/>
        </w:rPr>
        <w:t xml:space="preserve"> pour la</w:t>
      </w:r>
      <w:r w:rsidRPr="003C7B61">
        <w:rPr>
          <w:lang w:val="fr-FR"/>
        </w:rPr>
        <w:t xml:space="preserve"> GIRE existants peuvent être consultés </w:t>
      </w:r>
      <w:r w:rsidR="009E13C2">
        <w:fldChar w:fldCharType="begin"/>
      </w:r>
      <w:r w:rsidR="009E13C2" w:rsidRPr="001B2532">
        <w:rPr>
          <w:lang w:val="fr-FR"/>
        </w:rPr>
        <w:instrText>HYPERLINK "https://www.gwp.org/en/sdg6support/sdgmap/?location=&amp;region=&amp;country=&amp;stage=2&amp;progress=0"</w:instrText>
      </w:r>
      <w:r w:rsidR="009E13C2">
        <w:fldChar w:fldCharType="separate"/>
      </w:r>
      <w:r w:rsidRPr="003C7B61">
        <w:rPr>
          <w:rStyle w:val="Hyperlink"/>
          <w:lang w:val="fr-FR"/>
        </w:rPr>
        <w:t>ici</w:t>
      </w:r>
      <w:r w:rsidR="009E13C2">
        <w:rPr>
          <w:rStyle w:val="Hyperlink"/>
          <w:lang w:val="fr-FR"/>
        </w:rPr>
        <w:fldChar w:fldCharType="end"/>
      </w:r>
      <w:r w:rsidRPr="003C7B61">
        <w:rPr>
          <w:lang w:val="fr-FR"/>
        </w:rPr>
        <w:t xml:space="preserve">, tandis que les </w:t>
      </w:r>
      <w:r w:rsidR="00A6176F" w:rsidRPr="003C7B61">
        <w:rPr>
          <w:lang w:val="fr-FR"/>
        </w:rPr>
        <w:t xml:space="preserve">actions qui font partie de ces plans peuvent être consultées </w:t>
      </w:r>
      <w:r w:rsidR="009E13C2">
        <w:fldChar w:fldCharType="begin"/>
      </w:r>
      <w:r w:rsidR="009E13C2" w:rsidRPr="001B2532">
        <w:rPr>
          <w:lang w:val="fr-FR"/>
        </w:rPr>
        <w:instrText>HYPERLINK "https://www.gwp.org/en/sdg6support/iwrm-actions/actionsearch/"</w:instrText>
      </w:r>
      <w:r w:rsidR="009E13C2">
        <w:fldChar w:fldCharType="separate"/>
      </w:r>
      <w:r w:rsidR="00A6176F" w:rsidRPr="003C7B61">
        <w:rPr>
          <w:rStyle w:val="Hyperlink"/>
          <w:lang w:val="fr-FR"/>
        </w:rPr>
        <w:t xml:space="preserve">ici. </w:t>
      </w:r>
      <w:r w:rsidR="009E13C2">
        <w:rPr>
          <w:rStyle w:val="Hyperlink"/>
          <w:lang w:val="fr-FR"/>
        </w:rPr>
        <w:fldChar w:fldCharType="end"/>
      </w:r>
    </w:p>
  </w:footnote>
  <w:footnote w:id="16">
    <w:p w14:paraId="0B7ACCFE" w14:textId="77777777" w:rsidR="005F6255" w:rsidRPr="003C7B61" w:rsidRDefault="003D0B7D">
      <w:pPr>
        <w:pStyle w:val="FootnoteText"/>
        <w:rPr>
          <w:lang w:val="fr-FR"/>
        </w:rPr>
      </w:pPr>
      <w:r>
        <w:rPr>
          <w:rStyle w:val="FootnoteReference"/>
        </w:rPr>
        <w:footnoteRef/>
      </w:r>
      <w:r w:rsidRPr="003C7B61">
        <w:rPr>
          <w:lang w:val="fr-FR"/>
        </w:rPr>
        <w:t xml:space="preserve"> Dans certains cas, </w:t>
      </w:r>
      <w:r w:rsidR="00BA5ABB" w:rsidRPr="003C7B61">
        <w:rPr>
          <w:lang w:val="fr-FR"/>
        </w:rPr>
        <w:t>le processus de l'étape 2 a été mené avec succès dans un pays sans qu'il y ait de groupe de travail</w:t>
      </w:r>
      <w:r w:rsidRPr="003C7B61">
        <w:rPr>
          <w:lang w:val="fr-FR"/>
        </w:rPr>
        <w:t xml:space="preserve">. </w:t>
      </w:r>
    </w:p>
  </w:footnote>
  <w:footnote w:id="17">
    <w:p w14:paraId="085BDE5F" w14:textId="77777777" w:rsidR="005F6255" w:rsidRPr="003C7B61" w:rsidRDefault="003D0B7D">
      <w:pPr>
        <w:pStyle w:val="FootnoteText"/>
        <w:rPr>
          <w:rFonts w:ascii="Calibri" w:eastAsia="Calibri" w:hAnsi="Calibri" w:cs="Arial"/>
          <w:color w:val="12354E"/>
          <w:kern w:val="0"/>
          <w:lang w:val="fr-FR"/>
          <w14:ligatures w14:val="none"/>
        </w:rPr>
      </w:pPr>
      <w:r>
        <w:rPr>
          <w:rStyle w:val="FootnoteReference"/>
        </w:rPr>
        <w:footnoteRef/>
      </w:r>
      <w:r w:rsidRPr="003C7B61">
        <w:rPr>
          <w:rFonts w:ascii="Calibri" w:eastAsia="Calibri" w:hAnsi="Calibri" w:cs="Arial"/>
          <w:color w:val="12354E"/>
          <w:kern w:val="0"/>
          <w:lang w:val="fr-FR"/>
          <w14:ligatures w14:val="none"/>
        </w:rPr>
        <w:t xml:space="preserve"> Ces ateliers et consultations peuvent se dérouler en personne ou en ligne et être de nature diverse (sessions virtuelles en ligne, sondages en ligne, forums de discussion, </w:t>
      </w:r>
      <w:proofErr w:type="gramStart"/>
      <w:r w:rsidRPr="003C7B61">
        <w:rPr>
          <w:rFonts w:ascii="Calibri" w:eastAsia="Calibri" w:hAnsi="Calibri" w:cs="Arial"/>
          <w:color w:val="12354E"/>
          <w:kern w:val="0"/>
          <w:lang w:val="fr-FR"/>
          <w14:ligatures w14:val="none"/>
        </w:rPr>
        <w:t>etc</w:t>
      </w:r>
      <w:r w:rsidR="005F255F" w:rsidRPr="003C7B61">
        <w:rPr>
          <w:rFonts w:ascii="Calibri" w:eastAsia="Calibri" w:hAnsi="Calibri" w:cs="Arial"/>
          <w:color w:val="12354E"/>
          <w:kern w:val="0"/>
          <w:lang w:val="fr-FR"/>
          <w14:ligatures w14:val="none"/>
        </w:rPr>
        <w:t>. )</w:t>
      </w:r>
      <w:proofErr w:type="gramEnd"/>
      <w:r w:rsidR="005F255F" w:rsidRPr="003C7B61">
        <w:rPr>
          <w:rFonts w:ascii="Calibri" w:eastAsia="Calibri" w:hAnsi="Calibri" w:cs="Arial"/>
          <w:color w:val="12354E"/>
          <w:kern w:val="0"/>
          <w:lang w:val="fr-FR"/>
          <w14:ligatures w14:val="none"/>
        </w:rPr>
        <w:t>, afin de favoriser une participation large et inclusive. De plus amples détails sur l'utilisation de moyens de consultation virtuels sont fournis dans la section 4.</w:t>
      </w:r>
    </w:p>
  </w:footnote>
  <w:footnote w:id="18">
    <w:p w14:paraId="1AD6468C" w14:textId="6B192C60" w:rsidR="005F6255" w:rsidRPr="0011632E" w:rsidRDefault="003D0B7D">
      <w:pPr>
        <w:pStyle w:val="FootnoteText"/>
        <w:rPr>
          <w:lang w:val="en-US"/>
        </w:rPr>
      </w:pPr>
      <w:r>
        <w:rPr>
          <w:rStyle w:val="FootnoteReference"/>
        </w:rPr>
        <w:footnoteRef/>
      </w:r>
      <w:r w:rsidRPr="0011632E">
        <w:rPr>
          <w:lang w:val="en-US"/>
        </w:rPr>
        <w:t xml:space="preserve"> </w:t>
      </w:r>
      <w:r w:rsidR="0011632E" w:rsidRPr="003E6413">
        <w:t>G</w:t>
      </w:r>
      <w:r w:rsidR="0011632E">
        <w:t xml:space="preserve">WP (2019). </w:t>
      </w:r>
      <w:hyperlink r:id="rId2" w:history="1">
        <w:r w:rsidR="0011632E" w:rsidRPr="00BF4AA5">
          <w:rPr>
            <w:rStyle w:val="Hyperlink"/>
            <w:i/>
            <w:iCs/>
          </w:rPr>
          <w:t>Addressing Water in National Adaptation Plans. Water Supplement to the UNFCCC NAP Technical Guidelines. Second Edition</w:t>
        </w:r>
      </w:hyperlink>
      <w:r w:rsidR="0011632E">
        <w:t>, p 36.</w:t>
      </w:r>
    </w:p>
  </w:footnote>
  <w:footnote w:id="19">
    <w:p w14:paraId="48E01B02" w14:textId="77777777" w:rsidR="005F6255" w:rsidRPr="003C7B61" w:rsidRDefault="003D0B7D">
      <w:pPr>
        <w:pStyle w:val="FootnoteText"/>
        <w:rPr>
          <w:lang w:val="fr-FR"/>
        </w:rPr>
      </w:pPr>
      <w:r>
        <w:rPr>
          <w:rStyle w:val="FootnoteReference"/>
        </w:rPr>
        <w:footnoteRef/>
      </w:r>
      <w:r w:rsidRPr="003C7B61">
        <w:rPr>
          <w:rFonts w:ascii="Calibri" w:eastAsia="Calibri" w:hAnsi="Calibri" w:cs="Arial"/>
          <w:kern w:val="0"/>
          <w:lang w:val="fr-FR"/>
          <w14:ligatures w14:val="none"/>
        </w:rPr>
        <w:t xml:space="preserve"> D'autres liens avec les travaux entrepris dans le cadre de la Convention sur la lutte contre la désertification (UNCCD) et de la Convention sur la diversité biologique (CDB) pourraient être établis au cours de la phase 2.</w:t>
      </w:r>
    </w:p>
  </w:footnote>
  <w:footnote w:id="20">
    <w:p w14:paraId="6269716C" w14:textId="77777777" w:rsidR="009A1BEF" w:rsidRPr="009A1BEF" w:rsidRDefault="003D0B7D" w:rsidP="009A1BEF">
      <w:pPr>
        <w:autoSpaceDE w:val="0"/>
        <w:autoSpaceDN w:val="0"/>
        <w:adjustRightInd w:val="0"/>
        <w:spacing w:after="0" w:line="240" w:lineRule="auto"/>
        <w:rPr>
          <w:rFonts w:cstheme="minorHAnsi"/>
          <w:kern w:val="0"/>
          <w:sz w:val="18"/>
          <w:szCs w:val="18"/>
        </w:rPr>
      </w:pPr>
      <w:r>
        <w:rPr>
          <w:rStyle w:val="FootnoteReference"/>
        </w:rPr>
        <w:footnoteRef/>
      </w:r>
      <w:r w:rsidRPr="00AF4159">
        <w:rPr>
          <w:rFonts w:cstheme="minorHAnsi"/>
          <w:kern w:val="0"/>
          <w:sz w:val="18"/>
          <w:szCs w:val="18"/>
          <w:lang w:val="en-US"/>
        </w:rPr>
        <w:t xml:space="preserve"> </w:t>
      </w:r>
      <w:r w:rsidR="009A1BEF" w:rsidRPr="009A1BEF">
        <w:rPr>
          <w:rFonts w:cstheme="minorHAnsi"/>
          <w:kern w:val="0"/>
          <w:sz w:val="18"/>
          <w:szCs w:val="18"/>
        </w:rPr>
        <w:t xml:space="preserve">National Adaption Plan Global network (2024). </w:t>
      </w:r>
      <w:hyperlink r:id="rId3" w:history="1">
        <w:r w:rsidR="009A1BEF" w:rsidRPr="009A1BEF">
          <w:rPr>
            <w:rStyle w:val="Hyperlink"/>
            <w:rFonts w:cstheme="minorHAnsi"/>
            <w:i/>
            <w:iCs/>
            <w:kern w:val="0"/>
            <w:sz w:val="18"/>
            <w:szCs w:val="18"/>
          </w:rPr>
          <w:t>Trends in Key Themes: Sector Integration</w:t>
        </w:r>
      </w:hyperlink>
      <w:r w:rsidR="009A1BEF" w:rsidRPr="009A1BEF">
        <w:rPr>
          <w:rFonts w:cstheme="minorHAnsi"/>
          <w:i/>
          <w:iCs/>
          <w:kern w:val="0"/>
          <w:sz w:val="18"/>
          <w:szCs w:val="18"/>
        </w:rPr>
        <w:t xml:space="preserve"> </w:t>
      </w:r>
    </w:p>
    <w:p w14:paraId="49CDC809" w14:textId="02312AFC" w:rsidR="005F6255" w:rsidRPr="00AF4159" w:rsidRDefault="003D0B7D" w:rsidP="009A1BEF">
      <w:pPr>
        <w:autoSpaceDE w:val="0"/>
        <w:autoSpaceDN w:val="0"/>
        <w:adjustRightInd w:val="0"/>
        <w:spacing w:after="0" w:line="240" w:lineRule="auto"/>
        <w:rPr>
          <w:lang w:val="en-US"/>
        </w:rPr>
      </w:pPr>
      <w:r w:rsidRPr="00AF4159">
        <w:rPr>
          <w:rFonts w:cstheme="minorHAnsi"/>
          <w:kern w:val="0"/>
          <w:lang w:val="en-US"/>
        </w:rPr>
        <w:t>[</w:t>
      </w:r>
      <w:proofErr w:type="spellStart"/>
      <w:r w:rsidRPr="00AF4159">
        <w:rPr>
          <w:rFonts w:cstheme="minorHAnsi"/>
          <w:kern w:val="0"/>
          <w:lang w:val="en-US"/>
        </w:rPr>
        <w:t>consulté</w:t>
      </w:r>
      <w:proofErr w:type="spellEnd"/>
      <w:r w:rsidRPr="00AF4159">
        <w:rPr>
          <w:rFonts w:cstheme="minorHAnsi"/>
          <w:kern w:val="0"/>
          <w:lang w:val="en-US"/>
        </w:rPr>
        <w:t xml:space="preserve"> le 7 </w:t>
      </w:r>
      <w:proofErr w:type="spellStart"/>
      <w:r w:rsidRPr="00AF4159">
        <w:rPr>
          <w:rFonts w:cstheme="minorHAnsi"/>
          <w:kern w:val="0"/>
          <w:lang w:val="en-US"/>
        </w:rPr>
        <w:t>juin</w:t>
      </w:r>
      <w:proofErr w:type="spellEnd"/>
      <w:r w:rsidRPr="00AF4159">
        <w:rPr>
          <w:rFonts w:cstheme="minorHAnsi"/>
          <w:kern w:val="0"/>
          <w:lang w:val="en-US"/>
        </w:rPr>
        <w:t xml:space="preserve"> 2024]</w:t>
      </w:r>
    </w:p>
  </w:footnote>
  <w:footnote w:id="21">
    <w:p w14:paraId="4EB09D04" w14:textId="32EA120E" w:rsidR="005F6255" w:rsidRPr="00AF4159" w:rsidRDefault="003D0B7D">
      <w:pPr>
        <w:autoSpaceDE w:val="0"/>
        <w:autoSpaceDN w:val="0"/>
        <w:adjustRightInd w:val="0"/>
        <w:spacing w:after="0" w:line="240" w:lineRule="auto"/>
        <w:rPr>
          <w:lang w:val="en-US"/>
        </w:rPr>
      </w:pPr>
      <w:r>
        <w:rPr>
          <w:rStyle w:val="FootnoteReference"/>
        </w:rPr>
        <w:footnoteRef/>
      </w:r>
      <w:r w:rsidRPr="00AF4159">
        <w:rPr>
          <w:rFonts w:cstheme="minorHAnsi"/>
          <w:kern w:val="0"/>
          <w:sz w:val="18"/>
          <w:szCs w:val="18"/>
          <w:lang w:val="en-US"/>
        </w:rPr>
        <w:t xml:space="preserve"> </w:t>
      </w:r>
      <w:r w:rsidR="00AF4159" w:rsidRPr="00AF4159">
        <w:rPr>
          <w:rFonts w:cstheme="minorHAnsi"/>
          <w:kern w:val="0"/>
          <w:sz w:val="18"/>
          <w:szCs w:val="18"/>
        </w:rPr>
        <w:t>Intergovernmental Panel on Climate Change (2022)</w:t>
      </w:r>
      <w:r w:rsidR="00AF4159" w:rsidRPr="00AF4159">
        <w:rPr>
          <w:rFonts w:cstheme="minorHAnsi"/>
          <w:i/>
          <w:iCs/>
          <w:kern w:val="0"/>
          <w:sz w:val="18"/>
          <w:szCs w:val="18"/>
        </w:rPr>
        <w:t xml:space="preserve">. </w:t>
      </w:r>
      <w:hyperlink r:id="rId4" w:history="1">
        <w:r w:rsidR="00AF4159" w:rsidRPr="00AF4159">
          <w:rPr>
            <w:rStyle w:val="Hyperlink"/>
            <w:rFonts w:cstheme="minorHAnsi"/>
            <w:i/>
            <w:iCs/>
            <w:kern w:val="0"/>
            <w:sz w:val="18"/>
            <w:szCs w:val="18"/>
          </w:rPr>
          <w:t>Climate Change 2022: Impacts, Adaptation and Vulnerability. Contribution of Working Group II to the Sixth Assessment Report of the Intergovernmental Panel on Climate Change</w:t>
        </w:r>
      </w:hyperlink>
      <w:r w:rsidRPr="00AF4159">
        <w:rPr>
          <w:rFonts w:cstheme="minorHAnsi"/>
          <w:kern w:val="0"/>
          <w:sz w:val="18"/>
          <w:szCs w:val="18"/>
          <w:lang w:val="en-US"/>
        </w:rPr>
        <w:t xml:space="preserve"> [</w:t>
      </w:r>
      <w:proofErr w:type="spellStart"/>
      <w:r w:rsidRPr="00AF4159">
        <w:rPr>
          <w:rFonts w:cstheme="minorHAnsi"/>
          <w:kern w:val="0"/>
          <w:sz w:val="18"/>
          <w:szCs w:val="18"/>
          <w:lang w:val="en-US"/>
        </w:rPr>
        <w:t>consulté</w:t>
      </w:r>
      <w:proofErr w:type="spellEnd"/>
      <w:r w:rsidRPr="00AF4159">
        <w:rPr>
          <w:rFonts w:cstheme="minorHAnsi"/>
          <w:kern w:val="0"/>
          <w:sz w:val="18"/>
          <w:szCs w:val="18"/>
          <w:lang w:val="en-US"/>
        </w:rPr>
        <w:t xml:space="preserve"> le 7 </w:t>
      </w:r>
      <w:proofErr w:type="spellStart"/>
      <w:r w:rsidRPr="00AF4159">
        <w:rPr>
          <w:rFonts w:cstheme="minorHAnsi"/>
          <w:kern w:val="0"/>
          <w:sz w:val="18"/>
          <w:szCs w:val="18"/>
          <w:lang w:val="en-US"/>
        </w:rPr>
        <w:t>juin</w:t>
      </w:r>
      <w:proofErr w:type="spellEnd"/>
      <w:r w:rsidRPr="00AF4159">
        <w:rPr>
          <w:rFonts w:cstheme="minorHAnsi"/>
          <w:kern w:val="0"/>
          <w:sz w:val="18"/>
          <w:szCs w:val="18"/>
          <w:lang w:val="en-US"/>
        </w:rPr>
        <w:t xml:space="preserve"> 2024].</w:t>
      </w:r>
    </w:p>
  </w:footnote>
  <w:footnote w:id="22">
    <w:p w14:paraId="04ECBB35" w14:textId="77777777" w:rsidR="005F6255" w:rsidRPr="003C7B61" w:rsidRDefault="003D0B7D">
      <w:pPr>
        <w:pStyle w:val="FootnoteText"/>
        <w:rPr>
          <w:lang w:val="fr-FR"/>
        </w:rPr>
      </w:pPr>
      <w:r>
        <w:rPr>
          <w:rStyle w:val="FootnoteReference"/>
        </w:rPr>
        <w:footnoteRef/>
      </w:r>
      <w:r w:rsidRPr="003C7B61">
        <w:rPr>
          <w:lang w:val="fr-FR"/>
        </w:rPr>
        <w:t xml:space="preserve"> A savoir 1.1c, 2.1b, 2.1e, 3.1e, et 4.1b.</w:t>
      </w:r>
    </w:p>
  </w:footnote>
  <w:footnote w:id="23">
    <w:p w14:paraId="141AD30F" w14:textId="77777777" w:rsidR="005F6255" w:rsidRPr="003C7B61" w:rsidRDefault="003D0B7D">
      <w:pPr>
        <w:pStyle w:val="FootnoteText"/>
        <w:rPr>
          <w:lang w:val="da-DK"/>
        </w:rPr>
      </w:pPr>
      <w:r>
        <w:rPr>
          <w:rStyle w:val="FootnoteReference"/>
        </w:rPr>
        <w:footnoteRef/>
      </w:r>
      <w:r w:rsidRPr="003C7B61">
        <w:rPr>
          <w:lang w:val="da-DK"/>
        </w:rPr>
        <w:t xml:space="preserve"> </w:t>
      </w:r>
      <w:r w:rsidRPr="003C7B61">
        <w:rPr>
          <w:lang w:val="da-DK"/>
        </w:rPr>
        <w:t>GWP (2019), op. cit. p. 36.</w:t>
      </w:r>
    </w:p>
  </w:footnote>
  <w:footnote w:id="24">
    <w:p w14:paraId="02218038" w14:textId="77777777" w:rsidR="005F6255" w:rsidRPr="003C7B61" w:rsidRDefault="003D0B7D">
      <w:pPr>
        <w:pStyle w:val="FootnoteText"/>
        <w:rPr>
          <w:lang w:val="da-DK"/>
        </w:rPr>
      </w:pPr>
      <w:r>
        <w:rPr>
          <w:rStyle w:val="FootnoteReference"/>
        </w:rPr>
        <w:footnoteRef/>
      </w:r>
      <w:r w:rsidRPr="003C7B61">
        <w:rPr>
          <w:lang w:val="da-DK"/>
        </w:rPr>
        <w:t xml:space="preserve"> </w:t>
      </w:r>
      <w:r w:rsidRPr="003C7B61">
        <w:rPr>
          <w:lang w:val="da-DK"/>
        </w:rPr>
        <w:t>GWP (2019), op. cit. p. 47.</w:t>
      </w:r>
    </w:p>
  </w:footnote>
  <w:footnote w:id="25">
    <w:p w14:paraId="4DCEE897" w14:textId="77777777" w:rsidR="005F6255" w:rsidRPr="003C7B61" w:rsidRDefault="003D0B7D">
      <w:pPr>
        <w:pStyle w:val="FootnoteText"/>
        <w:rPr>
          <w:lang w:val="fr-FR"/>
        </w:rPr>
      </w:pPr>
      <w:r>
        <w:rPr>
          <w:rStyle w:val="FootnoteReference"/>
        </w:rPr>
        <w:footnoteRef/>
      </w:r>
      <w:r w:rsidRPr="003C7B61">
        <w:rPr>
          <w:lang w:val="fr-FR"/>
        </w:rPr>
        <w:t xml:space="preserve"> CCNUCC </w:t>
      </w:r>
      <w:r w:rsidR="00C665AD" w:rsidRPr="003C7B61">
        <w:rPr>
          <w:lang w:val="fr-FR"/>
        </w:rPr>
        <w:t>(</w:t>
      </w:r>
      <w:r w:rsidR="009E13C2">
        <w:fldChar w:fldCharType="begin"/>
      </w:r>
      <w:r w:rsidR="009E13C2" w:rsidRPr="001B2532">
        <w:rPr>
          <w:lang w:val="fr-FR"/>
        </w:rPr>
        <w:instrText>HYPERLINK "https://unfccc.int/news/record-number-of-national-adaptation-plans-submitted-in-2023-but-more-are-needed"</w:instrText>
      </w:r>
      <w:r w:rsidR="009E13C2">
        <w:fldChar w:fldCharType="separate"/>
      </w:r>
      <w:r w:rsidR="00C665AD" w:rsidRPr="003C7B61">
        <w:rPr>
          <w:rStyle w:val="Hyperlink"/>
          <w:lang w:val="fr-FR"/>
        </w:rPr>
        <w:t>article web</w:t>
      </w:r>
      <w:r w:rsidR="009E13C2">
        <w:rPr>
          <w:rStyle w:val="Hyperlink"/>
          <w:lang w:val="fr-FR"/>
        </w:rPr>
        <w:fldChar w:fldCharType="end"/>
      </w:r>
      <w:r w:rsidR="00C665AD" w:rsidRPr="003C7B61">
        <w:rPr>
          <w:lang w:val="fr-FR"/>
        </w:rPr>
        <w:t xml:space="preserve">). Consulté le 6 </w:t>
      </w:r>
      <w:proofErr w:type="spellStart"/>
      <w:proofErr w:type="gramStart"/>
      <w:r w:rsidR="00C665AD" w:rsidRPr="003C7B61">
        <w:rPr>
          <w:lang w:val="fr-FR"/>
        </w:rPr>
        <w:t>octobre</w:t>
      </w:r>
      <w:r w:rsidR="00C665AD" w:rsidRPr="003C7B61">
        <w:rPr>
          <w:vertAlign w:val="superscript"/>
          <w:lang w:val="fr-FR"/>
        </w:rPr>
        <w:t>th</w:t>
      </w:r>
      <w:proofErr w:type="spellEnd"/>
      <w:r w:rsidR="00C665AD" w:rsidRPr="003C7B61">
        <w:rPr>
          <w:lang w:val="fr-FR"/>
        </w:rPr>
        <w:t xml:space="preserve"> ,</w:t>
      </w:r>
      <w:proofErr w:type="gramEnd"/>
      <w:r w:rsidR="00C665AD" w:rsidRPr="003C7B61">
        <w:rPr>
          <w:lang w:val="fr-FR"/>
        </w:rPr>
        <w:t xml:space="preserve"> 2024.</w:t>
      </w:r>
    </w:p>
  </w:footnote>
  <w:footnote w:id="26">
    <w:p w14:paraId="2FAC60A0" w14:textId="0B5F0335" w:rsidR="005F6255" w:rsidRPr="00396255" w:rsidRDefault="003D0B7D">
      <w:pPr>
        <w:pStyle w:val="FootnoteText"/>
        <w:rPr>
          <w:lang w:val="en-US"/>
        </w:rPr>
      </w:pPr>
      <w:r>
        <w:rPr>
          <w:rStyle w:val="FootnoteReference"/>
        </w:rPr>
        <w:footnoteRef/>
      </w:r>
      <w:r w:rsidRPr="00396255">
        <w:rPr>
          <w:lang w:val="en-US"/>
        </w:rPr>
        <w:t xml:space="preserve"> </w:t>
      </w:r>
      <w:r w:rsidR="00396255">
        <w:t xml:space="preserve">GWP (2019). </w:t>
      </w:r>
      <w:hyperlink r:id="rId5" w:history="1">
        <w:r w:rsidR="00396255" w:rsidRPr="008705A4">
          <w:rPr>
            <w:rStyle w:val="Hyperlink"/>
          </w:rPr>
          <w:t>Addressing Water in National Adaptation Plans. Water Supplement to the UNFCCC NAP Technical Guidelines</w:t>
        </w:r>
      </w:hyperlink>
      <w:r w:rsidR="00396255">
        <w:t>. Second Edition.</w:t>
      </w:r>
    </w:p>
  </w:footnote>
  <w:footnote w:id="27">
    <w:p w14:paraId="316F7793" w14:textId="24F9E790" w:rsidR="005F6255" w:rsidRPr="00C54084" w:rsidRDefault="003D0B7D">
      <w:pPr>
        <w:pStyle w:val="FootnoteText"/>
        <w:rPr>
          <w:lang w:val="en-US"/>
        </w:rPr>
      </w:pPr>
      <w:r>
        <w:rPr>
          <w:rStyle w:val="FootnoteReference"/>
        </w:rPr>
        <w:footnoteRef/>
      </w:r>
      <w:r w:rsidRPr="00C54084">
        <w:rPr>
          <w:lang w:val="en-US"/>
        </w:rPr>
        <w:t xml:space="preserve"> Par </w:t>
      </w:r>
      <w:proofErr w:type="spellStart"/>
      <w:r w:rsidRPr="00C54084">
        <w:rPr>
          <w:lang w:val="en-US"/>
        </w:rPr>
        <w:t>exemple</w:t>
      </w:r>
      <w:proofErr w:type="spellEnd"/>
      <w:r w:rsidRPr="00C54084">
        <w:rPr>
          <w:lang w:val="en-US"/>
        </w:rPr>
        <w:t xml:space="preserve">, </w:t>
      </w:r>
      <w:hyperlink r:id="rId6" w:history="1">
        <w:r w:rsidR="00C54084" w:rsidRPr="00D12EE1">
          <w:rPr>
            <w:rStyle w:val="Hyperlink"/>
          </w:rPr>
          <w:t>Saint Lucia’s Sectoral Adaptation Strategy and Action Plan for the Water Sector (Water SASAP) 2018-2028</w:t>
        </w:r>
      </w:hyperlink>
      <w:r w:rsidR="00C54084">
        <w:t>.</w:t>
      </w:r>
    </w:p>
  </w:footnote>
  <w:footnote w:id="28">
    <w:p w14:paraId="035EC21B" w14:textId="07D0E1D8" w:rsidR="005F6255" w:rsidRPr="001B2532" w:rsidRDefault="003D0B7D">
      <w:pPr>
        <w:pStyle w:val="FootnoteText"/>
        <w:rPr>
          <w:lang w:val="en-US"/>
        </w:rPr>
      </w:pPr>
      <w:r>
        <w:rPr>
          <w:rStyle w:val="FootnoteReference"/>
        </w:rPr>
        <w:footnoteRef/>
      </w:r>
      <w:r w:rsidRPr="001B2532">
        <w:rPr>
          <w:lang w:val="en-US"/>
        </w:rPr>
        <w:t xml:space="preserve"> </w:t>
      </w:r>
      <w:r w:rsidRPr="001B2532">
        <w:rPr>
          <w:lang w:val="en-US"/>
        </w:rPr>
        <w:t>GCF (2023</w:t>
      </w:r>
      <w:r w:rsidR="003661CA" w:rsidRPr="001B2532">
        <w:rPr>
          <w:lang w:val="en-US"/>
        </w:rPr>
        <w:t xml:space="preserve">). </w:t>
      </w:r>
      <w:r w:rsidR="009E13C2">
        <w:fldChar w:fldCharType="begin"/>
      </w:r>
      <w:r w:rsidR="009E13C2">
        <w:instrText>HYPERLINK "https://www.greenclimate.fund/sites/default/files/decision/b37/decision-b37-21-b37-a10.pdf"</w:instrText>
      </w:r>
      <w:r w:rsidR="009E13C2">
        <w:fldChar w:fldCharType="separate"/>
      </w:r>
      <w:r w:rsidR="00C16710" w:rsidRPr="0002051C">
        <w:rPr>
          <w:rStyle w:val="Hyperlink"/>
        </w:rPr>
        <w:t>Annex X: Readiness Strategy 2024–2027</w:t>
      </w:r>
      <w:r w:rsidR="009E13C2">
        <w:rPr>
          <w:rStyle w:val="Hyperlink"/>
        </w:rPr>
        <w:fldChar w:fldCharType="end"/>
      </w:r>
      <w:r w:rsidR="00C16710">
        <w:t>.</w:t>
      </w:r>
    </w:p>
  </w:footnote>
  <w:footnote w:id="29">
    <w:p w14:paraId="2C0C753D" w14:textId="14D66D01" w:rsidR="005F6255" w:rsidRPr="001B2532" w:rsidRDefault="003D0B7D">
      <w:pPr>
        <w:pStyle w:val="FootnoteText"/>
        <w:rPr>
          <w:lang w:val="en-US"/>
        </w:rPr>
      </w:pPr>
      <w:r>
        <w:rPr>
          <w:rStyle w:val="FootnoteReference"/>
        </w:rPr>
        <w:footnoteRef/>
      </w:r>
      <w:r w:rsidRPr="001B2532">
        <w:rPr>
          <w:lang w:val="en-US"/>
        </w:rPr>
        <w:t xml:space="preserve"> SIWI (2024). </w:t>
      </w:r>
      <w:r w:rsidR="009E13C2">
        <w:fldChar w:fldCharType="begin"/>
      </w:r>
      <w:r w:rsidR="009E13C2">
        <w:instrText>HYPERLINK "https://siwi.org/wp-content/uploads/2024/06/putting-water-at-the-centre-of-ambitious-ndcs_policy-brief-1-1.pdf"</w:instrText>
      </w:r>
      <w:r w:rsidR="009E13C2">
        <w:fldChar w:fldCharType="separate"/>
      </w:r>
      <w:r w:rsidR="001F78CD" w:rsidRPr="00832714">
        <w:rPr>
          <w:rStyle w:val="Hyperlink"/>
        </w:rPr>
        <w:t>Putting Water at the Centre of Ambitious NAPs</w:t>
      </w:r>
      <w:r w:rsidR="009E13C2">
        <w:rPr>
          <w:rStyle w:val="Hyperlink"/>
        </w:rPr>
        <w:fldChar w:fldCharType="end"/>
      </w:r>
      <w:r w:rsidR="001F78CD">
        <w:t>.</w:t>
      </w:r>
    </w:p>
  </w:footnote>
  <w:footnote w:id="30">
    <w:p w14:paraId="40EFBDF5" w14:textId="71C157A8" w:rsidR="005F6255" w:rsidRPr="008825FF" w:rsidRDefault="003D0B7D">
      <w:pPr>
        <w:pStyle w:val="FootnoteText"/>
        <w:rPr>
          <w:lang w:val="en-US"/>
        </w:rPr>
      </w:pPr>
      <w:r>
        <w:rPr>
          <w:rStyle w:val="FootnoteReference"/>
        </w:rPr>
        <w:footnoteRef/>
      </w:r>
      <w:r w:rsidRPr="001B2532">
        <w:rPr>
          <w:lang w:val="en-US"/>
        </w:rPr>
        <w:t xml:space="preserve"> </w:t>
      </w:r>
      <w:r w:rsidRPr="001B2532">
        <w:rPr>
          <w:lang w:val="en-US"/>
        </w:rPr>
        <w:t xml:space="preserve">GWP (2018). </w:t>
      </w:r>
      <w:r w:rsidR="009E13C2">
        <w:fldChar w:fldCharType="begin"/>
      </w:r>
      <w:r w:rsidR="009E13C2">
        <w:instrText>HYPERLINK "https://www.gwp.org/globalassets/global/events/cop24/gwp-ndc-report.pdf"</w:instrText>
      </w:r>
      <w:r w:rsidR="009E13C2">
        <w:fldChar w:fldCharType="separate"/>
      </w:r>
      <w:r w:rsidR="008825FF" w:rsidRPr="0070420E">
        <w:rPr>
          <w:rStyle w:val="Hyperlink"/>
        </w:rPr>
        <w:t>Preparing to Adapt: The Untold Story of Water in Climate Change Adaptation Processes</w:t>
      </w:r>
      <w:r w:rsidR="009E13C2">
        <w:rPr>
          <w:rStyle w:val="Hyperlink"/>
        </w:rPr>
        <w:fldChar w:fldCharType="end"/>
      </w:r>
      <w:r w:rsidR="008825FF">
        <w:t>.</w:t>
      </w:r>
    </w:p>
  </w:footnote>
  <w:footnote w:id="31">
    <w:p w14:paraId="066E947E" w14:textId="7CFE84C7" w:rsidR="005F6255" w:rsidRPr="001B2532" w:rsidRDefault="003D0B7D">
      <w:pPr>
        <w:spacing w:after="0" w:line="240" w:lineRule="auto"/>
        <w:rPr>
          <w:lang w:val="en-US"/>
        </w:rPr>
      </w:pPr>
      <w:r>
        <w:rPr>
          <w:rStyle w:val="FootnoteReference"/>
        </w:rPr>
        <w:footnoteRef/>
      </w:r>
      <w:r w:rsidRPr="00482EE8">
        <w:rPr>
          <w:sz w:val="18"/>
          <w:szCs w:val="18"/>
          <w:lang w:val="en-US"/>
        </w:rPr>
        <w:t xml:space="preserve"> </w:t>
      </w:r>
      <w:r w:rsidR="00482EE8" w:rsidRPr="00482EE8">
        <w:rPr>
          <w:sz w:val="18"/>
          <w:szCs w:val="18"/>
        </w:rPr>
        <w:t xml:space="preserve">UNDP-SIWI Water Governance Facility (2023). </w:t>
      </w:r>
      <w:hyperlink r:id="rId7" w:history="1">
        <w:r w:rsidR="00482EE8" w:rsidRPr="00482EE8">
          <w:rPr>
            <w:rStyle w:val="Hyperlink"/>
            <w:sz w:val="18"/>
            <w:szCs w:val="18"/>
          </w:rPr>
          <w:t>Water in the Nationally Determined Contributions: Increasing Ambition for the Future</w:t>
        </w:r>
      </w:hyperlink>
      <w:r w:rsidR="00482EE8" w:rsidRPr="00482EE8">
        <w:rPr>
          <w:sz w:val="18"/>
          <w:szCs w:val="18"/>
        </w:rPr>
        <w:t>. P. 2.</w:t>
      </w:r>
    </w:p>
  </w:footnote>
  <w:footnote w:id="32">
    <w:p w14:paraId="62510EE0" w14:textId="77777777" w:rsidR="005F6255" w:rsidRPr="001B2532" w:rsidRDefault="003D0B7D">
      <w:pPr>
        <w:pStyle w:val="FootnoteText"/>
        <w:rPr>
          <w:lang w:val="en-US"/>
        </w:rPr>
      </w:pPr>
      <w:r>
        <w:rPr>
          <w:rStyle w:val="FootnoteReference"/>
        </w:rPr>
        <w:footnoteRef/>
      </w:r>
      <w:r w:rsidRPr="001B2532">
        <w:rPr>
          <w:lang w:val="en-US"/>
        </w:rPr>
        <w:t xml:space="preserve"> UNDP-SIWI (2023). Op. cit. </w:t>
      </w:r>
      <w:r w:rsidR="00C32CAF" w:rsidRPr="001B2532">
        <w:rPr>
          <w:lang w:val="en-US"/>
        </w:rPr>
        <w:t xml:space="preserve">P. 3. </w:t>
      </w:r>
    </w:p>
  </w:footnote>
  <w:footnote w:id="33">
    <w:p w14:paraId="6AF7DEED" w14:textId="41F0DF26" w:rsidR="005F6255" w:rsidRPr="00367A9D" w:rsidRDefault="003D0B7D">
      <w:pPr>
        <w:pStyle w:val="FootnoteText"/>
      </w:pPr>
      <w:r>
        <w:rPr>
          <w:rStyle w:val="FootnoteReference"/>
        </w:rPr>
        <w:footnoteRef/>
      </w:r>
      <w:r w:rsidRPr="001B2532">
        <w:rPr>
          <w:lang w:val="en-US"/>
        </w:rPr>
        <w:t xml:space="preserve"> GCF (2022). </w:t>
      </w:r>
      <w:r w:rsidR="009E13C2">
        <w:fldChar w:fldCharType="begin"/>
      </w:r>
      <w:r w:rsidR="009E13C2">
        <w:instrText>HYPERLINK "https://www.greenclimate.fund/sites/default/files/document/gcf-water-security-sectoral-guide-consultation-version-1.pdf"</w:instrText>
      </w:r>
      <w:r w:rsidR="009E13C2">
        <w:fldChar w:fldCharType="separate"/>
      </w:r>
      <w:r w:rsidR="00367A9D" w:rsidRPr="00A9757C">
        <w:rPr>
          <w:rStyle w:val="Hyperlink"/>
        </w:rPr>
        <w:t>Water Security Sectoral Guide</w:t>
      </w:r>
      <w:r w:rsidR="009E13C2">
        <w:rPr>
          <w:rStyle w:val="Hyperlink"/>
        </w:rPr>
        <w:fldChar w:fldCharType="end"/>
      </w:r>
      <w:r w:rsidR="00367A9D">
        <w:t xml:space="preserve">. Sectoral Guide Series. </w:t>
      </w:r>
      <w:proofErr w:type="spellStart"/>
      <w:r w:rsidR="00367A9D">
        <w:t>Yeonsu</w:t>
      </w:r>
      <w:proofErr w:type="spellEnd"/>
      <w:r w:rsidR="00367A9D">
        <w:t>: Green Climate Fund.</w:t>
      </w:r>
    </w:p>
  </w:footnote>
  <w:footnote w:id="34">
    <w:p w14:paraId="560A73ED" w14:textId="494A7102" w:rsidR="005F6255" w:rsidRPr="003C7B61" w:rsidRDefault="003D0B7D">
      <w:pPr>
        <w:pStyle w:val="FootnoteText"/>
        <w:rPr>
          <w:lang w:val="da-DK"/>
        </w:rPr>
      </w:pPr>
      <w:r>
        <w:rPr>
          <w:rStyle w:val="FootnoteReference"/>
        </w:rPr>
        <w:footnoteRef/>
      </w:r>
      <w:r w:rsidRPr="001B2532">
        <w:rPr>
          <w:lang w:val="en-US"/>
        </w:rPr>
        <w:t xml:space="preserve"> </w:t>
      </w:r>
      <w:r w:rsidRPr="001B2532">
        <w:rPr>
          <w:lang w:val="en-US"/>
        </w:rPr>
        <w:t xml:space="preserve">GCF (2023). </w:t>
      </w:r>
      <w:r w:rsidR="009E13C2">
        <w:fldChar w:fldCharType="begin"/>
      </w:r>
      <w:r w:rsidR="009E13C2">
        <w:instrText>HYPERLINK "https://www.greenclimate.fund/sites/default/files/document/strategic-plan-gcf-2024-2027.pdf"</w:instrText>
      </w:r>
      <w:r w:rsidR="009E13C2">
        <w:fldChar w:fldCharType="separate"/>
      </w:r>
      <w:r w:rsidR="00454A7A" w:rsidRPr="00603812">
        <w:rPr>
          <w:rStyle w:val="Hyperlink"/>
        </w:rPr>
        <w:t>Strategic Plan for the Green Climate Fund 2024–2027</w:t>
      </w:r>
      <w:r w:rsidR="009E13C2">
        <w:rPr>
          <w:rStyle w:val="Hyperlink"/>
        </w:rPr>
        <w:fldChar w:fldCharType="end"/>
      </w:r>
      <w:r w:rsidR="00454A7A">
        <w:t>. P. 7.</w:t>
      </w:r>
    </w:p>
  </w:footnote>
  <w:footnote w:id="35">
    <w:p w14:paraId="2101F357" w14:textId="77777777" w:rsidR="005F6255" w:rsidRPr="003C7B61" w:rsidRDefault="003D0B7D">
      <w:pPr>
        <w:pStyle w:val="FootnoteText"/>
        <w:rPr>
          <w:lang w:val="da-DK"/>
        </w:rPr>
      </w:pPr>
      <w:r>
        <w:rPr>
          <w:rStyle w:val="FootnoteReference"/>
        </w:rPr>
        <w:footnoteRef/>
      </w:r>
      <w:r w:rsidRPr="003C7B61">
        <w:rPr>
          <w:lang w:val="da-DK"/>
        </w:rPr>
        <w:t xml:space="preserve"> </w:t>
      </w:r>
      <w:r w:rsidRPr="003C7B61">
        <w:rPr>
          <w:lang w:val="da-DK"/>
        </w:rPr>
        <w:t xml:space="preserve">GCF (2023). Op. cit. P. 4. </w:t>
      </w:r>
    </w:p>
  </w:footnote>
  <w:footnote w:id="36">
    <w:p w14:paraId="7D69227D" w14:textId="77777777" w:rsidR="005F6255" w:rsidRPr="003C7B61" w:rsidRDefault="003D0B7D">
      <w:pPr>
        <w:pStyle w:val="FootnoteText"/>
        <w:rPr>
          <w:lang w:val="da-DK"/>
        </w:rPr>
      </w:pPr>
      <w:r>
        <w:rPr>
          <w:rStyle w:val="FootnoteReference"/>
        </w:rPr>
        <w:footnoteRef/>
      </w:r>
      <w:hyperlink r:id="rId8" w:history="1">
        <w:r w:rsidR="00675C1B" w:rsidRPr="003C7B61">
          <w:rPr>
            <w:rStyle w:val="Hyperlink"/>
            <w:lang w:val="da-DK"/>
          </w:rPr>
          <w:t xml:space="preserve"> </w:t>
        </w:r>
        <w:r w:rsidR="00675C1B" w:rsidRPr="003C7B61">
          <w:rPr>
            <w:rStyle w:val="Hyperlink"/>
            <w:lang w:val="da-DK"/>
          </w:rPr>
          <w:t xml:space="preserve">https://www.greenclimate.fund/sites/default/files/document/readiness-strategy-2024-2027.pdf </w:t>
        </w:r>
      </w:hyperlink>
    </w:p>
  </w:footnote>
  <w:footnote w:id="37">
    <w:p w14:paraId="5B003A4D" w14:textId="77777777" w:rsidR="005F6255" w:rsidRPr="003C7B61" w:rsidRDefault="003D0B7D">
      <w:pPr>
        <w:pStyle w:val="FootnoteText"/>
        <w:rPr>
          <w:lang w:val="fr-FR"/>
        </w:rPr>
      </w:pPr>
      <w:r>
        <w:rPr>
          <w:rStyle w:val="FootnoteReference"/>
        </w:rPr>
        <w:footnoteRef/>
      </w:r>
      <w:r w:rsidR="009E13C2">
        <w:fldChar w:fldCharType="begin"/>
      </w:r>
      <w:r w:rsidR="009E13C2" w:rsidRPr="001B2532">
        <w:rPr>
          <w:lang w:val="fr-FR"/>
        </w:rPr>
        <w:instrText>HYPERLINK "https://www.thegef.org/who-we-are"</w:instrText>
      </w:r>
      <w:r w:rsidR="009E13C2">
        <w:fldChar w:fldCharType="separate"/>
      </w:r>
      <w:r w:rsidRPr="003C7B61">
        <w:rPr>
          <w:rStyle w:val="Hyperlink"/>
          <w:lang w:val="fr-FR"/>
        </w:rPr>
        <w:t xml:space="preserve"> https://www.thegef.org/who-we-are</w:t>
      </w:r>
      <w:r w:rsidR="009E13C2">
        <w:rPr>
          <w:rStyle w:val="Hyperlink"/>
          <w:lang w:val="fr-FR"/>
        </w:rPr>
        <w:fldChar w:fldCharType="end"/>
      </w:r>
      <w:r w:rsidRPr="003C7B61">
        <w:rPr>
          <w:lang w:val="fr-FR"/>
        </w:rPr>
        <w:t xml:space="preserve"> (consulté le 24 </w:t>
      </w:r>
      <w:proofErr w:type="spellStart"/>
      <w:proofErr w:type="gramStart"/>
      <w:r w:rsidRPr="003C7B61">
        <w:rPr>
          <w:lang w:val="fr-FR"/>
        </w:rPr>
        <w:t>octobre</w:t>
      </w:r>
      <w:r w:rsidRPr="003C7B61">
        <w:rPr>
          <w:vertAlign w:val="superscript"/>
          <w:lang w:val="fr-FR"/>
        </w:rPr>
        <w:t>th</w:t>
      </w:r>
      <w:proofErr w:type="spellEnd"/>
      <w:r w:rsidRPr="003C7B61">
        <w:rPr>
          <w:lang w:val="fr-FR"/>
        </w:rPr>
        <w:t xml:space="preserve"> ,</w:t>
      </w:r>
      <w:proofErr w:type="gramEnd"/>
      <w:r w:rsidRPr="003C7B61">
        <w:rPr>
          <w:lang w:val="fr-FR"/>
        </w:rPr>
        <w:t xml:space="preserve"> 2024)</w:t>
      </w:r>
    </w:p>
  </w:footnote>
  <w:footnote w:id="38">
    <w:p w14:paraId="03BAE1F9" w14:textId="77777777" w:rsidR="005F6255" w:rsidRPr="003C7B61" w:rsidRDefault="003D0B7D">
      <w:pPr>
        <w:pStyle w:val="FootnoteText"/>
        <w:rPr>
          <w:lang w:val="fr-FR"/>
        </w:rPr>
      </w:pPr>
      <w:r>
        <w:rPr>
          <w:rStyle w:val="FootnoteReference"/>
        </w:rPr>
        <w:footnoteRef/>
      </w:r>
      <w:r w:rsidR="009E13C2">
        <w:fldChar w:fldCharType="begin"/>
      </w:r>
      <w:r w:rsidR="009E13C2" w:rsidRPr="001B2532">
        <w:rPr>
          <w:lang w:val="fr-FR"/>
        </w:rPr>
        <w:instrText>HYPERLINK "https://www.thegef.org/who-we-are"</w:instrText>
      </w:r>
      <w:r w:rsidR="009E13C2">
        <w:fldChar w:fldCharType="separate"/>
      </w:r>
      <w:r w:rsidRPr="003C7B61">
        <w:rPr>
          <w:rStyle w:val="Hyperlink"/>
          <w:lang w:val="fr-FR"/>
        </w:rPr>
        <w:t xml:space="preserve"> https://www.thegef.org/who-we-are</w:t>
      </w:r>
      <w:r w:rsidR="009E13C2">
        <w:rPr>
          <w:rStyle w:val="Hyperlink"/>
          <w:lang w:val="fr-FR"/>
        </w:rPr>
        <w:fldChar w:fldCharType="end"/>
      </w:r>
      <w:r w:rsidRPr="003C7B61">
        <w:rPr>
          <w:lang w:val="fr-FR"/>
        </w:rPr>
        <w:t xml:space="preserve"> (consulté le 24 </w:t>
      </w:r>
      <w:proofErr w:type="spellStart"/>
      <w:proofErr w:type="gramStart"/>
      <w:r w:rsidRPr="003C7B61">
        <w:rPr>
          <w:lang w:val="fr-FR"/>
        </w:rPr>
        <w:t>octobre</w:t>
      </w:r>
      <w:r w:rsidRPr="003C7B61">
        <w:rPr>
          <w:vertAlign w:val="superscript"/>
          <w:lang w:val="fr-FR"/>
        </w:rPr>
        <w:t>th</w:t>
      </w:r>
      <w:proofErr w:type="spellEnd"/>
      <w:r w:rsidRPr="003C7B61">
        <w:rPr>
          <w:lang w:val="fr-FR"/>
        </w:rPr>
        <w:t xml:space="preserve"> ,</w:t>
      </w:r>
      <w:proofErr w:type="gramEnd"/>
      <w:r w:rsidRPr="003C7B61">
        <w:rPr>
          <w:lang w:val="fr-FR"/>
        </w:rPr>
        <w:t xml:space="preserve"> 2024)</w:t>
      </w:r>
    </w:p>
  </w:footnote>
  <w:footnote w:id="39">
    <w:p w14:paraId="2CB047BE" w14:textId="77777777" w:rsidR="005F6255" w:rsidRPr="003C7B61" w:rsidRDefault="003D0B7D">
      <w:pPr>
        <w:pStyle w:val="FootnoteText"/>
        <w:rPr>
          <w:lang w:val="fr-FR"/>
        </w:rPr>
      </w:pPr>
      <w:r>
        <w:rPr>
          <w:rStyle w:val="FootnoteReference"/>
        </w:rPr>
        <w:footnoteRef/>
      </w:r>
      <w:r w:rsidR="009E13C2">
        <w:fldChar w:fldCharType="begin"/>
      </w:r>
      <w:r w:rsidR="009E13C2" w:rsidRPr="001B2532">
        <w:rPr>
          <w:lang w:val="fr-FR"/>
        </w:rPr>
        <w:instrText>HYPERLINK "https://ndcpartnership.org/knowledge-portal/climate-funds-explorer/adaptation-fund"</w:instrText>
      </w:r>
      <w:r w:rsidR="009E13C2">
        <w:fldChar w:fldCharType="separate"/>
      </w:r>
      <w:r w:rsidRPr="003C7B61">
        <w:rPr>
          <w:rStyle w:val="Hyperlink"/>
          <w:lang w:val="fr-FR"/>
        </w:rPr>
        <w:t>https://ndcpartnership.org/knowledge-portal/climate-funds-explorer/adaptation-fund</w:t>
      </w:r>
      <w:r w:rsidR="009E13C2">
        <w:rPr>
          <w:rStyle w:val="Hyperlink"/>
          <w:lang w:val="fr-FR"/>
        </w:rPr>
        <w:fldChar w:fldCharType="end"/>
      </w:r>
      <w:r w:rsidRPr="003C7B61">
        <w:rPr>
          <w:lang w:val="fr-FR"/>
        </w:rPr>
        <w:t xml:space="preserve"> (consulté le </w:t>
      </w:r>
      <w:r w:rsidR="00BC796B" w:rsidRPr="003C7B61">
        <w:rPr>
          <w:lang w:val="fr-FR"/>
        </w:rPr>
        <w:t>23</w:t>
      </w:r>
      <w:r w:rsidRPr="003C7B61">
        <w:rPr>
          <w:lang w:val="fr-FR"/>
        </w:rPr>
        <w:t xml:space="preserve"> </w:t>
      </w:r>
      <w:proofErr w:type="spellStart"/>
      <w:proofErr w:type="gramStart"/>
      <w:r w:rsidRPr="003C7B61">
        <w:rPr>
          <w:lang w:val="fr-FR"/>
        </w:rPr>
        <w:t>octobre</w:t>
      </w:r>
      <w:r w:rsidR="00BC796B" w:rsidRPr="003C7B61">
        <w:rPr>
          <w:vertAlign w:val="superscript"/>
          <w:lang w:val="fr-FR"/>
        </w:rPr>
        <w:t>rd</w:t>
      </w:r>
      <w:proofErr w:type="spellEnd"/>
      <w:r w:rsidRPr="003C7B61">
        <w:rPr>
          <w:lang w:val="fr-FR"/>
        </w:rPr>
        <w:t xml:space="preserve"> ,</w:t>
      </w:r>
      <w:proofErr w:type="gramEnd"/>
      <w:r w:rsidRPr="003C7B61">
        <w:rPr>
          <w:lang w:val="fr-FR"/>
        </w:rPr>
        <w:t xml:space="preserve"> 2024) </w:t>
      </w:r>
    </w:p>
  </w:footnote>
  <w:footnote w:id="40">
    <w:p w14:paraId="39493BEA" w14:textId="77777777" w:rsidR="005F6255" w:rsidRPr="003C7B61" w:rsidRDefault="003D0B7D">
      <w:pPr>
        <w:pStyle w:val="FootnoteText"/>
        <w:rPr>
          <w:lang w:val="fr-FR"/>
        </w:rPr>
      </w:pPr>
      <w:r>
        <w:rPr>
          <w:rStyle w:val="FootnoteReference"/>
        </w:rPr>
        <w:footnoteRef/>
      </w:r>
      <w:r w:rsidR="009E13C2">
        <w:fldChar w:fldCharType="begin"/>
      </w:r>
      <w:r w:rsidR="009E13C2" w:rsidRPr="001B2532">
        <w:rPr>
          <w:lang w:val="fr-FR"/>
        </w:rPr>
        <w:instrText>HYPERLINK "https://www.adaptation-fund.org/apply-funding/"</w:instrText>
      </w:r>
      <w:r w:rsidR="009E13C2">
        <w:fldChar w:fldCharType="separate"/>
      </w:r>
      <w:r w:rsidRPr="003C7B61">
        <w:rPr>
          <w:rStyle w:val="Hyperlink"/>
          <w:lang w:val="fr-FR"/>
        </w:rPr>
        <w:t xml:space="preserve"> https://www.adaptation-fund.org/apply-funding/</w:t>
      </w:r>
      <w:r w:rsidR="009E13C2">
        <w:rPr>
          <w:rStyle w:val="Hyperlink"/>
          <w:lang w:val="fr-FR"/>
        </w:rPr>
        <w:fldChar w:fldCharType="end"/>
      </w:r>
      <w:r w:rsidRPr="003C7B61">
        <w:rPr>
          <w:lang w:val="fr-FR"/>
        </w:rPr>
        <w:t xml:space="preserve"> (consulté le 29 </w:t>
      </w:r>
      <w:proofErr w:type="spellStart"/>
      <w:proofErr w:type="gramStart"/>
      <w:r w:rsidRPr="003C7B61">
        <w:rPr>
          <w:lang w:val="fr-FR"/>
        </w:rPr>
        <w:t>octobre</w:t>
      </w:r>
      <w:r w:rsidRPr="003C7B61">
        <w:rPr>
          <w:vertAlign w:val="superscript"/>
          <w:lang w:val="fr-FR"/>
        </w:rPr>
        <w:t>th</w:t>
      </w:r>
      <w:proofErr w:type="spellEnd"/>
      <w:r w:rsidRPr="003C7B61">
        <w:rPr>
          <w:lang w:val="fr-FR"/>
        </w:rPr>
        <w:t xml:space="preserve"> ,</w:t>
      </w:r>
      <w:proofErr w:type="gramEnd"/>
      <w:r w:rsidRPr="003C7B61">
        <w:rPr>
          <w:lang w:val="fr-FR"/>
        </w:rPr>
        <w:t xml:space="preserve"> 2024)</w:t>
      </w:r>
    </w:p>
  </w:footnote>
  <w:footnote w:id="41">
    <w:p w14:paraId="1A7690B0" w14:textId="77777777" w:rsidR="005F6255" w:rsidRPr="003C7B61" w:rsidRDefault="003D0B7D">
      <w:pPr>
        <w:pStyle w:val="FootnoteText"/>
        <w:rPr>
          <w:lang w:val="fr-FR"/>
        </w:rPr>
      </w:pPr>
      <w:r>
        <w:rPr>
          <w:rStyle w:val="FootnoteReference"/>
        </w:rPr>
        <w:footnoteRef/>
      </w:r>
      <w:r w:rsidR="009E13C2">
        <w:fldChar w:fldCharType="begin"/>
      </w:r>
      <w:r w:rsidR="009E13C2" w:rsidRPr="001B2532">
        <w:rPr>
          <w:lang w:val="fr-FR"/>
        </w:rPr>
        <w:instrText>HYPERLINK "https://ndcpartnership.org/climate-action-special-initiatives/partnership-action-fund"</w:instrText>
      </w:r>
      <w:r w:rsidR="009E13C2">
        <w:fldChar w:fldCharType="separate"/>
      </w:r>
      <w:r w:rsidRPr="003C7B61">
        <w:rPr>
          <w:rStyle w:val="Hyperlink"/>
          <w:lang w:val="fr-FR"/>
        </w:rPr>
        <w:t xml:space="preserve"> https://ndcpartnership.org/climate-action-special-initiatives/partnership-action-fund</w:t>
      </w:r>
      <w:r w:rsidR="009E13C2">
        <w:rPr>
          <w:rStyle w:val="Hyperlink"/>
          <w:lang w:val="fr-FR"/>
        </w:rPr>
        <w:fldChar w:fldCharType="end"/>
      </w:r>
      <w:r w:rsidRPr="003C7B61">
        <w:rPr>
          <w:lang w:val="fr-FR"/>
        </w:rPr>
        <w:t xml:space="preserve"> (consulté le 25 octobre 2024)</w:t>
      </w:r>
    </w:p>
  </w:footnote>
  <w:footnote w:id="42">
    <w:p w14:paraId="2748E3D5" w14:textId="3AB749D8" w:rsidR="005F6255" w:rsidRPr="003C7B61" w:rsidRDefault="003D0B7D">
      <w:pPr>
        <w:pStyle w:val="FootnoteText"/>
        <w:rPr>
          <w:lang w:val="fr-FR"/>
        </w:rPr>
      </w:pPr>
      <w:r>
        <w:rPr>
          <w:rStyle w:val="FootnoteReference"/>
        </w:rPr>
        <w:footnoteRef/>
      </w:r>
      <w:r w:rsidRPr="00447A8E">
        <w:rPr>
          <w:lang w:val="en-US"/>
        </w:rPr>
        <w:t xml:space="preserve"> </w:t>
      </w:r>
      <w:r w:rsidR="00447A8E" w:rsidRPr="00E240FE">
        <w:rPr>
          <w:lang w:val="da-DK"/>
        </w:rPr>
        <w:t xml:space="preserve">Hare, M., Letcher, R. A., &amp; Jakeman, A. J. (2003). </w:t>
      </w:r>
      <w:r w:rsidR="00447A8E" w:rsidRPr="006F7976">
        <w:t>Participatory modelling in natural resource management: A comparison of four case studies. </w:t>
      </w:r>
      <w:r w:rsidR="00447A8E" w:rsidRPr="000C085B">
        <w:rPr>
          <w:i/>
          <w:iCs/>
          <w:lang w:val="fr-FR"/>
        </w:rPr>
        <w:t xml:space="preserve">Integrated </w:t>
      </w:r>
      <w:proofErr w:type="spellStart"/>
      <w:r w:rsidR="00447A8E" w:rsidRPr="000C085B">
        <w:rPr>
          <w:i/>
          <w:iCs/>
          <w:lang w:val="fr-FR"/>
        </w:rPr>
        <w:t>Assessment</w:t>
      </w:r>
      <w:proofErr w:type="spellEnd"/>
      <w:r w:rsidR="00447A8E" w:rsidRPr="000C085B">
        <w:rPr>
          <w:lang w:val="fr-FR"/>
        </w:rPr>
        <w:t>, </w:t>
      </w:r>
      <w:r w:rsidR="009E13C2">
        <w:fldChar w:fldCharType="begin"/>
      </w:r>
      <w:r w:rsidR="009E13C2" w:rsidRPr="001B2532">
        <w:rPr>
          <w:lang w:val="fr-FR"/>
        </w:rPr>
        <w:instrText>HYPERLINK "https://doi.org/10.1076/iaij.4.2.62.16706" \t "_blank"</w:instrText>
      </w:r>
      <w:r w:rsidR="009E13C2">
        <w:fldChar w:fldCharType="separate"/>
      </w:r>
      <w:r w:rsidR="00447A8E" w:rsidRPr="000C085B">
        <w:rPr>
          <w:rStyle w:val="Hyperlink"/>
          <w:lang w:val="fr-FR"/>
        </w:rPr>
        <w:t>4</w:t>
      </w:r>
      <w:r w:rsidR="009E13C2">
        <w:rPr>
          <w:rStyle w:val="Hyperlink"/>
          <w:lang w:val="fr-FR"/>
        </w:rPr>
        <w:fldChar w:fldCharType="end"/>
      </w:r>
      <w:r w:rsidR="00447A8E" w:rsidRPr="000C085B">
        <w:rPr>
          <w:lang w:val="fr-FR"/>
        </w:rPr>
        <w:t>(</w:t>
      </w:r>
      <w:r w:rsidR="009E13C2">
        <w:fldChar w:fldCharType="begin"/>
      </w:r>
      <w:r w:rsidR="009E13C2" w:rsidRPr="001B2532">
        <w:rPr>
          <w:lang w:val="fr-FR"/>
        </w:rPr>
        <w:instrText>HYPERLINK "https://doi.org/10.1076/iaij.4.2.62.16706" \t "_blank"</w:instrText>
      </w:r>
      <w:r w:rsidR="009E13C2">
        <w:fldChar w:fldCharType="separate"/>
      </w:r>
      <w:r w:rsidR="00447A8E" w:rsidRPr="000C085B">
        <w:rPr>
          <w:rStyle w:val="Hyperlink"/>
          <w:lang w:val="fr-FR"/>
        </w:rPr>
        <w:t>2</w:t>
      </w:r>
      <w:r w:rsidR="009E13C2">
        <w:rPr>
          <w:rStyle w:val="Hyperlink"/>
          <w:lang w:val="fr-FR"/>
        </w:rPr>
        <w:fldChar w:fldCharType="end"/>
      </w:r>
      <w:r w:rsidR="00447A8E" w:rsidRPr="000C085B">
        <w:rPr>
          <w:lang w:val="fr-FR"/>
        </w:rPr>
        <w:t xml:space="preserve">), 62–72. </w:t>
      </w:r>
      <w:proofErr w:type="gramStart"/>
      <w:r w:rsidR="00447A8E" w:rsidRPr="000C085B">
        <w:rPr>
          <w:lang w:val="fr-FR"/>
        </w:rPr>
        <w:t>doi:</w:t>
      </w:r>
      <w:proofErr w:type="gramEnd"/>
      <w:r w:rsidR="00447A8E" w:rsidRPr="000C085B">
        <w:rPr>
          <w:lang w:val="fr-FR"/>
        </w:rPr>
        <w:t>10.1076/iaij.4.2.62.16706</w:t>
      </w:r>
    </w:p>
  </w:footnote>
  <w:footnote w:id="43">
    <w:p w14:paraId="3A37F553" w14:textId="4ED3ED6B" w:rsidR="005F6255" w:rsidRPr="003C7B61" w:rsidRDefault="003D0B7D">
      <w:pPr>
        <w:pStyle w:val="FootnoteText"/>
        <w:rPr>
          <w:lang w:val="fr-FR"/>
        </w:rPr>
      </w:pPr>
      <w:r>
        <w:rPr>
          <w:rStyle w:val="FootnoteReference"/>
        </w:rPr>
        <w:footnoteRef/>
      </w:r>
      <w:r w:rsidRPr="003C7B61">
        <w:rPr>
          <w:lang w:val="fr-FR"/>
        </w:rPr>
        <w:t xml:space="preserve"> Par exemple, l'UNICEF met en œuvre le </w:t>
      </w:r>
      <w:r w:rsidR="009E13C2">
        <w:fldChar w:fldCharType="begin"/>
      </w:r>
      <w:r w:rsidR="009E13C2" w:rsidRPr="001B2532">
        <w:rPr>
          <w:lang w:val="fr-FR"/>
        </w:rPr>
        <w:instrText>HYPERLINK "https://www.gwp.org/en/washclimateresilience/" \l ":~:text=The%20Strategic%20Framework%20consists%20of,community%20resilience%20to%20climate%20change."</w:instrText>
      </w:r>
      <w:r w:rsidR="009E13C2">
        <w:fldChar w:fldCharType="separate"/>
      </w:r>
      <w:r w:rsidR="000C085B" w:rsidRPr="000C085B">
        <w:rPr>
          <w:rStyle w:val="Hyperlink"/>
          <w:lang w:val="fr-FR"/>
        </w:rPr>
        <w:t xml:space="preserve">GWP-UNICEF Strategic Framework for WASH </w:t>
      </w:r>
      <w:proofErr w:type="spellStart"/>
      <w:r w:rsidR="000C085B" w:rsidRPr="000C085B">
        <w:rPr>
          <w:rStyle w:val="Hyperlink"/>
          <w:lang w:val="fr-FR"/>
        </w:rPr>
        <w:t>Climate</w:t>
      </w:r>
      <w:proofErr w:type="spellEnd"/>
      <w:r w:rsidR="000C085B" w:rsidRPr="000C085B">
        <w:rPr>
          <w:rStyle w:val="Hyperlink"/>
          <w:lang w:val="fr-FR"/>
        </w:rPr>
        <w:t xml:space="preserve"> </w:t>
      </w:r>
      <w:proofErr w:type="spellStart"/>
      <w:r w:rsidR="000C085B" w:rsidRPr="000C085B">
        <w:rPr>
          <w:rStyle w:val="Hyperlink"/>
          <w:lang w:val="fr-FR"/>
        </w:rPr>
        <w:t>Resilient</w:t>
      </w:r>
      <w:proofErr w:type="spellEnd"/>
      <w:r w:rsidR="000C085B" w:rsidRPr="000C085B">
        <w:rPr>
          <w:rStyle w:val="Hyperlink"/>
          <w:lang w:val="fr-FR"/>
        </w:rPr>
        <w:t xml:space="preserve"> </w:t>
      </w:r>
      <w:proofErr w:type="spellStart"/>
      <w:r w:rsidR="000C085B" w:rsidRPr="000C085B">
        <w:rPr>
          <w:rStyle w:val="Hyperlink"/>
          <w:lang w:val="fr-FR"/>
        </w:rPr>
        <w:t>Development</w:t>
      </w:r>
      <w:proofErr w:type="spellEnd"/>
      <w:r w:rsidR="009E13C2">
        <w:rPr>
          <w:rStyle w:val="Hyperlink"/>
          <w:lang w:val="fr-FR"/>
        </w:rPr>
        <w:fldChar w:fldCharType="end"/>
      </w:r>
      <w:r w:rsidRPr="003C7B61">
        <w:rPr>
          <w:lang w:val="fr-FR"/>
        </w:rPr>
        <w:t xml:space="preserve"> niveau national, et pourrait être stratégique dans l'intégration de WASH avec la gestion et le développement des ressources en eau dans le processus de planification d'action de  GIRE.</w:t>
      </w:r>
    </w:p>
  </w:footnote>
  <w:footnote w:id="44">
    <w:p w14:paraId="0308E015" w14:textId="55A7230C" w:rsidR="005F6255" w:rsidRPr="003C7B61" w:rsidRDefault="003D0B7D">
      <w:pPr>
        <w:pStyle w:val="FootnoteText"/>
        <w:jc w:val="both"/>
        <w:rPr>
          <w:lang w:val="fr-FR"/>
        </w:rPr>
      </w:pPr>
      <w:r w:rsidRPr="00935AE9">
        <w:rPr>
          <w:rStyle w:val="FootnoteReference"/>
          <w:rFonts w:cstheme="minorHAnsi"/>
        </w:rPr>
        <w:footnoteRef/>
      </w:r>
      <w:r w:rsidR="000078B8" w:rsidRPr="003C7B61">
        <w:rPr>
          <w:rFonts w:cstheme="minorHAnsi"/>
          <w:lang w:val="fr-FR"/>
        </w:rPr>
        <w:t xml:space="preserve"> Plusieurs </w:t>
      </w:r>
      <w:r w:rsidRPr="003C7B61">
        <w:rPr>
          <w:rFonts w:cstheme="minorHAnsi"/>
          <w:lang w:val="fr-FR"/>
        </w:rPr>
        <w:t xml:space="preserve">organisations ont </w:t>
      </w:r>
      <w:r w:rsidR="000078B8" w:rsidRPr="003C7B61">
        <w:rPr>
          <w:rFonts w:cstheme="minorHAnsi"/>
          <w:lang w:val="fr-FR"/>
        </w:rPr>
        <w:t xml:space="preserve">leur propre </w:t>
      </w:r>
      <w:r w:rsidRPr="003C7B61">
        <w:rPr>
          <w:rFonts w:cstheme="minorHAnsi"/>
          <w:lang w:val="fr-FR"/>
        </w:rPr>
        <w:t xml:space="preserve">définition de la </w:t>
      </w:r>
      <w:r w:rsidR="000078B8" w:rsidRPr="003C7B61">
        <w:rPr>
          <w:rFonts w:cstheme="minorHAnsi"/>
          <w:lang w:val="fr-FR"/>
        </w:rPr>
        <w:t>"</w:t>
      </w:r>
      <w:r w:rsidRPr="003C7B61">
        <w:rPr>
          <w:rFonts w:cstheme="minorHAnsi"/>
          <w:lang w:val="fr-FR"/>
        </w:rPr>
        <w:t>jeunesse</w:t>
      </w:r>
      <w:r w:rsidR="000078B8" w:rsidRPr="003C7B61">
        <w:rPr>
          <w:rFonts w:cstheme="minorHAnsi"/>
          <w:lang w:val="fr-FR"/>
        </w:rPr>
        <w:t>"</w:t>
      </w:r>
      <w:r w:rsidRPr="003C7B61">
        <w:rPr>
          <w:rFonts w:cstheme="minorHAnsi"/>
          <w:lang w:val="fr-FR"/>
        </w:rPr>
        <w:t xml:space="preserve">. Le GWP </w:t>
      </w:r>
      <w:r w:rsidR="00521FA6" w:rsidRPr="003C7B61">
        <w:rPr>
          <w:rFonts w:cstheme="minorHAnsi"/>
          <w:lang w:val="fr-FR"/>
        </w:rPr>
        <w:t>considère</w:t>
      </w:r>
      <w:r w:rsidRPr="003C7B61">
        <w:rPr>
          <w:rFonts w:cstheme="minorHAnsi"/>
          <w:lang w:val="fr-FR"/>
        </w:rPr>
        <w:t xml:space="preserve"> que les jeunes sont âgés de 15 à 35 ans, alors que l'ONU considère généralement que les jeunes sont âgés de 15 à 24 ans</w:t>
      </w:r>
      <w:r w:rsidR="000078B8" w:rsidRPr="003C7B61">
        <w:rPr>
          <w:rFonts w:cstheme="minorHAnsi"/>
          <w:lang w:val="fr-FR"/>
        </w:rPr>
        <w:t xml:space="preserve">. Selon la </w:t>
      </w:r>
      <w:r w:rsidR="009E13C2">
        <w:fldChar w:fldCharType="begin"/>
      </w:r>
      <w:r w:rsidR="009E13C2" w:rsidRPr="001B2532">
        <w:rPr>
          <w:lang w:val="fr-FR"/>
        </w:rPr>
        <w:instrText>HYPERLINK "https://www.gwp.org/globalassets/global/about-gwp/strategic-documents/gwp_youth-strategy_web.pdf"</w:instrText>
      </w:r>
      <w:r w:rsidR="009E13C2">
        <w:fldChar w:fldCharType="separate"/>
      </w:r>
      <w:proofErr w:type="spellStart"/>
      <w:r w:rsidR="001A3CBC" w:rsidRPr="001A3CBC">
        <w:rPr>
          <w:rStyle w:val="Hyperlink"/>
          <w:lang w:val="fr-FR"/>
        </w:rPr>
        <w:t>GWP’s</w:t>
      </w:r>
      <w:proofErr w:type="spellEnd"/>
      <w:r w:rsidR="001A3CBC" w:rsidRPr="001A3CBC">
        <w:rPr>
          <w:rStyle w:val="Hyperlink"/>
          <w:lang w:val="fr-FR"/>
        </w:rPr>
        <w:t xml:space="preserve"> </w:t>
      </w:r>
      <w:proofErr w:type="spellStart"/>
      <w:r w:rsidR="001A3CBC" w:rsidRPr="001A3CBC">
        <w:rPr>
          <w:rStyle w:val="Hyperlink"/>
          <w:lang w:val="fr-FR"/>
        </w:rPr>
        <w:t>Youth</w:t>
      </w:r>
      <w:proofErr w:type="spellEnd"/>
      <w:r w:rsidR="001A3CBC" w:rsidRPr="001A3CBC">
        <w:rPr>
          <w:rStyle w:val="Hyperlink"/>
          <w:lang w:val="fr-FR"/>
        </w:rPr>
        <w:t xml:space="preserve"> Engagement </w:t>
      </w:r>
      <w:proofErr w:type="spellStart"/>
      <w:r w:rsidR="001A3CBC" w:rsidRPr="001A3CBC">
        <w:rPr>
          <w:rStyle w:val="Hyperlink"/>
          <w:lang w:val="fr-FR"/>
        </w:rPr>
        <w:t>Strategy</w:t>
      </w:r>
      <w:proofErr w:type="spellEnd"/>
      <w:r w:rsidR="009E13C2">
        <w:rPr>
          <w:rStyle w:val="Hyperlink"/>
          <w:lang w:val="fr-FR"/>
        </w:rPr>
        <w:fldChar w:fldCharType="end"/>
      </w:r>
      <w:r w:rsidR="000078B8" w:rsidRPr="003C7B61">
        <w:rPr>
          <w:rStyle w:val="Hyperlink"/>
          <w:rFonts w:cstheme="minorHAnsi"/>
          <w:color w:val="00B0F0"/>
          <w:lang w:val="fr-FR"/>
        </w:rPr>
        <w:t xml:space="preserve"> </w:t>
      </w:r>
      <w:r w:rsidRPr="003C7B61">
        <w:rPr>
          <w:rFonts w:cstheme="minorHAnsi"/>
          <w:lang w:val="fr-FR"/>
        </w:rPr>
        <w:t>les "jeunes professionnels" sont les jeunes diplômés de moins de 35 ans qui ont une certaine expérience professionnelle.</w:t>
      </w:r>
    </w:p>
  </w:footnote>
  <w:footnote w:id="45">
    <w:p w14:paraId="5577B58B" w14:textId="77777777" w:rsidR="005F6255" w:rsidRPr="003C7B61" w:rsidRDefault="003D0B7D">
      <w:pPr>
        <w:pStyle w:val="FootnoteText"/>
        <w:rPr>
          <w:lang w:val="fr-FR"/>
        </w:rPr>
      </w:pPr>
      <w:r>
        <w:rPr>
          <w:rStyle w:val="FootnoteReference"/>
        </w:rPr>
        <w:footnoteRef/>
      </w:r>
      <w:r w:rsidR="006D6F66" w:rsidRPr="003C7B61">
        <w:rPr>
          <w:lang w:val="fr-FR"/>
        </w:rPr>
        <w:t xml:space="preserve"> L'environnement favorable, les institutions et la participation, les </w:t>
      </w:r>
      <w:r w:rsidR="004F7DD9" w:rsidRPr="003C7B61">
        <w:rPr>
          <w:lang w:val="fr-FR"/>
        </w:rPr>
        <w:t>instruments de gestion et le financement.</w:t>
      </w:r>
    </w:p>
  </w:footnote>
  <w:footnote w:id="46">
    <w:p w14:paraId="4777192A" w14:textId="77777777" w:rsidR="005F6255" w:rsidRPr="003C7B61" w:rsidRDefault="003D0B7D">
      <w:pPr>
        <w:pStyle w:val="FootnoteText"/>
        <w:rPr>
          <w:lang w:val="fr-FR"/>
        </w:rPr>
      </w:pPr>
      <w:r>
        <w:rPr>
          <w:rStyle w:val="FootnoteReference"/>
        </w:rPr>
        <w:footnoteRef/>
      </w:r>
      <w:r w:rsidRPr="003C7B61">
        <w:rPr>
          <w:lang w:val="fr-FR"/>
        </w:rPr>
        <w:t xml:space="preserve"> Le coût total global du plan d'action </w:t>
      </w:r>
      <w:r w:rsidR="0003101E" w:rsidRPr="003C7B61">
        <w:rPr>
          <w:lang w:val="fr-FR"/>
        </w:rPr>
        <w:t xml:space="preserve">et le coût de chaque action </w:t>
      </w:r>
      <w:r w:rsidRPr="003C7B61">
        <w:rPr>
          <w:lang w:val="fr-FR"/>
        </w:rPr>
        <w:t>doivent être inclus dans le corps du plan d'action</w:t>
      </w:r>
      <w:r w:rsidR="0003101E" w:rsidRPr="003C7B61">
        <w:rPr>
          <w:lang w:val="fr-FR"/>
        </w:rPr>
        <w:t>. Les estimations détaillées des coûts pour chaque résultat et activité dans le cadre de chaque action peuvent être incluses dans l'annexe du plan d'action.</w:t>
      </w:r>
    </w:p>
  </w:footnote>
  <w:footnote w:id="47">
    <w:p w14:paraId="374A650D" w14:textId="427EC6B6" w:rsidR="005F6255" w:rsidRPr="00963590" w:rsidRDefault="003D0B7D">
      <w:pPr>
        <w:pStyle w:val="FootnoteText"/>
        <w:rPr>
          <w:lang w:val="en-US"/>
        </w:rPr>
      </w:pPr>
      <w:r>
        <w:rPr>
          <w:rStyle w:val="FootnoteReference"/>
        </w:rPr>
        <w:footnoteRef/>
      </w:r>
      <w:r w:rsidRPr="00963590">
        <w:rPr>
          <w:lang w:val="en-US"/>
        </w:rPr>
        <w:t xml:space="preserve"> Par </w:t>
      </w:r>
      <w:proofErr w:type="spellStart"/>
      <w:r w:rsidRPr="00963590">
        <w:rPr>
          <w:lang w:val="en-US"/>
        </w:rPr>
        <w:t>exemple</w:t>
      </w:r>
      <w:proofErr w:type="spellEnd"/>
      <w:r w:rsidRPr="00963590">
        <w:rPr>
          <w:lang w:val="en-US"/>
        </w:rPr>
        <w:t xml:space="preserve"> </w:t>
      </w:r>
      <w:r w:rsidR="00963590" w:rsidRPr="0029175E">
        <w:t xml:space="preserve">CDP (2021). </w:t>
      </w:r>
      <w:hyperlink r:id="rId9" w:history="1">
        <w:r w:rsidR="00963590" w:rsidRPr="0029175E">
          <w:rPr>
            <w:rStyle w:val="Hyperlink"/>
          </w:rPr>
          <w:t>A Wave of Change. The role of companies in building a water-secure world</w:t>
        </w:r>
      </w:hyperlink>
      <w:r w:rsidR="00963590">
        <w:rPr>
          <w:rStyle w:val="Hyperlink"/>
        </w:rPr>
        <w:t>.</w:t>
      </w:r>
    </w:p>
  </w:footnote>
  <w:footnote w:id="48">
    <w:p w14:paraId="79C2A18E" w14:textId="77777777" w:rsidR="00CC7C23" w:rsidRPr="00056B1C" w:rsidRDefault="003D0B7D" w:rsidP="00CC7C23">
      <w:pPr>
        <w:pStyle w:val="FootnoteText"/>
        <w:rPr>
          <w:rStyle w:val="Hyperlink"/>
        </w:rPr>
      </w:pPr>
      <w:r>
        <w:rPr>
          <w:rStyle w:val="FootnoteReference"/>
        </w:rPr>
        <w:footnoteRef/>
      </w:r>
      <w:r w:rsidRPr="00CC7C23">
        <w:rPr>
          <w:lang w:val="en-US"/>
        </w:rPr>
        <w:t xml:space="preserve"> </w:t>
      </w:r>
      <w:r w:rsidR="00CC7C23" w:rsidRPr="00056B1C">
        <w:t xml:space="preserve">WaterAid (2022). </w:t>
      </w:r>
      <w:r w:rsidR="00CC7C23">
        <w:fldChar w:fldCharType="begin"/>
      </w:r>
      <w:r w:rsidR="00CC7C23">
        <w:instrText>HYPERLINK "https://ceowatermandate.org/publications/WASH-Framework-Summary.pdf"</w:instrText>
      </w:r>
      <w:r w:rsidR="00CC7C23">
        <w:fldChar w:fldCharType="separate"/>
      </w:r>
      <w:r w:rsidR="00CC7C23" w:rsidRPr="00056B1C">
        <w:rPr>
          <w:rStyle w:val="Hyperlink"/>
        </w:rPr>
        <w:t>WASH Benefits Accounting Framework. A Standardized Approach for Estimating</w:t>
      </w:r>
    </w:p>
    <w:p w14:paraId="09F3B17A" w14:textId="3ABCC5EA" w:rsidR="005F6255" w:rsidRPr="00CC7C23" w:rsidRDefault="00CC7C23" w:rsidP="00CC7C23">
      <w:pPr>
        <w:pStyle w:val="FootnoteText"/>
        <w:rPr>
          <w:lang w:val="en-US"/>
        </w:rPr>
      </w:pPr>
      <w:r w:rsidRPr="00056B1C">
        <w:rPr>
          <w:rStyle w:val="Hyperlink"/>
        </w:rPr>
        <w:t>and Valuing the Multiple Benefits of Corporate Investments in Drinking Water, Sanitation and Hygiene Access</w:t>
      </w:r>
      <w:r>
        <w:fldChar w:fldCharType="end"/>
      </w:r>
      <w:r>
        <w:t>.</w:t>
      </w:r>
    </w:p>
  </w:footnote>
  <w:footnote w:id="49">
    <w:p w14:paraId="5651F756" w14:textId="2B1F2100" w:rsidR="005F6255" w:rsidRPr="001B2532" w:rsidRDefault="003D0B7D">
      <w:pPr>
        <w:spacing w:after="0" w:line="240" w:lineRule="auto"/>
        <w:rPr>
          <w:sz w:val="18"/>
          <w:szCs w:val="18"/>
          <w:lang w:val="en-US"/>
        </w:rPr>
      </w:pPr>
      <w:r w:rsidRPr="00F537DB">
        <w:rPr>
          <w:rStyle w:val="FootnoteReference"/>
          <w:sz w:val="18"/>
          <w:szCs w:val="18"/>
        </w:rPr>
        <w:footnoteRef/>
      </w:r>
      <w:r w:rsidRPr="00362F96">
        <w:rPr>
          <w:sz w:val="18"/>
          <w:szCs w:val="18"/>
          <w:lang w:val="en-US"/>
        </w:rPr>
        <w:t xml:space="preserve"> </w:t>
      </w:r>
      <w:r w:rsidR="00362F96" w:rsidRPr="00362F96">
        <w:rPr>
          <w:sz w:val="18"/>
          <w:szCs w:val="18"/>
        </w:rPr>
        <w:t xml:space="preserve">OECD (2009). </w:t>
      </w:r>
      <w:hyperlink r:id="rId10" w:history="1">
        <w:r w:rsidR="00362F96" w:rsidRPr="00362F96">
          <w:rPr>
            <w:rStyle w:val="Hyperlink"/>
            <w:sz w:val="18"/>
            <w:szCs w:val="18"/>
          </w:rPr>
          <w:t>Managing Water for All. An OECD Perspective on Pricing and Financing</w:t>
        </w:r>
      </w:hyperlink>
      <w:r w:rsidR="00362F96" w:rsidRPr="00362F96">
        <w:rPr>
          <w:sz w:val="18"/>
          <w:szCs w:val="18"/>
        </w:rPr>
        <w:t>.</w:t>
      </w:r>
    </w:p>
  </w:footnote>
  <w:footnote w:id="50">
    <w:p w14:paraId="4A0F0AF5" w14:textId="77777777" w:rsidR="005F6255" w:rsidRDefault="003D0B7D">
      <w:pPr>
        <w:pStyle w:val="FootnoteText"/>
        <w:rPr>
          <w:lang w:val="en-US"/>
        </w:rPr>
      </w:pPr>
      <w:r>
        <w:rPr>
          <w:rStyle w:val="FootnoteReference"/>
        </w:rPr>
        <w:footnoteRef/>
      </w:r>
      <w:r>
        <w:rPr>
          <w:lang w:val="en-US"/>
        </w:rPr>
        <w:t xml:space="preserve"> </w:t>
      </w:r>
      <w:proofErr w:type="spellStart"/>
      <w:r>
        <w:rPr>
          <w:lang w:val="en-US"/>
        </w:rPr>
        <w:t>Voir</w:t>
      </w:r>
      <w:proofErr w:type="spellEnd"/>
      <w:r>
        <w:rPr>
          <w:lang w:val="en-US"/>
        </w:rPr>
        <w:t xml:space="preserve"> </w:t>
      </w:r>
      <w:hyperlink r:id="rId11" w:history="1">
        <w:r w:rsidR="001620EB">
          <w:rPr>
            <w:rStyle w:val="Hyperlink"/>
          </w:rPr>
          <w:t>How-to-Mobilise-USD30-Billion-Annually-to-Achieve-Water-Security-and-Sustainable-Sanitation-in-Africa-New-York-Version-21-March-2023</w:t>
        </w:r>
        <w:r>
          <w:rPr>
            <w:rStyle w:val="Hyperlink"/>
          </w:rPr>
          <w:t>.pdf (aipwater.org)</w:t>
        </w:r>
      </w:hyperlink>
    </w:p>
  </w:footnote>
  <w:footnote w:id="51">
    <w:p w14:paraId="602C4384" w14:textId="77777777" w:rsidR="005F6255" w:rsidRPr="003C7B61" w:rsidRDefault="003D0B7D">
      <w:pPr>
        <w:pStyle w:val="FootnoteText"/>
        <w:rPr>
          <w:lang w:val="fr-FR"/>
        </w:rPr>
      </w:pPr>
      <w:r>
        <w:rPr>
          <w:rStyle w:val="FootnoteReference"/>
        </w:rPr>
        <w:footnoteRef/>
      </w:r>
      <w:r w:rsidR="00AA7B31" w:rsidRPr="003C7B61">
        <w:rPr>
          <w:lang w:val="fr-FR"/>
        </w:rPr>
        <w:t xml:space="preserve"> Pour plus d'informations, veuillez consulter la </w:t>
      </w:r>
      <w:r w:rsidR="009E13C2">
        <w:fldChar w:fldCharType="begin"/>
      </w:r>
      <w:r w:rsidR="009E13C2" w:rsidRPr="001B2532">
        <w:rPr>
          <w:lang w:val="fr-FR"/>
        </w:rPr>
        <w:instrText>HYPERLINK "https://www.ifc.org/en/statements/2023/cop28-mdb-joint-statement"</w:instrText>
      </w:r>
      <w:r w:rsidR="009E13C2">
        <w:fldChar w:fldCharType="separate"/>
      </w:r>
      <w:r w:rsidR="00AA7B31" w:rsidRPr="003C7B61">
        <w:rPr>
          <w:rStyle w:val="Hyperlink"/>
          <w:lang w:val="fr-FR"/>
        </w:rPr>
        <w:t>déclaration commune des BMD sur le financement de la lutte contre le changement climatique</w:t>
      </w:r>
      <w:r w:rsidR="009E13C2">
        <w:rPr>
          <w:rStyle w:val="Hyperlink"/>
          <w:lang w:val="fr-FR"/>
        </w:rPr>
        <w:fldChar w:fldCharType="end"/>
      </w:r>
      <w:r w:rsidR="00AA7B31" w:rsidRPr="003C7B61">
        <w:rPr>
          <w:lang w:val="fr-FR"/>
        </w:rP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5A0DBB" w14:textId="77777777" w:rsidR="005F6255" w:rsidRDefault="003D0B7D">
    <w:pPr>
      <w:pStyle w:val="Header"/>
      <w:jc w:val="center"/>
      <w:rPr>
        <w:color w:val="323E4F" w:themeColor="text2" w:themeShade="BF"/>
        <w:sz w:val="14"/>
        <w:szCs w:val="14"/>
      </w:rPr>
    </w:pPr>
    <w:r>
      <w:rPr>
        <w:noProof/>
        <w:color w:val="323E4F" w:themeColor="text2" w:themeShade="BF"/>
        <w:sz w:val="14"/>
        <w:szCs w:val="14"/>
      </w:rPr>
      <w:drawing>
        <wp:anchor distT="0" distB="0" distL="114300" distR="114300" simplePos="0" relativeHeight="251658245" behindDoc="1" locked="0" layoutInCell="1" allowOverlap="1" wp14:anchorId="5E0D9FD2" wp14:editId="4BB919C6">
          <wp:simplePos x="0" y="0"/>
          <wp:positionH relativeFrom="column">
            <wp:posOffset>5376</wp:posOffset>
          </wp:positionH>
          <wp:positionV relativeFrom="paragraph">
            <wp:posOffset>-261620</wp:posOffset>
          </wp:positionV>
          <wp:extent cx="626302" cy="521918"/>
          <wp:effectExtent l="0" t="0" r="0" b="0"/>
          <wp:wrapNone/>
          <wp:docPr id="900637336" name="Picture 900637336" descr="A picture containing text, outdoor,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A picture containing text, outdoor, sign&#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626302" cy="521918"/>
                  </a:xfrm>
                  <a:prstGeom prst="rect">
                    <a:avLst/>
                  </a:prstGeom>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C7A8E6" w14:textId="77777777" w:rsidR="005F6255" w:rsidRDefault="003D0B7D">
    <w:pPr>
      <w:pStyle w:val="Header"/>
    </w:pPr>
    <w:r>
      <w:rPr>
        <w:noProof/>
      </w:rPr>
      <w:drawing>
        <wp:anchor distT="0" distB="0" distL="114300" distR="114300" simplePos="0" relativeHeight="251658246" behindDoc="0" locked="0" layoutInCell="1" allowOverlap="1" wp14:anchorId="7B827C4F" wp14:editId="707F261D">
          <wp:simplePos x="0" y="0"/>
          <wp:positionH relativeFrom="column">
            <wp:posOffset>-405765</wp:posOffset>
          </wp:positionH>
          <wp:positionV relativeFrom="paragraph">
            <wp:posOffset>-322801</wp:posOffset>
          </wp:positionV>
          <wp:extent cx="6756400" cy="890270"/>
          <wp:effectExtent l="0" t="0" r="6350" b="5080"/>
          <wp:wrapSquare wrapText="bothSides"/>
          <wp:docPr id="53101558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756400" cy="890270"/>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3A7BED" w14:textId="77777777" w:rsidR="005F6255" w:rsidRDefault="003D0B7D">
    <w:pPr>
      <w:pStyle w:val="Header"/>
    </w:pPr>
    <w:r>
      <w:rPr>
        <w:noProof/>
        <w:color w:val="323E4F" w:themeColor="text2" w:themeShade="BF"/>
        <w:sz w:val="14"/>
        <w:szCs w:val="14"/>
      </w:rPr>
      <w:drawing>
        <wp:anchor distT="0" distB="0" distL="114300" distR="114300" simplePos="0" relativeHeight="251658247" behindDoc="1" locked="0" layoutInCell="1" allowOverlap="1" wp14:anchorId="138AF0C2" wp14:editId="516EC129">
          <wp:simplePos x="0" y="0"/>
          <wp:positionH relativeFrom="margin">
            <wp:align>left</wp:align>
          </wp:positionH>
          <wp:positionV relativeFrom="paragraph">
            <wp:posOffset>-152313</wp:posOffset>
          </wp:positionV>
          <wp:extent cx="626302" cy="521918"/>
          <wp:effectExtent l="0" t="0" r="2540" b="0"/>
          <wp:wrapNone/>
          <wp:docPr id="368558656" name="Picture 368558656" descr="A picture containing text, outdoor,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A picture containing text, outdoor, sign&#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626302" cy="521918"/>
                  </a:xfrm>
                  <a:prstGeom prst="rect">
                    <a:avLst/>
                  </a:prstGeom>
                </pic:spPr>
              </pic:pic>
            </a:graphicData>
          </a:graphic>
          <wp14:sizeRelH relativeFrom="page">
            <wp14:pctWidth>0</wp14:pctWidth>
          </wp14:sizeRelH>
          <wp14:sizeRelV relativeFrom="page">
            <wp14:pctHeight>0</wp14:pctHeight>
          </wp14:sizeRelV>
        </wp:anchor>
      </w:drawing>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D0F147" w14:textId="77777777" w:rsidR="005F6255" w:rsidRDefault="003D0B7D">
    <w:pPr>
      <w:pStyle w:val="Header"/>
    </w:pPr>
    <w:r>
      <w:rPr>
        <w:noProof/>
        <w:color w:val="323E4F" w:themeColor="text2" w:themeShade="BF"/>
        <w:sz w:val="14"/>
        <w:szCs w:val="14"/>
      </w:rPr>
      <w:drawing>
        <wp:anchor distT="0" distB="0" distL="114300" distR="114300" simplePos="0" relativeHeight="251658242" behindDoc="1" locked="0" layoutInCell="1" allowOverlap="1" wp14:anchorId="47CB0993" wp14:editId="533B269D">
          <wp:simplePos x="0" y="0"/>
          <wp:positionH relativeFrom="column">
            <wp:posOffset>0</wp:posOffset>
          </wp:positionH>
          <wp:positionV relativeFrom="paragraph">
            <wp:posOffset>-635</wp:posOffset>
          </wp:positionV>
          <wp:extent cx="626302" cy="521918"/>
          <wp:effectExtent l="0" t="0" r="0" b="0"/>
          <wp:wrapNone/>
          <wp:docPr id="988773192" name="Picture 988773192" descr="A picture containing text, outdoor,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A picture containing text, outdoor, sign&#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626302" cy="521918"/>
                  </a:xfrm>
                  <a:prstGeom prst="rect">
                    <a:avLst/>
                  </a:prstGeom>
                </pic:spPr>
              </pic:pic>
            </a:graphicData>
          </a:graphic>
          <wp14:sizeRelH relativeFrom="page">
            <wp14:pctWidth>0</wp14:pctWidth>
          </wp14:sizeRelH>
          <wp14:sizeRelV relativeFrom="page">
            <wp14:pctHeight>0</wp14:pctHeight>
          </wp14:sizeRelV>
        </wp:anchor>
      </w:drawing>
    </w:r>
  </w:p>
  <w:p w14:paraId="7D713D14" w14:textId="77777777" w:rsidR="000E1BCA" w:rsidRDefault="000E1BCA">
    <w:pPr>
      <w:pStyle w:val="Header"/>
    </w:pPr>
  </w:p>
  <w:p w14:paraId="7C412252" w14:textId="77777777" w:rsidR="000E1BCA" w:rsidRDefault="000E1BCA">
    <w:pPr>
      <w:pStyle w:val="Header"/>
    </w:pPr>
  </w:p>
  <w:p w14:paraId="69CE9FF1" w14:textId="77777777" w:rsidR="000E1BCA" w:rsidRDefault="000E1BCA">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7C10C1" w14:textId="77777777" w:rsidR="005F6255" w:rsidRDefault="003D0B7D">
    <w:pPr>
      <w:pStyle w:val="Header"/>
    </w:pPr>
    <w:r w:rsidRPr="00E118A0">
      <w:rPr>
        <w:noProof/>
        <w:color w:val="323E4F"/>
        <w:sz w:val="14"/>
        <w:szCs w:val="14"/>
      </w:rPr>
      <w:drawing>
        <wp:anchor distT="0" distB="0" distL="114300" distR="114300" simplePos="0" relativeHeight="251658240" behindDoc="1" locked="0" layoutInCell="1" allowOverlap="1" wp14:anchorId="7A6111A0" wp14:editId="73DD6D7D">
          <wp:simplePos x="0" y="0"/>
          <wp:positionH relativeFrom="margin">
            <wp:posOffset>33919</wp:posOffset>
          </wp:positionH>
          <wp:positionV relativeFrom="paragraph">
            <wp:posOffset>-215888</wp:posOffset>
          </wp:positionV>
          <wp:extent cx="626302" cy="521918"/>
          <wp:effectExtent l="0" t="0" r="2540" b="0"/>
          <wp:wrapNone/>
          <wp:docPr id="831677877" name="Picture 831677877" descr="A picture containing text, outdoor,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A picture containing text, outdoor, sign&#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626302" cy="521918"/>
                  </a:xfrm>
                  <a:prstGeom prst="rect">
                    <a:avLst/>
                  </a:prstGeom>
                </pic:spPr>
              </pic:pic>
            </a:graphicData>
          </a:graphic>
          <wp14:sizeRelH relativeFrom="page">
            <wp14:pctWidth>0</wp14:pctWidth>
          </wp14:sizeRelH>
          <wp14:sizeRelV relativeFrom="page">
            <wp14:pctHeight>0</wp14:pctHeight>
          </wp14:sizeRelV>
        </wp:anchor>
      </w:drawing>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D31677" w14:textId="77777777" w:rsidR="005F6255" w:rsidRDefault="003D0B7D">
    <w:pPr>
      <w:pStyle w:val="Header"/>
    </w:pPr>
    <w:r>
      <w:rPr>
        <w:noProof/>
        <w:color w:val="323E4F" w:themeColor="text2" w:themeShade="BF"/>
        <w:sz w:val="14"/>
        <w:szCs w:val="14"/>
      </w:rPr>
      <w:drawing>
        <wp:anchor distT="0" distB="0" distL="114300" distR="114300" simplePos="0" relativeHeight="251658241" behindDoc="1" locked="0" layoutInCell="1" allowOverlap="1" wp14:anchorId="2AF602B8" wp14:editId="3AD320EA">
          <wp:simplePos x="0" y="0"/>
          <wp:positionH relativeFrom="column">
            <wp:posOffset>0</wp:posOffset>
          </wp:positionH>
          <wp:positionV relativeFrom="paragraph">
            <wp:posOffset>-635</wp:posOffset>
          </wp:positionV>
          <wp:extent cx="626302" cy="521918"/>
          <wp:effectExtent l="0" t="0" r="0" b="0"/>
          <wp:wrapNone/>
          <wp:docPr id="1553339484" name="Picture 1553339484" descr="A picture containing text, outdoor,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A picture containing text, outdoor, sign&#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626302" cy="521918"/>
                  </a:xfrm>
                  <a:prstGeom prst="rect">
                    <a:avLst/>
                  </a:prstGeom>
                </pic:spPr>
              </pic:pic>
            </a:graphicData>
          </a:graphic>
          <wp14:sizeRelH relativeFrom="page">
            <wp14:pctWidth>0</wp14:pctWidth>
          </wp14:sizeRelH>
          <wp14:sizeRelV relativeFrom="page">
            <wp14:pctHeight>0</wp14:pctHeight>
          </wp14:sizeRelV>
        </wp:anchor>
      </w:drawing>
    </w:r>
  </w:p>
  <w:p w14:paraId="2E36F06C" w14:textId="77777777" w:rsidR="00BC788B" w:rsidRDefault="00BC788B">
    <w:pPr>
      <w:pStyle w:val="Header"/>
    </w:pPr>
  </w:p>
  <w:p w14:paraId="0CB2279E" w14:textId="77777777" w:rsidR="00BC788B" w:rsidRDefault="00BC788B">
    <w:pPr>
      <w:pStyle w:val="Header"/>
    </w:pPr>
  </w:p>
  <w:p w14:paraId="29A69DB5" w14:textId="77777777" w:rsidR="00BC788B" w:rsidRDefault="00BC788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AD12E3"/>
    <w:multiLevelType w:val="hybridMultilevel"/>
    <w:tmpl w:val="A7CCB4E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4E148DD"/>
    <w:multiLevelType w:val="hybridMultilevel"/>
    <w:tmpl w:val="F968BDC6"/>
    <w:lvl w:ilvl="0" w:tplc="CCA2DC2C">
      <w:start w:val="1"/>
      <w:numFmt w:val="decimal"/>
      <w:lvlText w:val="%1."/>
      <w:lvlJc w:val="left"/>
      <w:pPr>
        <w:ind w:left="1020" w:hanging="360"/>
      </w:pPr>
    </w:lvl>
    <w:lvl w:ilvl="1" w:tplc="00840C9E">
      <w:start w:val="1"/>
      <w:numFmt w:val="decimal"/>
      <w:lvlText w:val="%2."/>
      <w:lvlJc w:val="left"/>
      <w:pPr>
        <w:ind w:left="1020" w:hanging="360"/>
      </w:pPr>
    </w:lvl>
    <w:lvl w:ilvl="2" w:tplc="4DE60922">
      <w:start w:val="1"/>
      <w:numFmt w:val="decimal"/>
      <w:lvlText w:val="%3."/>
      <w:lvlJc w:val="left"/>
      <w:pPr>
        <w:ind w:left="1020" w:hanging="360"/>
      </w:pPr>
    </w:lvl>
    <w:lvl w:ilvl="3" w:tplc="ABF200B8">
      <w:start w:val="1"/>
      <w:numFmt w:val="decimal"/>
      <w:lvlText w:val="%4."/>
      <w:lvlJc w:val="left"/>
      <w:pPr>
        <w:ind w:left="1020" w:hanging="360"/>
      </w:pPr>
    </w:lvl>
    <w:lvl w:ilvl="4" w:tplc="F6C0C5DC">
      <w:start w:val="1"/>
      <w:numFmt w:val="decimal"/>
      <w:lvlText w:val="%5."/>
      <w:lvlJc w:val="left"/>
      <w:pPr>
        <w:ind w:left="1020" w:hanging="360"/>
      </w:pPr>
    </w:lvl>
    <w:lvl w:ilvl="5" w:tplc="FC340C2C">
      <w:start w:val="1"/>
      <w:numFmt w:val="decimal"/>
      <w:lvlText w:val="%6."/>
      <w:lvlJc w:val="left"/>
      <w:pPr>
        <w:ind w:left="1020" w:hanging="360"/>
      </w:pPr>
    </w:lvl>
    <w:lvl w:ilvl="6" w:tplc="3BEC57E6">
      <w:start w:val="1"/>
      <w:numFmt w:val="decimal"/>
      <w:lvlText w:val="%7."/>
      <w:lvlJc w:val="left"/>
      <w:pPr>
        <w:ind w:left="1020" w:hanging="360"/>
      </w:pPr>
    </w:lvl>
    <w:lvl w:ilvl="7" w:tplc="8258DDAC">
      <w:start w:val="1"/>
      <w:numFmt w:val="decimal"/>
      <w:lvlText w:val="%8."/>
      <w:lvlJc w:val="left"/>
      <w:pPr>
        <w:ind w:left="1020" w:hanging="360"/>
      </w:pPr>
    </w:lvl>
    <w:lvl w:ilvl="8" w:tplc="CA1E6646">
      <w:start w:val="1"/>
      <w:numFmt w:val="decimal"/>
      <w:lvlText w:val="%9."/>
      <w:lvlJc w:val="left"/>
      <w:pPr>
        <w:ind w:left="1020" w:hanging="360"/>
      </w:pPr>
    </w:lvl>
  </w:abstractNum>
  <w:abstractNum w:abstractNumId="2" w15:restartNumberingAfterBreak="0">
    <w:nsid w:val="0D3C67FC"/>
    <w:multiLevelType w:val="hybridMultilevel"/>
    <w:tmpl w:val="05E453D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0FEC10E7"/>
    <w:multiLevelType w:val="multilevel"/>
    <w:tmpl w:val="3244D946"/>
    <w:lvl w:ilvl="0">
      <w:start w:val="1"/>
      <w:numFmt w:val="decimal"/>
      <w:lvlText w:val="%1."/>
      <w:lvlJc w:val="left"/>
      <w:pPr>
        <w:tabs>
          <w:tab w:val="num" w:pos="720"/>
        </w:tabs>
        <w:ind w:left="720" w:hanging="360"/>
      </w:pPr>
      <w:rPr>
        <w:rFonts w:hint="default"/>
        <w:sz w:val="18"/>
      </w:rPr>
    </w:lvl>
    <w:lvl w:ilvl="1" w:tentative="1">
      <w:start w:val="1"/>
      <w:numFmt w:val="bullet"/>
      <w:lvlText w:val=""/>
      <w:lvlJc w:val="left"/>
      <w:pPr>
        <w:tabs>
          <w:tab w:val="num" w:pos="1440"/>
        </w:tabs>
        <w:ind w:left="1440" w:hanging="360"/>
      </w:pPr>
      <w:rPr>
        <w:rFonts w:ascii="Symbol" w:hAnsi="Symbol" w:hint="default"/>
        <w:sz w:val="18"/>
      </w:rPr>
    </w:lvl>
    <w:lvl w:ilvl="2" w:tentative="1">
      <w:start w:val="1"/>
      <w:numFmt w:val="bullet"/>
      <w:lvlText w:val=""/>
      <w:lvlJc w:val="left"/>
      <w:pPr>
        <w:tabs>
          <w:tab w:val="num" w:pos="2160"/>
        </w:tabs>
        <w:ind w:left="2160" w:hanging="360"/>
      </w:pPr>
      <w:rPr>
        <w:rFonts w:ascii="Symbol" w:hAnsi="Symbol" w:hint="default"/>
        <w:sz w:val="18"/>
      </w:rPr>
    </w:lvl>
    <w:lvl w:ilvl="3" w:tentative="1">
      <w:start w:val="1"/>
      <w:numFmt w:val="bullet"/>
      <w:lvlText w:val=""/>
      <w:lvlJc w:val="left"/>
      <w:pPr>
        <w:tabs>
          <w:tab w:val="num" w:pos="2880"/>
        </w:tabs>
        <w:ind w:left="2880" w:hanging="360"/>
      </w:pPr>
      <w:rPr>
        <w:rFonts w:ascii="Symbol" w:hAnsi="Symbol" w:hint="default"/>
        <w:sz w:val="18"/>
      </w:rPr>
    </w:lvl>
    <w:lvl w:ilvl="4" w:tentative="1">
      <w:start w:val="1"/>
      <w:numFmt w:val="bullet"/>
      <w:lvlText w:val=""/>
      <w:lvlJc w:val="left"/>
      <w:pPr>
        <w:tabs>
          <w:tab w:val="num" w:pos="3600"/>
        </w:tabs>
        <w:ind w:left="3600" w:hanging="360"/>
      </w:pPr>
      <w:rPr>
        <w:rFonts w:ascii="Symbol" w:hAnsi="Symbol" w:hint="default"/>
        <w:sz w:val="18"/>
      </w:rPr>
    </w:lvl>
    <w:lvl w:ilvl="5" w:tentative="1">
      <w:start w:val="1"/>
      <w:numFmt w:val="bullet"/>
      <w:lvlText w:val=""/>
      <w:lvlJc w:val="left"/>
      <w:pPr>
        <w:tabs>
          <w:tab w:val="num" w:pos="4320"/>
        </w:tabs>
        <w:ind w:left="4320" w:hanging="360"/>
      </w:pPr>
      <w:rPr>
        <w:rFonts w:ascii="Symbol" w:hAnsi="Symbol" w:hint="default"/>
        <w:sz w:val="18"/>
      </w:rPr>
    </w:lvl>
    <w:lvl w:ilvl="6" w:tentative="1">
      <w:start w:val="1"/>
      <w:numFmt w:val="bullet"/>
      <w:lvlText w:val=""/>
      <w:lvlJc w:val="left"/>
      <w:pPr>
        <w:tabs>
          <w:tab w:val="num" w:pos="5040"/>
        </w:tabs>
        <w:ind w:left="5040" w:hanging="360"/>
      </w:pPr>
      <w:rPr>
        <w:rFonts w:ascii="Symbol" w:hAnsi="Symbol" w:hint="default"/>
        <w:sz w:val="18"/>
      </w:rPr>
    </w:lvl>
    <w:lvl w:ilvl="7" w:tentative="1">
      <w:start w:val="1"/>
      <w:numFmt w:val="bullet"/>
      <w:lvlText w:val=""/>
      <w:lvlJc w:val="left"/>
      <w:pPr>
        <w:tabs>
          <w:tab w:val="num" w:pos="5760"/>
        </w:tabs>
        <w:ind w:left="5760" w:hanging="360"/>
      </w:pPr>
      <w:rPr>
        <w:rFonts w:ascii="Symbol" w:hAnsi="Symbol" w:hint="default"/>
        <w:sz w:val="18"/>
      </w:rPr>
    </w:lvl>
    <w:lvl w:ilvl="8" w:tentative="1">
      <w:start w:val="1"/>
      <w:numFmt w:val="bullet"/>
      <w:lvlText w:val=""/>
      <w:lvlJc w:val="left"/>
      <w:pPr>
        <w:tabs>
          <w:tab w:val="num" w:pos="6480"/>
        </w:tabs>
        <w:ind w:left="6480" w:hanging="360"/>
      </w:pPr>
      <w:rPr>
        <w:rFonts w:ascii="Symbol" w:hAnsi="Symbol" w:hint="default"/>
        <w:sz w:val="18"/>
      </w:rPr>
    </w:lvl>
  </w:abstractNum>
  <w:abstractNum w:abstractNumId="4" w15:restartNumberingAfterBreak="0">
    <w:nsid w:val="1022203A"/>
    <w:multiLevelType w:val="hybridMultilevel"/>
    <w:tmpl w:val="32D21820"/>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5" w15:restartNumberingAfterBreak="0">
    <w:nsid w:val="1CAE6697"/>
    <w:multiLevelType w:val="hybridMultilevel"/>
    <w:tmpl w:val="F58818E2"/>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 w15:restartNumberingAfterBreak="0">
    <w:nsid w:val="210C0B65"/>
    <w:multiLevelType w:val="hybridMultilevel"/>
    <w:tmpl w:val="C664A2C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21B550CE"/>
    <w:multiLevelType w:val="hybridMultilevel"/>
    <w:tmpl w:val="6D1EB38E"/>
    <w:lvl w:ilvl="0" w:tplc="1000000F">
      <w:start w:val="1"/>
      <w:numFmt w:val="decimal"/>
      <w:lvlText w:val="%1."/>
      <w:lvlJc w:val="left"/>
      <w:pPr>
        <w:ind w:left="720" w:hanging="360"/>
      </w:pPr>
    </w:lvl>
    <w:lvl w:ilvl="1" w:tplc="20000019">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8" w15:restartNumberingAfterBreak="0">
    <w:nsid w:val="22C34CF3"/>
    <w:multiLevelType w:val="hybridMultilevel"/>
    <w:tmpl w:val="B518F19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9" w15:restartNumberingAfterBreak="0">
    <w:nsid w:val="29542FB5"/>
    <w:multiLevelType w:val="hybridMultilevel"/>
    <w:tmpl w:val="02C6D76A"/>
    <w:lvl w:ilvl="0" w:tplc="38B6EEAC">
      <w:start w:val="1"/>
      <w:numFmt w:val="lowerRoman"/>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15:restartNumberingAfterBreak="0">
    <w:nsid w:val="2B244B67"/>
    <w:multiLevelType w:val="hybridMultilevel"/>
    <w:tmpl w:val="A3046642"/>
    <w:lvl w:ilvl="0" w:tplc="08090019">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2BEA6F26"/>
    <w:multiLevelType w:val="hybridMultilevel"/>
    <w:tmpl w:val="DA0A4276"/>
    <w:lvl w:ilvl="0" w:tplc="FFFFFFFF">
      <w:start w:val="1"/>
      <w:numFmt w:val="decimal"/>
      <w:lvlText w:val="%1."/>
      <w:lvlJc w:val="left"/>
      <w:pPr>
        <w:ind w:left="720" w:hanging="360"/>
      </w:pPr>
    </w:lvl>
    <w:lvl w:ilvl="1" w:tplc="1000000F">
      <w:start w:val="1"/>
      <w:numFmt w:val="decimal"/>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 w15:restartNumberingAfterBreak="0">
    <w:nsid w:val="2DEC728C"/>
    <w:multiLevelType w:val="hybridMultilevel"/>
    <w:tmpl w:val="7C60CC58"/>
    <w:lvl w:ilvl="0" w:tplc="10000001">
      <w:start w:val="1"/>
      <w:numFmt w:val="bullet"/>
      <w:lvlText w:val=""/>
      <w:lvlJc w:val="left"/>
      <w:pPr>
        <w:ind w:left="720" w:hanging="360"/>
      </w:pPr>
      <w:rPr>
        <w:rFonts w:ascii="Symbol" w:hAnsi="Symbol" w:hint="default"/>
      </w:rPr>
    </w:lvl>
    <w:lvl w:ilvl="1" w:tplc="10000003" w:tentative="1">
      <w:start w:val="1"/>
      <w:numFmt w:val="bullet"/>
      <w:lvlText w:val="o"/>
      <w:lvlJc w:val="left"/>
      <w:pPr>
        <w:ind w:left="1440" w:hanging="360"/>
      </w:pPr>
      <w:rPr>
        <w:rFonts w:ascii="Courier New" w:hAnsi="Courier New" w:cs="Courier New" w:hint="default"/>
      </w:rPr>
    </w:lvl>
    <w:lvl w:ilvl="2" w:tplc="10000005" w:tentative="1">
      <w:start w:val="1"/>
      <w:numFmt w:val="bullet"/>
      <w:lvlText w:val=""/>
      <w:lvlJc w:val="left"/>
      <w:pPr>
        <w:ind w:left="2160" w:hanging="360"/>
      </w:pPr>
      <w:rPr>
        <w:rFonts w:ascii="Wingdings" w:hAnsi="Wingdings" w:hint="default"/>
      </w:rPr>
    </w:lvl>
    <w:lvl w:ilvl="3" w:tplc="10000001" w:tentative="1">
      <w:start w:val="1"/>
      <w:numFmt w:val="bullet"/>
      <w:lvlText w:val=""/>
      <w:lvlJc w:val="left"/>
      <w:pPr>
        <w:ind w:left="2880" w:hanging="360"/>
      </w:pPr>
      <w:rPr>
        <w:rFonts w:ascii="Symbol" w:hAnsi="Symbol" w:hint="default"/>
      </w:rPr>
    </w:lvl>
    <w:lvl w:ilvl="4" w:tplc="10000003" w:tentative="1">
      <w:start w:val="1"/>
      <w:numFmt w:val="bullet"/>
      <w:lvlText w:val="o"/>
      <w:lvlJc w:val="left"/>
      <w:pPr>
        <w:ind w:left="3600" w:hanging="360"/>
      </w:pPr>
      <w:rPr>
        <w:rFonts w:ascii="Courier New" w:hAnsi="Courier New" w:cs="Courier New" w:hint="default"/>
      </w:rPr>
    </w:lvl>
    <w:lvl w:ilvl="5" w:tplc="10000005" w:tentative="1">
      <w:start w:val="1"/>
      <w:numFmt w:val="bullet"/>
      <w:lvlText w:val=""/>
      <w:lvlJc w:val="left"/>
      <w:pPr>
        <w:ind w:left="4320" w:hanging="360"/>
      </w:pPr>
      <w:rPr>
        <w:rFonts w:ascii="Wingdings" w:hAnsi="Wingdings" w:hint="default"/>
      </w:rPr>
    </w:lvl>
    <w:lvl w:ilvl="6" w:tplc="10000001" w:tentative="1">
      <w:start w:val="1"/>
      <w:numFmt w:val="bullet"/>
      <w:lvlText w:val=""/>
      <w:lvlJc w:val="left"/>
      <w:pPr>
        <w:ind w:left="5040" w:hanging="360"/>
      </w:pPr>
      <w:rPr>
        <w:rFonts w:ascii="Symbol" w:hAnsi="Symbol" w:hint="default"/>
      </w:rPr>
    </w:lvl>
    <w:lvl w:ilvl="7" w:tplc="10000003" w:tentative="1">
      <w:start w:val="1"/>
      <w:numFmt w:val="bullet"/>
      <w:lvlText w:val="o"/>
      <w:lvlJc w:val="left"/>
      <w:pPr>
        <w:ind w:left="5760" w:hanging="360"/>
      </w:pPr>
      <w:rPr>
        <w:rFonts w:ascii="Courier New" w:hAnsi="Courier New" w:cs="Courier New" w:hint="default"/>
      </w:rPr>
    </w:lvl>
    <w:lvl w:ilvl="8" w:tplc="10000005" w:tentative="1">
      <w:start w:val="1"/>
      <w:numFmt w:val="bullet"/>
      <w:lvlText w:val=""/>
      <w:lvlJc w:val="left"/>
      <w:pPr>
        <w:ind w:left="6480" w:hanging="360"/>
      </w:pPr>
      <w:rPr>
        <w:rFonts w:ascii="Wingdings" w:hAnsi="Wingdings" w:hint="default"/>
      </w:rPr>
    </w:lvl>
  </w:abstractNum>
  <w:abstractNum w:abstractNumId="13" w15:restartNumberingAfterBreak="0">
    <w:nsid w:val="34E02F3E"/>
    <w:multiLevelType w:val="hybridMultilevel"/>
    <w:tmpl w:val="03E251EC"/>
    <w:lvl w:ilvl="0" w:tplc="0809000F">
      <w:start w:val="1"/>
      <w:numFmt w:val="decimal"/>
      <w:lvlText w:val="%1."/>
      <w:lvlJc w:val="left"/>
      <w:pPr>
        <w:ind w:left="720" w:hanging="360"/>
      </w:pPr>
      <w:rPr>
        <w:rFonts w:hint="default"/>
        <w:color w:val="auto"/>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36B87BC8"/>
    <w:multiLevelType w:val="hybridMultilevel"/>
    <w:tmpl w:val="E8E8D3FE"/>
    <w:lvl w:ilvl="0" w:tplc="10000001">
      <w:start w:val="1"/>
      <w:numFmt w:val="bullet"/>
      <w:lvlText w:val=""/>
      <w:lvlJc w:val="left"/>
      <w:pPr>
        <w:ind w:left="1077" w:hanging="360"/>
      </w:pPr>
      <w:rPr>
        <w:rFonts w:ascii="Symbol" w:hAnsi="Symbol" w:hint="default"/>
      </w:rPr>
    </w:lvl>
    <w:lvl w:ilvl="1" w:tplc="10000003" w:tentative="1">
      <w:start w:val="1"/>
      <w:numFmt w:val="bullet"/>
      <w:lvlText w:val="o"/>
      <w:lvlJc w:val="left"/>
      <w:pPr>
        <w:ind w:left="1797" w:hanging="360"/>
      </w:pPr>
      <w:rPr>
        <w:rFonts w:ascii="Courier New" w:hAnsi="Courier New" w:cs="Courier New" w:hint="default"/>
      </w:rPr>
    </w:lvl>
    <w:lvl w:ilvl="2" w:tplc="10000005" w:tentative="1">
      <w:start w:val="1"/>
      <w:numFmt w:val="bullet"/>
      <w:lvlText w:val=""/>
      <w:lvlJc w:val="left"/>
      <w:pPr>
        <w:ind w:left="2517" w:hanging="360"/>
      </w:pPr>
      <w:rPr>
        <w:rFonts w:ascii="Wingdings" w:hAnsi="Wingdings" w:hint="default"/>
      </w:rPr>
    </w:lvl>
    <w:lvl w:ilvl="3" w:tplc="10000001" w:tentative="1">
      <w:start w:val="1"/>
      <w:numFmt w:val="bullet"/>
      <w:lvlText w:val=""/>
      <w:lvlJc w:val="left"/>
      <w:pPr>
        <w:ind w:left="3237" w:hanging="360"/>
      </w:pPr>
      <w:rPr>
        <w:rFonts w:ascii="Symbol" w:hAnsi="Symbol" w:hint="default"/>
      </w:rPr>
    </w:lvl>
    <w:lvl w:ilvl="4" w:tplc="10000003" w:tentative="1">
      <w:start w:val="1"/>
      <w:numFmt w:val="bullet"/>
      <w:lvlText w:val="o"/>
      <w:lvlJc w:val="left"/>
      <w:pPr>
        <w:ind w:left="3957" w:hanging="360"/>
      </w:pPr>
      <w:rPr>
        <w:rFonts w:ascii="Courier New" w:hAnsi="Courier New" w:cs="Courier New" w:hint="default"/>
      </w:rPr>
    </w:lvl>
    <w:lvl w:ilvl="5" w:tplc="10000005" w:tentative="1">
      <w:start w:val="1"/>
      <w:numFmt w:val="bullet"/>
      <w:lvlText w:val=""/>
      <w:lvlJc w:val="left"/>
      <w:pPr>
        <w:ind w:left="4677" w:hanging="360"/>
      </w:pPr>
      <w:rPr>
        <w:rFonts w:ascii="Wingdings" w:hAnsi="Wingdings" w:hint="default"/>
      </w:rPr>
    </w:lvl>
    <w:lvl w:ilvl="6" w:tplc="10000001" w:tentative="1">
      <w:start w:val="1"/>
      <w:numFmt w:val="bullet"/>
      <w:lvlText w:val=""/>
      <w:lvlJc w:val="left"/>
      <w:pPr>
        <w:ind w:left="5397" w:hanging="360"/>
      </w:pPr>
      <w:rPr>
        <w:rFonts w:ascii="Symbol" w:hAnsi="Symbol" w:hint="default"/>
      </w:rPr>
    </w:lvl>
    <w:lvl w:ilvl="7" w:tplc="10000003" w:tentative="1">
      <w:start w:val="1"/>
      <w:numFmt w:val="bullet"/>
      <w:lvlText w:val="o"/>
      <w:lvlJc w:val="left"/>
      <w:pPr>
        <w:ind w:left="6117" w:hanging="360"/>
      </w:pPr>
      <w:rPr>
        <w:rFonts w:ascii="Courier New" w:hAnsi="Courier New" w:cs="Courier New" w:hint="default"/>
      </w:rPr>
    </w:lvl>
    <w:lvl w:ilvl="8" w:tplc="10000005" w:tentative="1">
      <w:start w:val="1"/>
      <w:numFmt w:val="bullet"/>
      <w:lvlText w:val=""/>
      <w:lvlJc w:val="left"/>
      <w:pPr>
        <w:ind w:left="6837" w:hanging="360"/>
      </w:pPr>
      <w:rPr>
        <w:rFonts w:ascii="Wingdings" w:hAnsi="Wingdings" w:hint="default"/>
      </w:rPr>
    </w:lvl>
  </w:abstractNum>
  <w:abstractNum w:abstractNumId="15" w15:restartNumberingAfterBreak="0">
    <w:nsid w:val="3E6B6081"/>
    <w:multiLevelType w:val="hybridMultilevel"/>
    <w:tmpl w:val="E4E0F00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3F7C4656"/>
    <w:multiLevelType w:val="hybridMultilevel"/>
    <w:tmpl w:val="AC40BEBC"/>
    <w:lvl w:ilvl="0" w:tplc="DAC08ABC">
      <w:start w:val="1"/>
      <w:numFmt w:val="bullet"/>
      <w:pStyle w:val="ListParagraph"/>
      <w:lvlText w:val=""/>
      <w:lvlJc w:val="left"/>
      <w:pPr>
        <w:ind w:left="720" w:hanging="360"/>
      </w:pPr>
      <w:rPr>
        <w:rFonts w:ascii="Symbol" w:hAnsi="Symbol" w:hint="default"/>
        <w:color w:val="ED7D31" w:themeColor="accent2"/>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7" w15:restartNumberingAfterBreak="0">
    <w:nsid w:val="4248029C"/>
    <w:multiLevelType w:val="hybridMultilevel"/>
    <w:tmpl w:val="6A024402"/>
    <w:lvl w:ilvl="0" w:tplc="1000000F">
      <w:start w:val="1"/>
      <w:numFmt w:val="decimal"/>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8" w15:restartNumberingAfterBreak="0">
    <w:nsid w:val="4A7231A5"/>
    <w:multiLevelType w:val="hybridMultilevel"/>
    <w:tmpl w:val="AAEE21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4CEB2B02"/>
    <w:multiLevelType w:val="hybridMultilevel"/>
    <w:tmpl w:val="29840CF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0" w15:restartNumberingAfterBreak="0">
    <w:nsid w:val="4D21366E"/>
    <w:multiLevelType w:val="multilevel"/>
    <w:tmpl w:val="B15E1A26"/>
    <w:lvl w:ilvl="0">
      <w:start w:val="1"/>
      <w:numFmt w:val="decimal"/>
      <w:pStyle w:val="Heading1"/>
      <w:lvlText w:val="%1."/>
      <w:lvlJc w:val="left"/>
      <w:pPr>
        <w:ind w:left="1080" w:hanging="720"/>
      </w:pPr>
      <w:rPr>
        <w:rFonts w:hint="default"/>
      </w:rPr>
    </w:lvl>
    <w:lvl w:ilvl="1">
      <w:start w:val="1"/>
      <w:numFmt w:val="decimal"/>
      <w:pStyle w:val="Heading2"/>
      <w:isLgl/>
      <w:lvlText w:val="%1.%2"/>
      <w:lvlJc w:val="left"/>
      <w:pPr>
        <w:ind w:left="1440" w:hanging="720"/>
      </w:pPr>
      <w:rPr>
        <w:rFonts w:hint="default"/>
      </w:rPr>
    </w:lvl>
    <w:lvl w:ilvl="2">
      <w:start w:val="1"/>
      <w:numFmt w:val="decimal"/>
      <w:isLgl/>
      <w:lvlText w:val="%1.%2.%3"/>
      <w:lvlJc w:val="left"/>
      <w:pPr>
        <w:ind w:left="2160" w:hanging="108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3240" w:hanging="1440"/>
      </w:pPr>
      <w:rPr>
        <w:rFonts w:hint="default"/>
      </w:rPr>
    </w:lvl>
    <w:lvl w:ilvl="5">
      <w:start w:val="1"/>
      <w:numFmt w:val="decimal"/>
      <w:isLgl/>
      <w:lvlText w:val="%1.%2.%3.%4.%5.%6"/>
      <w:lvlJc w:val="left"/>
      <w:pPr>
        <w:ind w:left="3960" w:hanging="1800"/>
      </w:pPr>
      <w:rPr>
        <w:rFonts w:hint="default"/>
      </w:rPr>
    </w:lvl>
    <w:lvl w:ilvl="6">
      <w:start w:val="1"/>
      <w:numFmt w:val="decimal"/>
      <w:isLgl/>
      <w:lvlText w:val="%1.%2.%3.%4.%5.%6.%7"/>
      <w:lvlJc w:val="left"/>
      <w:pPr>
        <w:ind w:left="4680" w:hanging="2160"/>
      </w:pPr>
      <w:rPr>
        <w:rFonts w:hint="default"/>
      </w:rPr>
    </w:lvl>
    <w:lvl w:ilvl="7">
      <w:start w:val="1"/>
      <w:numFmt w:val="decimal"/>
      <w:isLgl/>
      <w:lvlText w:val="%1.%2.%3.%4.%5.%6.%7.%8"/>
      <w:lvlJc w:val="left"/>
      <w:pPr>
        <w:ind w:left="5040" w:hanging="2160"/>
      </w:pPr>
      <w:rPr>
        <w:rFonts w:hint="default"/>
      </w:rPr>
    </w:lvl>
    <w:lvl w:ilvl="8">
      <w:start w:val="1"/>
      <w:numFmt w:val="decimal"/>
      <w:isLgl/>
      <w:lvlText w:val="%1.%2.%3.%4.%5.%6.%7.%8.%9"/>
      <w:lvlJc w:val="left"/>
      <w:pPr>
        <w:ind w:left="5760" w:hanging="2520"/>
      </w:pPr>
      <w:rPr>
        <w:rFonts w:hint="default"/>
      </w:rPr>
    </w:lvl>
  </w:abstractNum>
  <w:abstractNum w:abstractNumId="21" w15:restartNumberingAfterBreak="0">
    <w:nsid w:val="53D013BE"/>
    <w:multiLevelType w:val="hybridMultilevel"/>
    <w:tmpl w:val="1B7CB3AA"/>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2" w15:restartNumberingAfterBreak="0">
    <w:nsid w:val="56276333"/>
    <w:multiLevelType w:val="hybridMultilevel"/>
    <w:tmpl w:val="AD28559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59C21FD9"/>
    <w:multiLevelType w:val="hybridMultilevel"/>
    <w:tmpl w:val="4A284952"/>
    <w:lvl w:ilvl="0" w:tplc="C7A207A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15:restartNumberingAfterBreak="0">
    <w:nsid w:val="5A856F17"/>
    <w:multiLevelType w:val="hybridMultilevel"/>
    <w:tmpl w:val="116A8A5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5B772D22"/>
    <w:multiLevelType w:val="hybridMultilevel"/>
    <w:tmpl w:val="D9DA006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5BD8448A"/>
    <w:multiLevelType w:val="hybridMultilevel"/>
    <w:tmpl w:val="257C86EE"/>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7" w15:restartNumberingAfterBreak="0">
    <w:nsid w:val="5CBB4CCC"/>
    <w:multiLevelType w:val="hybridMultilevel"/>
    <w:tmpl w:val="F71688C6"/>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8" w15:restartNumberingAfterBreak="0">
    <w:nsid w:val="648059DB"/>
    <w:multiLevelType w:val="hybridMultilevel"/>
    <w:tmpl w:val="0D5CE260"/>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9" w15:restartNumberingAfterBreak="0">
    <w:nsid w:val="65303842"/>
    <w:multiLevelType w:val="hybridMultilevel"/>
    <w:tmpl w:val="E540864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6D313400"/>
    <w:multiLevelType w:val="hybridMultilevel"/>
    <w:tmpl w:val="E9F01FB2"/>
    <w:lvl w:ilvl="0" w:tplc="1000000F">
      <w:start w:val="1"/>
      <w:numFmt w:val="decimal"/>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31" w15:restartNumberingAfterBreak="0">
    <w:nsid w:val="6D9A0250"/>
    <w:multiLevelType w:val="hybridMultilevel"/>
    <w:tmpl w:val="EC647CC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2" w15:restartNumberingAfterBreak="0">
    <w:nsid w:val="719F31BE"/>
    <w:multiLevelType w:val="hybridMultilevel"/>
    <w:tmpl w:val="1D0E0FF2"/>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3" w15:restartNumberingAfterBreak="0">
    <w:nsid w:val="787030FA"/>
    <w:multiLevelType w:val="hybridMultilevel"/>
    <w:tmpl w:val="31E6A972"/>
    <w:lvl w:ilvl="0" w:tplc="1000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7A403455"/>
    <w:multiLevelType w:val="hybridMultilevel"/>
    <w:tmpl w:val="DADCB064"/>
    <w:lvl w:ilvl="0" w:tplc="1000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 w15:restartNumberingAfterBreak="0">
    <w:nsid w:val="7D7261DA"/>
    <w:multiLevelType w:val="hybridMultilevel"/>
    <w:tmpl w:val="6B1EF44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06967802">
    <w:abstractNumId w:val="16"/>
  </w:num>
  <w:num w:numId="2" w16cid:durableId="357858757">
    <w:abstractNumId w:val="18"/>
  </w:num>
  <w:num w:numId="3" w16cid:durableId="1561744644">
    <w:abstractNumId w:val="7"/>
  </w:num>
  <w:num w:numId="4" w16cid:durableId="1124276899">
    <w:abstractNumId w:val="30"/>
  </w:num>
  <w:num w:numId="5" w16cid:durableId="605306887">
    <w:abstractNumId w:val="17"/>
  </w:num>
  <w:num w:numId="6" w16cid:durableId="1134836078">
    <w:abstractNumId w:val="26"/>
  </w:num>
  <w:num w:numId="7" w16cid:durableId="1974364994">
    <w:abstractNumId w:val="32"/>
  </w:num>
  <w:num w:numId="8" w16cid:durableId="457451034">
    <w:abstractNumId w:val="27"/>
  </w:num>
  <w:num w:numId="9" w16cid:durableId="2072386297">
    <w:abstractNumId w:val="5"/>
  </w:num>
  <w:num w:numId="10" w16cid:durableId="1447969053">
    <w:abstractNumId w:val="25"/>
  </w:num>
  <w:num w:numId="11" w16cid:durableId="840006087">
    <w:abstractNumId w:val="28"/>
  </w:num>
  <w:num w:numId="12" w16cid:durableId="730034006">
    <w:abstractNumId w:val="21"/>
  </w:num>
  <w:num w:numId="13" w16cid:durableId="171064947">
    <w:abstractNumId w:val="19"/>
  </w:num>
  <w:num w:numId="14" w16cid:durableId="237373847">
    <w:abstractNumId w:val="3"/>
  </w:num>
  <w:num w:numId="15" w16cid:durableId="752897002">
    <w:abstractNumId w:val="6"/>
  </w:num>
  <w:num w:numId="16" w16cid:durableId="824206019">
    <w:abstractNumId w:val="20"/>
  </w:num>
  <w:num w:numId="17" w16cid:durableId="138960698">
    <w:abstractNumId w:val="35"/>
  </w:num>
  <w:num w:numId="18" w16cid:durableId="1299531837">
    <w:abstractNumId w:val="0"/>
  </w:num>
  <w:num w:numId="19" w16cid:durableId="1741097549">
    <w:abstractNumId w:val="22"/>
  </w:num>
  <w:num w:numId="20" w16cid:durableId="268663220">
    <w:abstractNumId w:val="10"/>
  </w:num>
  <w:num w:numId="21" w16cid:durableId="951328922">
    <w:abstractNumId w:val="31"/>
  </w:num>
  <w:num w:numId="22" w16cid:durableId="1683629340">
    <w:abstractNumId w:val="24"/>
  </w:num>
  <w:num w:numId="23" w16cid:durableId="1932201474">
    <w:abstractNumId w:val="8"/>
  </w:num>
  <w:num w:numId="24" w16cid:durableId="1692800111">
    <w:abstractNumId w:val="2"/>
  </w:num>
  <w:num w:numId="25" w16cid:durableId="4478665">
    <w:abstractNumId w:val="12"/>
  </w:num>
  <w:num w:numId="26" w16cid:durableId="805927471">
    <w:abstractNumId w:val="14"/>
  </w:num>
  <w:num w:numId="27" w16cid:durableId="125318101">
    <w:abstractNumId w:val="16"/>
  </w:num>
  <w:num w:numId="28" w16cid:durableId="2022975608">
    <w:abstractNumId w:val="16"/>
  </w:num>
  <w:num w:numId="29" w16cid:durableId="571935632">
    <w:abstractNumId w:val="16"/>
  </w:num>
  <w:num w:numId="30" w16cid:durableId="1913003323">
    <w:abstractNumId w:val="16"/>
  </w:num>
  <w:num w:numId="31" w16cid:durableId="548760329">
    <w:abstractNumId w:val="13"/>
  </w:num>
  <w:num w:numId="32" w16cid:durableId="1731732053">
    <w:abstractNumId w:val="15"/>
  </w:num>
  <w:num w:numId="33" w16cid:durableId="1707438405">
    <w:abstractNumId w:val="16"/>
  </w:num>
  <w:num w:numId="34" w16cid:durableId="148640591">
    <w:abstractNumId w:val="1"/>
  </w:num>
  <w:num w:numId="35" w16cid:durableId="516113289">
    <w:abstractNumId w:val="4"/>
  </w:num>
  <w:num w:numId="36" w16cid:durableId="1952860904">
    <w:abstractNumId w:val="33"/>
  </w:num>
  <w:num w:numId="37" w16cid:durableId="924536982">
    <w:abstractNumId w:val="23"/>
  </w:num>
  <w:num w:numId="38" w16cid:durableId="38670051">
    <w:abstractNumId w:val="16"/>
  </w:num>
  <w:num w:numId="39" w16cid:durableId="406654976">
    <w:abstractNumId w:val="20"/>
  </w:num>
  <w:num w:numId="40" w16cid:durableId="1529946126">
    <w:abstractNumId w:val="34"/>
  </w:num>
  <w:num w:numId="41" w16cid:durableId="1602495062">
    <w:abstractNumId w:val="11"/>
  </w:num>
  <w:num w:numId="42" w16cid:durableId="1030111313">
    <w:abstractNumId w:val="9"/>
  </w:num>
  <w:num w:numId="43" w16cid:durableId="449515116">
    <w:abstractNumId w:val="29"/>
  </w:num>
  <w:numIdMacAtCleanup w:val="2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Isis Oliver">
    <w15:presenceInfo w15:providerId="AD" w15:userId="S::isno_dhigroup.com#ext#@gwpsweden.onmicrosoft.com::c0d1acc6-5453-4534-a7da-55a8612b9acd"/>
  </w15:person>
  <w15:person w15:author="Yelysaveta Demydenko">
    <w15:presenceInfo w15:providerId="AD" w15:userId="S::yelysaveta.demydenko@gwp.org::fcf17762-0d1a-43a3-9c30-381668c7c62d"/>
  </w15:person>
  <w15:person w15:author="Isis Oliver [2]">
    <w15:presenceInfo w15:providerId="AD" w15:userId="S::isno@dhigroup.com::37202e7d-f1b5-4595-a1c3-1916330cf9eb"/>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proofState w:spelling="clean" w:grammar="clean"/>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A4626"/>
    <w:rsid w:val="000005B0"/>
    <w:rsid w:val="00000A1A"/>
    <w:rsid w:val="000012FD"/>
    <w:rsid w:val="00001B65"/>
    <w:rsid w:val="00001D3C"/>
    <w:rsid w:val="00001D69"/>
    <w:rsid w:val="00001EF8"/>
    <w:rsid w:val="000029BD"/>
    <w:rsid w:val="00003BEA"/>
    <w:rsid w:val="00004027"/>
    <w:rsid w:val="00004086"/>
    <w:rsid w:val="00004291"/>
    <w:rsid w:val="00004D10"/>
    <w:rsid w:val="00004F6A"/>
    <w:rsid w:val="0000535C"/>
    <w:rsid w:val="00005AEE"/>
    <w:rsid w:val="00005D25"/>
    <w:rsid w:val="00006A45"/>
    <w:rsid w:val="000070F8"/>
    <w:rsid w:val="0000733A"/>
    <w:rsid w:val="000078B8"/>
    <w:rsid w:val="000079CB"/>
    <w:rsid w:val="00007A61"/>
    <w:rsid w:val="00007DAC"/>
    <w:rsid w:val="00007FC6"/>
    <w:rsid w:val="00010816"/>
    <w:rsid w:val="0001112B"/>
    <w:rsid w:val="000118F8"/>
    <w:rsid w:val="0001292F"/>
    <w:rsid w:val="00013BD6"/>
    <w:rsid w:val="000143CC"/>
    <w:rsid w:val="00014A5A"/>
    <w:rsid w:val="00014B99"/>
    <w:rsid w:val="00014D77"/>
    <w:rsid w:val="00015084"/>
    <w:rsid w:val="00015899"/>
    <w:rsid w:val="0001595D"/>
    <w:rsid w:val="00015FF4"/>
    <w:rsid w:val="000160F4"/>
    <w:rsid w:val="0001613D"/>
    <w:rsid w:val="00016D8D"/>
    <w:rsid w:val="00017453"/>
    <w:rsid w:val="00017863"/>
    <w:rsid w:val="0002051C"/>
    <w:rsid w:val="00021865"/>
    <w:rsid w:val="00022123"/>
    <w:rsid w:val="00022F52"/>
    <w:rsid w:val="00022F78"/>
    <w:rsid w:val="0002311F"/>
    <w:rsid w:val="000232ED"/>
    <w:rsid w:val="000233F1"/>
    <w:rsid w:val="000254F0"/>
    <w:rsid w:val="000254FD"/>
    <w:rsid w:val="00026648"/>
    <w:rsid w:val="000267F1"/>
    <w:rsid w:val="0002687B"/>
    <w:rsid w:val="00026BD8"/>
    <w:rsid w:val="00026C9E"/>
    <w:rsid w:val="00027528"/>
    <w:rsid w:val="00030A6A"/>
    <w:rsid w:val="00030AF7"/>
    <w:rsid w:val="00030CDD"/>
    <w:rsid w:val="0003101E"/>
    <w:rsid w:val="000317DA"/>
    <w:rsid w:val="000323BE"/>
    <w:rsid w:val="00032DCC"/>
    <w:rsid w:val="00032FBA"/>
    <w:rsid w:val="00032FE9"/>
    <w:rsid w:val="0003357B"/>
    <w:rsid w:val="00033E9A"/>
    <w:rsid w:val="00034433"/>
    <w:rsid w:val="000349E0"/>
    <w:rsid w:val="00034E3A"/>
    <w:rsid w:val="000353CB"/>
    <w:rsid w:val="00035ED7"/>
    <w:rsid w:val="000365DC"/>
    <w:rsid w:val="000370A2"/>
    <w:rsid w:val="0003789B"/>
    <w:rsid w:val="00041ABA"/>
    <w:rsid w:val="00041AC7"/>
    <w:rsid w:val="000422AF"/>
    <w:rsid w:val="0004279E"/>
    <w:rsid w:val="00042884"/>
    <w:rsid w:val="00043E9F"/>
    <w:rsid w:val="000447D2"/>
    <w:rsid w:val="00044BC8"/>
    <w:rsid w:val="00044CAD"/>
    <w:rsid w:val="00044ED0"/>
    <w:rsid w:val="00045BF1"/>
    <w:rsid w:val="00045DC9"/>
    <w:rsid w:val="0004614B"/>
    <w:rsid w:val="000461AD"/>
    <w:rsid w:val="0004669D"/>
    <w:rsid w:val="00046766"/>
    <w:rsid w:val="00046C10"/>
    <w:rsid w:val="0004700D"/>
    <w:rsid w:val="00047E04"/>
    <w:rsid w:val="00047E94"/>
    <w:rsid w:val="00050032"/>
    <w:rsid w:val="0005003F"/>
    <w:rsid w:val="0005077A"/>
    <w:rsid w:val="000514DA"/>
    <w:rsid w:val="000520F9"/>
    <w:rsid w:val="0005221B"/>
    <w:rsid w:val="00053146"/>
    <w:rsid w:val="00053197"/>
    <w:rsid w:val="000532CF"/>
    <w:rsid w:val="00053AF8"/>
    <w:rsid w:val="00054590"/>
    <w:rsid w:val="000556BD"/>
    <w:rsid w:val="00055930"/>
    <w:rsid w:val="00056737"/>
    <w:rsid w:val="00056B1C"/>
    <w:rsid w:val="00056B73"/>
    <w:rsid w:val="00057F92"/>
    <w:rsid w:val="00060067"/>
    <w:rsid w:val="0006155C"/>
    <w:rsid w:val="0006247D"/>
    <w:rsid w:val="00063B47"/>
    <w:rsid w:val="000646A1"/>
    <w:rsid w:val="00065417"/>
    <w:rsid w:val="00066F92"/>
    <w:rsid w:val="00067005"/>
    <w:rsid w:val="00067289"/>
    <w:rsid w:val="00067835"/>
    <w:rsid w:val="00070094"/>
    <w:rsid w:val="00070D0A"/>
    <w:rsid w:val="000716D8"/>
    <w:rsid w:val="000716DB"/>
    <w:rsid w:val="00071C11"/>
    <w:rsid w:val="00073032"/>
    <w:rsid w:val="000734C7"/>
    <w:rsid w:val="000735A1"/>
    <w:rsid w:val="00073FAA"/>
    <w:rsid w:val="000740A1"/>
    <w:rsid w:val="00074413"/>
    <w:rsid w:val="000754ED"/>
    <w:rsid w:val="00076837"/>
    <w:rsid w:val="0007787D"/>
    <w:rsid w:val="000800C8"/>
    <w:rsid w:val="000808C7"/>
    <w:rsid w:val="0008150F"/>
    <w:rsid w:val="00081EDD"/>
    <w:rsid w:val="0008245B"/>
    <w:rsid w:val="00082D7E"/>
    <w:rsid w:val="00082E1D"/>
    <w:rsid w:val="000830ED"/>
    <w:rsid w:val="00083F54"/>
    <w:rsid w:val="000849AC"/>
    <w:rsid w:val="00084F7E"/>
    <w:rsid w:val="00085622"/>
    <w:rsid w:val="00086000"/>
    <w:rsid w:val="000861C2"/>
    <w:rsid w:val="000861E9"/>
    <w:rsid w:val="00086DB5"/>
    <w:rsid w:val="00086FBE"/>
    <w:rsid w:val="000877D5"/>
    <w:rsid w:val="000904BB"/>
    <w:rsid w:val="000907EC"/>
    <w:rsid w:val="00091F46"/>
    <w:rsid w:val="00092E69"/>
    <w:rsid w:val="00093C3C"/>
    <w:rsid w:val="00094655"/>
    <w:rsid w:val="00094992"/>
    <w:rsid w:val="00095BDE"/>
    <w:rsid w:val="00096BB8"/>
    <w:rsid w:val="00096C56"/>
    <w:rsid w:val="000A0DE7"/>
    <w:rsid w:val="000A0FA9"/>
    <w:rsid w:val="000A116E"/>
    <w:rsid w:val="000A1341"/>
    <w:rsid w:val="000A1596"/>
    <w:rsid w:val="000A1644"/>
    <w:rsid w:val="000A1A90"/>
    <w:rsid w:val="000A242E"/>
    <w:rsid w:val="000A253E"/>
    <w:rsid w:val="000A289A"/>
    <w:rsid w:val="000A4323"/>
    <w:rsid w:val="000A4F28"/>
    <w:rsid w:val="000A51CD"/>
    <w:rsid w:val="000A57BF"/>
    <w:rsid w:val="000A6CCE"/>
    <w:rsid w:val="000A732D"/>
    <w:rsid w:val="000A777E"/>
    <w:rsid w:val="000A7FA5"/>
    <w:rsid w:val="000B175E"/>
    <w:rsid w:val="000B2473"/>
    <w:rsid w:val="000B2841"/>
    <w:rsid w:val="000B2EA0"/>
    <w:rsid w:val="000B2ED7"/>
    <w:rsid w:val="000B3559"/>
    <w:rsid w:val="000B377D"/>
    <w:rsid w:val="000B39BA"/>
    <w:rsid w:val="000B39CE"/>
    <w:rsid w:val="000B39EB"/>
    <w:rsid w:val="000B3DFD"/>
    <w:rsid w:val="000B405E"/>
    <w:rsid w:val="000B4822"/>
    <w:rsid w:val="000B4C73"/>
    <w:rsid w:val="000B4E4C"/>
    <w:rsid w:val="000B50F4"/>
    <w:rsid w:val="000B59C5"/>
    <w:rsid w:val="000B5B80"/>
    <w:rsid w:val="000B6A1A"/>
    <w:rsid w:val="000B6E24"/>
    <w:rsid w:val="000B724F"/>
    <w:rsid w:val="000B72BF"/>
    <w:rsid w:val="000C03DC"/>
    <w:rsid w:val="000C0465"/>
    <w:rsid w:val="000C060D"/>
    <w:rsid w:val="000C085B"/>
    <w:rsid w:val="000C1C95"/>
    <w:rsid w:val="000C3041"/>
    <w:rsid w:val="000C3162"/>
    <w:rsid w:val="000C4C20"/>
    <w:rsid w:val="000C6220"/>
    <w:rsid w:val="000C6577"/>
    <w:rsid w:val="000C73E4"/>
    <w:rsid w:val="000C7448"/>
    <w:rsid w:val="000C7BC9"/>
    <w:rsid w:val="000C7C0D"/>
    <w:rsid w:val="000C7F60"/>
    <w:rsid w:val="000D068A"/>
    <w:rsid w:val="000D07A7"/>
    <w:rsid w:val="000D1AFD"/>
    <w:rsid w:val="000D1F45"/>
    <w:rsid w:val="000D26C2"/>
    <w:rsid w:val="000D3446"/>
    <w:rsid w:val="000D35FE"/>
    <w:rsid w:val="000D3D1F"/>
    <w:rsid w:val="000D4167"/>
    <w:rsid w:val="000D47A8"/>
    <w:rsid w:val="000D484C"/>
    <w:rsid w:val="000D4CC9"/>
    <w:rsid w:val="000D50C9"/>
    <w:rsid w:val="000D60C8"/>
    <w:rsid w:val="000D6562"/>
    <w:rsid w:val="000D7AA7"/>
    <w:rsid w:val="000D7B3E"/>
    <w:rsid w:val="000E0A82"/>
    <w:rsid w:val="000E0B8B"/>
    <w:rsid w:val="000E17F2"/>
    <w:rsid w:val="000E18BF"/>
    <w:rsid w:val="000E1BCA"/>
    <w:rsid w:val="000E1D69"/>
    <w:rsid w:val="000E28BB"/>
    <w:rsid w:val="000E28D7"/>
    <w:rsid w:val="000E3010"/>
    <w:rsid w:val="000E35C7"/>
    <w:rsid w:val="000E3BBB"/>
    <w:rsid w:val="000E41B0"/>
    <w:rsid w:val="000E56F8"/>
    <w:rsid w:val="000E5D5C"/>
    <w:rsid w:val="000E74A4"/>
    <w:rsid w:val="000F02E1"/>
    <w:rsid w:val="000F0317"/>
    <w:rsid w:val="000F04F4"/>
    <w:rsid w:val="000F0A83"/>
    <w:rsid w:val="000F15DA"/>
    <w:rsid w:val="000F17EC"/>
    <w:rsid w:val="000F1A38"/>
    <w:rsid w:val="000F223B"/>
    <w:rsid w:val="000F2A25"/>
    <w:rsid w:val="000F2C78"/>
    <w:rsid w:val="000F3817"/>
    <w:rsid w:val="000F40C7"/>
    <w:rsid w:val="000F48F6"/>
    <w:rsid w:val="000F5113"/>
    <w:rsid w:val="000F561B"/>
    <w:rsid w:val="000F599E"/>
    <w:rsid w:val="000F5A08"/>
    <w:rsid w:val="000F6056"/>
    <w:rsid w:val="000F6C8D"/>
    <w:rsid w:val="000F6D86"/>
    <w:rsid w:val="000F7898"/>
    <w:rsid w:val="00101A58"/>
    <w:rsid w:val="00102596"/>
    <w:rsid w:val="0010290B"/>
    <w:rsid w:val="0010370A"/>
    <w:rsid w:val="00103855"/>
    <w:rsid w:val="001041A8"/>
    <w:rsid w:val="00104B68"/>
    <w:rsid w:val="001064AA"/>
    <w:rsid w:val="001066DC"/>
    <w:rsid w:val="0010681E"/>
    <w:rsid w:val="00106B0D"/>
    <w:rsid w:val="00106CAF"/>
    <w:rsid w:val="00106EE1"/>
    <w:rsid w:val="001070DB"/>
    <w:rsid w:val="00107175"/>
    <w:rsid w:val="00107FAE"/>
    <w:rsid w:val="00110D25"/>
    <w:rsid w:val="001118BA"/>
    <w:rsid w:val="00111C3C"/>
    <w:rsid w:val="00112F2C"/>
    <w:rsid w:val="00113061"/>
    <w:rsid w:val="001131D4"/>
    <w:rsid w:val="0011344C"/>
    <w:rsid w:val="00113BDF"/>
    <w:rsid w:val="00113C55"/>
    <w:rsid w:val="001142AE"/>
    <w:rsid w:val="001150C9"/>
    <w:rsid w:val="001151C2"/>
    <w:rsid w:val="00115590"/>
    <w:rsid w:val="0011589E"/>
    <w:rsid w:val="0011632E"/>
    <w:rsid w:val="00116A81"/>
    <w:rsid w:val="00117246"/>
    <w:rsid w:val="001175C4"/>
    <w:rsid w:val="00120502"/>
    <w:rsid w:val="00120783"/>
    <w:rsid w:val="0012085F"/>
    <w:rsid w:val="00122975"/>
    <w:rsid w:val="00122FBC"/>
    <w:rsid w:val="001238A6"/>
    <w:rsid w:val="0012396C"/>
    <w:rsid w:val="00123FB6"/>
    <w:rsid w:val="00124114"/>
    <w:rsid w:val="00124D2B"/>
    <w:rsid w:val="00124EB7"/>
    <w:rsid w:val="00124FD0"/>
    <w:rsid w:val="00125255"/>
    <w:rsid w:val="00125CEA"/>
    <w:rsid w:val="00126E44"/>
    <w:rsid w:val="00127248"/>
    <w:rsid w:val="001272A8"/>
    <w:rsid w:val="0012760C"/>
    <w:rsid w:val="0013046B"/>
    <w:rsid w:val="00131040"/>
    <w:rsid w:val="0013157D"/>
    <w:rsid w:val="0013161E"/>
    <w:rsid w:val="001329B2"/>
    <w:rsid w:val="00133AF5"/>
    <w:rsid w:val="00133DBC"/>
    <w:rsid w:val="00133F6B"/>
    <w:rsid w:val="0013429C"/>
    <w:rsid w:val="00134A18"/>
    <w:rsid w:val="00134D5E"/>
    <w:rsid w:val="001354FA"/>
    <w:rsid w:val="00135884"/>
    <w:rsid w:val="00135E12"/>
    <w:rsid w:val="00136433"/>
    <w:rsid w:val="00136C24"/>
    <w:rsid w:val="00136CFE"/>
    <w:rsid w:val="00141410"/>
    <w:rsid w:val="00142B85"/>
    <w:rsid w:val="00142EB0"/>
    <w:rsid w:val="00143225"/>
    <w:rsid w:val="00143780"/>
    <w:rsid w:val="00143BE3"/>
    <w:rsid w:val="00143CB8"/>
    <w:rsid w:val="00143E15"/>
    <w:rsid w:val="00143FE7"/>
    <w:rsid w:val="00144471"/>
    <w:rsid w:val="00144928"/>
    <w:rsid w:val="00145B7A"/>
    <w:rsid w:val="00145D4D"/>
    <w:rsid w:val="00146F11"/>
    <w:rsid w:val="001477B0"/>
    <w:rsid w:val="0015021E"/>
    <w:rsid w:val="001514F5"/>
    <w:rsid w:val="001529BA"/>
    <w:rsid w:val="00152D65"/>
    <w:rsid w:val="0015376E"/>
    <w:rsid w:val="00154045"/>
    <w:rsid w:val="0015487C"/>
    <w:rsid w:val="00155272"/>
    <w:rsid w:val="00155EE2"/>
    <w:rsid w:val="00156771"/>
    <w:rsid w:val="0015758A"/>
    <w:rsid w:val="001579CD"/>
    <w:rsid w:val="00157F2B"/>
    <w:rsid w:val="00160752"/>
    <w:rsid w:val="001618D7"/>
    <w:rsid w:val="00161F08"/>
    <w:rsid w:val="001620EB"/>
    <w:rsid w:val="001650FE"/>
    <w:rsid w:val="00165666"/>
    <w:rsid w:val="001666E4"/>
    <w:rsid w:val="0017055A"/>
    <w:rsid w:val="001705D3"/>
    <w:rsid w:val="0017070B"/>
    <w:rsid w:val="0017103C"/>
    <w:rsid w:val="00171E45"/>
    <w:rsid w:val="00171E6D"/>
    <w:rsid w:val="00172D3C"/>
    <w:rsid w:val="00173155"/>
    <w:rsid w:val="00173EDF"/>
    <w:rsid w:val="00174864"/>
    <w:rsid w:val="0017540C"/>
    <w:rsid w:val="00175D1A"/>
    <w:rsid w:val="00176155"/>
    <w:rsid w:val="0017648C"/>
    <w:rsid w:val="0017657E"/>
    <w:rsid w:val="00177EB4"/>
    <w:rsid w:val="0018013E"/>
    <w:rsid w:val="00180149"/>
    <w:rsid w:val="00180378"/>
    <w:rsid w:val="00180C89"/>
    <w:rsid w:val="00180E72"/>
    <w:rsid w:val="00182412"/>
    <w:rsid w:val="001840FD"/>
    <w:rsid w:val="0018432C"/>
    <w:rsid w:val="00184699"/>
    <w:rsid w:val="00184820"/>
    <w:rsid w:val="00184D54"/>
    <w:rsid w:val="00185155"/>
    <w:rsid w:val="0018601E"/>
    <w:rsid w:val="00186240"/>
    <w:rsid w:val="001865F3"/>
    <w:rsid w:val="001870D8"/>
    <w:rsid w:val="00190609"/>
    <w:rsid w:val="00190CC3"/>
    <w:rsid w:val="00191A78"/>
    <w:rsid w:val="001923C8"/>
    <w:rsid w:val="00193694"/>
    <w:rsid w:val="00193B00"/>
    <w:rsid w:val="00195056"/>
    <w:rsid w:val="001965A7"/>
    <w:rsid w:val="00197180"/>
    <w:rsid w:val="001972EA"/>
    <w:rsid w:val="001979AE"/>
    <w:rsid w:val="001A1AAF"/>
    <w:rsid w:val="001A2116"/>
    <w:rsid w:val="001A217D"/>
    <w:rsid w:val="001A3CBC"/>
    <w:rsid w:val="001A42B4"/>
    <w:rsid w:val="001A42C5"/>
    <w:rsid w:val="001A4714"/>
    <w:rsid w:val="001A52A0"/>
    <w:rsid w:val="001A6558"/>
    <w:rsid w:val="001A79AB"/>
    <w:rsid w:val="001A7AA1"/>
    <w:rsid w:val="001B01ED"/>
    <w:rsid w:val="001B05C8"/>
    <w:rsid w:val="001B15A8"/>
    <w:rsid w:val="001B1EC0"/>
    <w:rsid w:val="001B1FFC"/>
    <w:rsid w:val="001B245B"/>
    <w:rsid w:val="001B2532"/>
    <w:rsid w:val="001B2A09"/>
    <w:rsid w:val="001B2D26"/>
    <w:rsid w:val="001B2FB9"/>
    <w:rsid w:val="001B401D"/>
    <w:rsid w:val="001B42AC"/>
    <w:rsid w:val="001B46B8"/>
    <w:rsid w:val="001B47C3"/>
    <w:rsid w:val="001B5399"/>
    <w:rsid w:val="001B5EAF"/>
    <w:rsid w:val="001B65E1"/>
    <w:rsid w:val="001B6AEE"/>
    <w:rsid w:val="001B70AD"/>
    <w:rsid w:val="001B7320"/>
    <w:rsid w:val="001B7A0A"/>
    <w:rsid w:val="001C0C65"/>
    <w:rsid w:val="001C18F1"/>
    <w:rsid w:val="001C1C0D"/>
    <w:rsid w:val="001C1C5A"/>
    <w:rsid w:val="001C492A"/>
    <w:rsid w:val="001C504F"/>
    <w:rsid w:val="001C644D"/>
    <w:rsid w:val="001C7D41"/>
    <w:rsid w:val="001D0812"/>
    <w:rsid w:val="001D3468"/>
    <w:rsid w:val="001D3ACF"/>
    <w:rsid w:val="001D4145"/>
    <w:rsid w:val="001D4C06"/>
    <w:rsid w:val="001D5F3F"/>
    <w:rsid w:val="001D5FB3"/>
    <w:rsid w:val="001D6ECA"/>
    <w:rsid w:val="001D7318"/>
    <w:rsid w:val="001D776B"/>
    <w:rsid w:val="001D7BE5"/>
    <w:rsid w:val="001E087E"/>
    <w:rsid w:val="001E0937"/>
    <w:rsid w:val="001E0BDC"/>
    <w:rsid w:val="001E0EC6"/>
    <w:rsid w:val="001E1913"/>
    <w:rsid w:val="001E38EC"/>
    <w:rsid w:val="001E3A83"/>
    <w:rsid w:val="001E3B97"/>
    <w:rsid w:val="001E3EA7"/>
    <w:rsid w:val="001E4A4D"/>
    <w:rsid w:val="001E4FC5"/>
    <w:rsid w:val="001E5188"/>
    <w:rsid w:val="001E5218"/>
    <w:rsid w:val="001E54B8"/>
    <w:rsid w:val="001E59C8"/>
    <w:rsid w:val="001E62C7"/>
    <w:rsid w:val="001E64EA"/>
    <w:rsid w:val="001E68D4"/>
    <w:rsid w:val="001E6A8C"/>
    <w:rsid w:val="001E6C06"/>
    <w:rsid w:val="001E6EA6"/>
    <w:rsid w:val="001E7184"/>
    <w:rsid w:val="001E7751"/>
    <w:rsid w:val="001E776B"/>
    <w:rsid w:val="001F0043"/>
    <w:rsid w:val="001F06B4"/>
    <w:rsid w:val="001F1650"/>
    <w:rsid w:val="001F16D6"/>
    <w:rsid w:val="001F325E"/>
    <w:rsid w:val="001F43D1"/>
    <w:rsid w:val="001F48C3"/>
    <w:rsid w:val="001F4DA6"/>
    <w:rsid w:val="001F58A9"/>
    <w:rsid w:val="001F5D04"/>
    <w:rsid w:val="001F5D84"/>
    <w:rsid w:val="001F6097"/>
    <w:rsid w:val="001F6236"/>
    <w:rsid w:val="001F78CD"/>
    <w:rsid w:val="00201010"/>
    <w:rsid w:val="00201055"/>
    <w:rsid w:val="00201417"/>
    <w:rsid w:val="00201E4D"/>
    <w:rsid w:val="00201FAC"/>
    <w:rsid w:val="00202018"/>
    <w:rsid w:val="0020264D"/>
    <w:rsid w:val="00202DEE"/>
    <w:rsid w:val="00203E20"/>
    <w:rsid w:val="002046FA"/>
    <w:rsid w:val="00204B80"/>
    <w:rsid w:val="00206990"/>
    <w:rsid w:val="00207940"/>
    <w:rsid w:val="0021011E"/>
    <w:rsid w:val="00210284"/>
    <w:rsid w:val="00210822"/>
    <w:rsid w:val="00210B0F"/>
    <w:rsid w:val="00210F3B"/>
    <w:rsid w:val="0021180E"/>
    <w:rsid w:val="00211833"/>
    <w:rsid w:val="002124CA"/>
    <w:rsid w:val="00212DD6"/>
    <w:rsid w:val="00213B50"/>
    <w:rsid w:val="002147E4"/>
    <w:rsid w:val="00215527"/>
    <w:rsid w:val="00215900"/>
    <w:rsid w:val="00216993"/>
    <w:rsid w:val="00216A2E"/>
    <w:rsid w:val="002177B9"/>
    <w:rsid w:val="0022031C"/>
    <w:rsid w:val="00220A35"/>
    <w:rsid w:val="002221AC"/>
    <w:rsid w:val="002230F2"/>
    <w:rsid w:val="002236EA"/>
    <w:rsid w:val="0022400D"/>
    <w:rsid w:val="00224B22"/>
    <w:rsid w:val="00225900"/>
    <w:rsid w:val="00225C0B"/>
    <w:rsid w:val="002263DE"/>
    <w:rsid w:val="00226BD9"/>
    <w:rsid w:val="00226E6C"/>
    <w:rsid w:val="00227916"/>
    <w:rsid w:val="00230843"/>
    <w:rsid w:val="00232148"/>
    <w:rsid w:val="00232270"/>
    <w:rsid w:val="002327F4"/>
    <w:rsid w:val="00233730"/>
    <w:rsid w:val="002338C1"/>
    <w:rsid w:val="002349C0"/>
    <w:rsid w:val="00234A20"/>
    <w:rsid w:val="00234B8F"/>
    <w:rsid w:val="00234C4F"/>
    <w:rsid w:val="0023648D"/>
    <w:rsid w:val="00236953"/>
    <w:rsid w:val="00236AFD"/>
    <w:rsid w:val="00236BBB"/>
    <w:rsid w:val="00237516"/>
    <w:rsid w:val="00237A92"/>
    <w:rsid w:val="00240923"/>
    <w:rsid w:val="00240BB0"/>
    <w:rsid w:val="00241610"/>
    <w:rsid w:val="00241BC1"/>
    <w:rsid w:val="00241DB7"/>
    <w:rsid w:val="00242BBC"/>
    <w:rsid w:val="00242E8C"/>
    <w:rsid w:val="00243B6A"/>
    <w:rsid w:val="00245ED5"/>
    <w:rsid w:val="00246E22"/>
    <w:rsid w:val="00247F83"/>
    <w:rsid w:val="00250107"/>
    <w:rsid w:val="002507DE"/>
    <w:rsid w:val="00250D96"/>
    <w:rsid w:val="00250D9D"/>
    <w:rsid w:val="0025140A"/>
    <w:rsid w:val="0025152E"/>
    <w:rsid w:val="00251538"/>
    <w:rsid w:val="00252BC7"/>
    <w:rsid w:val="00252D2F"/>
    <w:rsid w:val="002533F5"/>
    <w:rsid w:val="00253688"/>
    <w:rsid w:val="002536F3"/>
    <w:rsid w:val="00254C1D"/>
    <w:rsid w:val="00254C49"/>
    <w:rsid w:val="002563C2"/>
    <w:rsid w:val="00263D8D"/>
    <w:rsid w:val="00263DDE"/>
    <w:rsid w:val="00264592"/>
    <w:rsid w:val="00264633"/>
    <w:rsid w:val="00264B13"/>
    <w:rsid w:val="00264CEE"/>
    <w:rsid w:val="002658CF"/>
    <w:rsid w:val="00265DCE"/>
    <w:rsid w:val="00265DD1"/>
    <w:rsid w:val="00266237"/>
    <w:rsid w:val="00267B36"/>
    <w:rsid w:val="00271C9F"/>
    <w:rsid w:val="00272F0C"/>
    <w:rsid w:val="002732F3"/>
    <w:rsid w:val="00273777"/>
    <w:rsid w:val="002744A6"/>
    <w:rsid w:val="002755CF"/>
    <w:rsid w:val="0027613B"/>
    <w:rsid w:val="002777CE"/>
    <w:rsid w:val="00277AA3"/>
    <w:rsid w:val="00281A94"/>
    <w:rsid w:val="0028235B"/>
    <w:rsid w:val="002829FF"/>
    <w:rsid w:val="002845B2"/>
    <w:rsid w:val="002856B6"/>
    <w:rsid w:val="002869F5"/>
    <w:rsid w:val="002872F7"/>
    <w:rsid w:val="002906C4"/>
    <w:rsid w:val="00290850"/>
    <w:rsid w:val="00291016"/>
    <w:rsid w:val="00291022"/>
    <w:rsid w:val="0029175E"/>
    <w:rsid w:val="0029206F"/>
    <w:rsid w:val="002921F1"/>
    <w:rsid w:val="00292277"/>
    <w:rsid w:val="00292D1F"/>
    <w:rsid w:val="00293554"/>
    <w:rsid w:val="002937BC"/>
    <w:rsid w:val="002937E7"/>
    <w:rsid w:val="0029386C"/>
    <w:rsid w:val="002961CB"/>
    <w:rsid w:val="00296836"/>
    <w:rsid w:val="002974C3"/>
    <w:rsid w:val="00297816"/>
    <w:rsid w:val="002A01BE"/>
    <w:rsid w:val="002A0E28"/>
    <w:rsid w:val="002A1DE3"/>
    <w:rsid w:val="002A2050"/>
    <w:rsid w:val="002A23B0"/>
    <w:rsid w:val="002A40B9"/>
    <w:rsid w:val="002A4150"/>
    <w:rsid w:val="002A484E"/>
    <w:rsid w:val="002A490C"/>
    <w:rsid w:val="002A4A6F"/>
    <w:rsid w:val="002A5891"/>
    <w:rsid w:val="002A5E5E"/>
    <w:rsid w:val="002A6447"/>
    <w:rsid w:val="002A68D7"/>
    <w:rsid w:val="002A7378"/>
    <w:rsid w:val="002A7A51"/>
    <w:rsid w:val="002A7B16"/>
    <w:rsid w:val="002B0089"/>
    <w:rsid w:val="002B0A40"/>
    <w:rsid w:val="002B0F9F"/>
    <w:rsid w:val="002B1079"/>
    <w:rsid w:val="002B15EE"/>
    <w:rsid w:val="002B19A1"/>
    <w:rsid w:val="002B1A3E"/>
    <w:rsid w:val="002B206E"/>
    <w:rsid w:val="002B219D"/>
    <w:rsid w:val="002B231F"/>
    <w:rsid w:val="002B259D"/>
    <w:rsid w:val="002B2E3F"/>
    <w:rsid w:val="002B305C"/>
    <w:rsid w:val="002B36AD"/>
    <w:rsid w:val="002B41F3"/>
    <w:rsid w:val="002B4433"/>
    <w:rsid w:val="002B4493"/>
    <w:rsid w:val="002B4FD2"/>
    <w:rsid w:val="002B4FD3"/>
    <w:rsid w:val="002B5B1F"/>
    <w:rsid w:val="002B6229"/>
    <w:rsid w:val="002B6D94"/>
    <w:rsid w:val="002B6E62"/>
    <w:rsid w:val="002B7453"/>
    <w:rsid w:val="002B7A7C"/>
    <w:rsid w:val="002B7F62"/>
    <w:rsid w:val="002C016B"/>
    <w:rsid w:val="002C089D"/>
    <w:rsid w:val="002C0CDE"/>
    <w:rsid w:val="002C1269"/>
    <w:rsid w:val="002C1CA4"/>
    <w:rsid w:val="002C1D2D"/>
    <w:rsid w:val="002C3020"/>
    <w:rsid w:val="002C4074"/>
    <w:rsid w:val="002C54F4"/>
    <w:rsid w:val="002C55B0"/>
    <w:rsid w:val="002C65EF"/>
    <w:rsid w:val="002C6925"/>
    <w:rsid w:val="002C6937"/>
    <w:rsid w:val="002C7B4E"/>
    <w:rsid w:val="002D2204"/>
    <w:rsid w:val="002D29F2"/>
    <w:rsid w:val="002D33DA"/>
    <w:rsid w:val="002D4A67"/>
    <w:rsid w:val="002D4D66"/>
    <w:rsid w:val="002D5050"/>
    <w:rsid w:val="002D540A"/>
    <w:rsid w:val="002D5682"/>
    <w:rsid w:val="002D69F0"/>
    <w:rsid w:val="002D6A92"/>
    <w:rsid w:val="002D74FB"/>
    <w:rsid w:val="002D752C"/>
    <w:rsid w:val="002E06B8"/>
    <w:rsid w:val="002E0AD4"/>
    <w:rsid w:val="002E206B"/>
    <w:rsid w:val="002E24DC"/>
    <w:rsid w:val="002E2A8A"/>
    <w:rsid w:val="002E3115"/>
    <w:rsid w:val="002E34CD"/>
    <w:rsid w:val="002E41EE"/>
    <w:rsid w:val="002E5186"/>
    <w:rsid w:val="002E537C"/>
    <w:rsid w:val="002E63E0"/>
    <w:rsid w:val="002E66F1"/>
    <w:rsid w:val="002E69C1"/>
    <w:rsid w:val="002E73A2"/>
    <w:rsid w:val="002E74CF"/>
    <w:rsid w:val="002F1189"/>
    <w:rsid w:val="002F1E78"/>
    <w:rsid w:val="002F2BB5"/>
    <w:rsid w:val="002F4633"/>
    <w:rsid w:val="002F51F2"/>
    <w:rsid w:val="002F5269"/>
    <w:rsid w:val="002F5750"/>
    <w:rsid w:val="002F62F3"/>
    <w:rsid w:val="002F6D70"/>
    <w:rsid w:val="002F6F58"/>
    <w:rsid w:val="002F7806"/>
    <w:rsid w:val="002F7B1E"/>
    <w:rsid w:val="003008DD"/>
    <w:rsid w:val="00301572"/>
    <w:rsid w:val="003019AE"/>
    <w:rsid w:val="00301AB4"/>
    <w:rsid w:val="00301C14"/>
    <w:rsid w:val="00302E19"/>
    <w:rsid w:val="00304021"/>
    <w:rsid w:val="00304100"/>
    <w:rsid w:val="00304E4D"/>
    <w:rsid w:val="0030562A"/>
    <w:rsid w:val="00306511"/>
    <w:rsid w:val="0031059E"/>
    <w:rsid w:val="003112B5"/>
    <w:rsid w:val="00311A32"/>
    <w:rsid w:val="00314889"/>
    <w:rsid w:val="00315883"/>
    <w:rsid w:val="00315E61"/>
    <w:rsid w:val="0031643B"/>
    <w:rsid w:val="00316883"/>
    <w:rsid w:val="00316EC6"/>
    <w:rsid w:val="003170F8"/>
    <w:rsid w:val="00317C82"/>
    <w:rsid w:val="003205D3"/>
    <w:rsid w:val="00321056"/>
    <w:rsid w:val="0032207C"/>
    <w:rsid w:val="00323239"/>
    <w:rsid w:val="0032335A"/>
    <w:rsid w:val="003235C4"/>
    <w:rsid w:val="00323676"/>
    <w:rsid w:val="003236AB"/>
    <w:rsid w:val="0032377B"/>
    <w:rsid w:val="003245DA"/>
    <w:rsid w:val="003251B3"/>
    <w:rsid w:val="00325748"/>
    <w:rsid w:val="003258DB"/>
    <w:rsid w:val="00326491"/>
    <w:rsid w:val="00326D97"/>
    <w:rsid w:val="00330A57"/>
    <w:rsid w:val="00330B0A"/>
    <w:rsid w:val="00330C5F"/>
    <w:rsid w:val="0033158A"/>
    <w:rsid w:val="00331FE9"/>
    <w:rsid w:val="003321EE"/>
    <w:rsid w:val="003329E0"/>
    <w:rsid w:val="00332CAA"/>
    <w:rsid w:val="003338E6"/>
    <w:rsid w:val="003341FC"/>
    <w:rsid w:val="0033477D"/>
    <w:rsid w:val="00335146"/>
    <w:rsid w:val="00335D94"/>
    <w:rsid w:val="0033654A"/>
    <w:rsid w:val="00336BB2"/>
    <w:rsid w:val="0033780C"/>
    <w:rsid w:val="003379BC"/>
    <w:rsid w:val="00340ED2"/>
    <w:rsid w:val="00342D68"/>
    <w:rsid w:val="00342E7A"/>
    <w:rsid w:val="00343652"/>
    <w:rsid w:val="00343D62"/>
    <w:rsid w:val="0034432F"/>
    <w:rsid w:val="00344B8D"/>
    <w:rsid w:val="00345E37"/>
    <w:rsid w:val="003464E6"/>
    <w:rsid w:val="00346C67"/>
    <w:rsid w:val="00347024"/>
    <w:rsid w:val="0034797A"/>
    <w:rsid w:val="00350056"/>
    <w:rsid w:val="00350188"/>
    <w:rsid w:val="003505D4"/>
    <w:rsid w:val="003506D6"/>
    <w:rsid w:val="00350938"/>
    <w:rsid w:val="003519E1"/>
    <w:rsid w:val="0035236E"/>
    <w:rsid w:val="00353877"/>
    <w:rsid w:val="003539E5"/>
    <w:rsid w:val="003542AE"/>
    <w:rsid w:val="00355583"/>
    <w:rsid w:val="0035680F"/>
    <w:rsid w:val="00356BA5"/>
    <w:rsid w:val="0035735F"/>
    <w:rsid w:val="003600BB"/>
    <w:rsid w:val="00360D5D"/>
    <w:rsid w:val="00362729"/>
    <w:rsid w:val="00362D0E"/>
    <w:rsid w:val="00362F96"/>
    <w:rsid w:val="003630AB"/>
    <w:rsid w:val="00363A2F"/>
    <w:rsid w:val="00364323"/>
    <w:rsid w:val="00364C33"/>
    <w:rsid w:val="00364D5C"/>
    <w:rsid w:val="00364ED2"/>
    <w:rsid w:val="00364F6E"/>
    <w:rsid w:val="00365116"/>
    <w:rsid w:val="003661CA"/>
    <w:rsid w:val="0036675B"/>
    <w:rsid w:val="00366880"/>
    <w:rsid w:val="00366CA1"/>
    <w:rsid w:val="00366D65"/>
    <w:rsid w:val="00366F72"/>
    <w:rsid w:val="00367A9D"/>
    <w:rsid w:val="00367C86"/>
    <w:rsid w:val="00370314"/>
    <w:rsid w:val="00371C65"/>
    <w:rsid w:val="003724D5"/>
    <w:rsid w:val="00372A6E"/>
    <w:rsid w:val="00373490"/>
    <w:rsid w:val="003736E2"/>
    <w:rsid w:val="0037614E"/>
    <w:rsid w:val="00376817"/>
    <w:rsid w:val="00377BCE"/>
    <w:rsid w:val="003818CB"/>
    <w:rsid w:val="00382432"/>
    <w:rsid w:val="00382BFD"/>
    <w:rsid w:val="00384207"/>
    <w:rsid w:val="00384529"/>
    <w:rsid w:val="0038460E"/>
    <w:rsid w:val="003856AE"/>
    <w:rsid w:val="00385D61"/>
    <w:rsid w:val="003863FF"/>
    <w:rsid w:val="00387600"/>
    <w:rsid w:val="00390733"/>
    <w:rsid w:val="00390773"/>
    <w:rsid w:val="00390AD0"/>
    <w:rsid w:val="00390EEB"/>
    <w:rsid w:val="00390F90"/>
    <w:rsid w:val="00392B7B"/>
    <w:rsid w:val="0039317C"/>
    <w:rsid w:val="0039321E"/>
    <w:rsid w:val="00393B16"/>
    <w:rsid w:val="00394862"/>
    <w:rsid w:val="00395374"/>
    <w:rsid w:val="003953EF"/>
    <w:rsid w:val="00396255"/>
    <w:rsid w:val="00396265"/>
    <w:rsid w:val="003963C7"/>
    <w:rsid w:val="00396B3D"/>
    <w:rsid w:val="00396C1A"/>
    <w:rsid w:val="00397871"/>
    <w:rsid w:val="003A0354"/>
    <w:rsid w:val="003A0957"/>
    <w:rsid w:val="003A0BBF"/>
    <w:rsid w:val="003A1F1D"/>
    <w:rsid w:val="003A329F"/>
    <w:rsid w:val="003A348A"/>
    <w:rsid w:val="003A3855"/>
    <w:rsid w:val="003A42E2"/>
    <w:rsid w:val="003A4B41"/>
    <w:rsid w:val="003A5595"/>
    <w:rsid w:val="003A601A"/>
    <w:rsid w:val="003A63B5"/>
    <w:rsid w:val="003A6596"/>
    <w:rsid w:val="003A690B"/>
    <w:rsid w:val="003A6D8A"/>
    <w:rsid w:val="003A6E7F"/>
    <w:rsid w:val="003A72E5"/>
    <w:rsid w:val="003A7487"/>
    <w:rsid w:val="003B0A93"/>
    <w:rsid w:val="003B2947"/>
    <w:rsid w:val="003B4841"/>
    <w:rsid w:val="003B48C8"/>
    <w:rsid w:val="003B4D5A"/>
    <w:rsid w:val="003B4E05"/>
    <w:rsid w:val="003B4FCB"/>
    <w:rsid w:val="003B505C"/>
    <w:rsid w:val="003B55C6"/>
    <w:rsid w:val="003B57B4"/>
    <w:rsid w:val="003B5975"/>
    <w:rsid w:val="003B639B"/>
    <w:rsid w:val="003B65ED"/>
    <w:rsid w:val="003B6840"/>
    <w:rsid w:val="003B7132"/>
    <w:rsid w:val="003C074F"/>
    <w:rsid w:val="003C1030"/>
    <w:rsid w:val="003C11A5"/>
    <w:rsid w:val="003C1D98"/>
    <w:rsid w:val="003C22F1"/>
    <w:rsid w:val="003C2FF4"/>
    <w:rsid w:val="003C4088"/>
    <w:rsid w:val="003C4134"/>
    <w:rsid w:val="003C437F"/>
    <w:rsid w:val="003C4FE4"/>
    <w:rsid w:val="003C58D2"/>
    <w:rsid w:val="003C59AD"/>
    <w:rsid w:val="003C6582"/>
    <w:rsid w:val="003C66AA"/>
    <w:rsid w:val="003C680A"/>
    <w:rsid w:val="003C7420"/>
    <w:rsid w:val="003C7B61"/>
    <w:rsid w:val="003C7BE0"/>
    <w:rsid w:val="003C7E9C"/>
    <w:rsid w:val="003D0458"/>
    <w:rsid w:val="003D07D3"/>
    <w:rsid w:val="003D08D6"/>
    <w:rsid w:val="003D094C"/>
    <w:rsid w:val="003D0B7D"/>
    <w:rsid w:val="003D0EA0"/>
    <w:rsid w:val="003D0F54"/>
    <w:rsid w:val="003D0F78"/>
    <w:rsid w:val="003D392D"/>
    <w:rsid w:val="003D3BE8"/>
    <w:rsid w:val="003D44E6"/>
    <w:rsid w:val="003D5211"/>
    <w:rsid w:val="003D5555"/>
    <w:rsid w:val="003D5EA7"/>
    <w:rsid w:val="003D682A"/>
    <w:rsid w:val="003D6893"/>
    <w:rsid w:val="003D74DD"/>
    <w:rsid w:val="003E05A2"/>
    <w:rsid w:val="003E2D1F"/>
    <w:rsid w:val="003E316F"/>
    <w:rsid w:val="003E370D"/>
    <w:rsid w:val="003E4F13"/>
    <w:rsid w:val="003E581A"/>
    <w:rsid w:val="003E5F2E"/>
    <w:rsid w:val="003E62B2"/>
    <w:rsid w:val="003E6413"/>
    <w:rsid w:val="003E677C"/>
    <w:rsid w:val="003E7423"/>
    <w:rsid w:val="003E7646"/>
    <w:rsid w:val="003E7BFD"/>
    <w:rsid w:val="003E7C77"/>
    <w:rsid w:val="003F0AB8"/>
    <w:rsid w:val="003F0ED4"/>
    <w:rsid w:val="003F0FB1"/>
    <w:rsid w:val="003F1059"/>
    <w:rsid w:val="003F18F1"/>
    <w:rsid w:val="003F1946"/>
    <w:rsid w:val="003F2683"/>
    <w:rsid w:val="003F28F3"/>
    <w:rsid w:val="003F2C0C"/>
    <w:rsid w:val="003F32DD"/>
    <w:rsid w:val="003F34CD"/>
    <w:rsid w:val="003F42E3"/>
    <w:rsid w:val="003F4755"/>
    <w:rsid w:val="003F499A"/>
    <w:rsid w:val="003F6C16"/>
    <w:rsid w:val="003F78F9"/>
    <w:rsid w:val="003F7A83"/>
    <w:rsid w:val="004007A3"/>
    <w:rsid w:val="00400FDE"/>
    <w:rsid w:val="00401706"/>
    <w:rsid w:val="00401F54"/>
    <w:rsid w:val="00402D24"/>
    <w:rsid w:val="004032A8"/>
    <w:rsid w:val="00403371"/>
    <w:rsid w:val="00403AC0"/>
    <w:rsid w:val="00403C93"/>
    <w:rsid w:val="00403EC5"/>
    <w:rsid w:val="00404B73"/>
    <w:rsid w:val="00404F87"/>
    <w:rsid w:val="00406FD9"/>
    <w:rsid w:val="00407218"/>
    <w:rsid w:val="00407658"/>
    <w:rsid w:val="004105A3"/>
    <w:rsid w:val="00411287"/>
    <w:rsid w:val="00411518"/>
    <w:rsid w:val="00411A23"/>
    <w:rsid w:val="004122EC"/>
    <w:rsid w:val="00413552"/>
    <w:rsid w:val="00413812"/>
    <w:rsid w:val="00413932"/>
    <w:rsid w:val="00413FD3"/>
    <w:rsid w:val="004142F1"/>
    <w:rsid w:val="004149AB"/>
    <w:rsid w:val="00414BB9"/>
    <w:rsid w:val="00415DAE"/>
    <w:rsid w:val="0042003F"/>
    <w:rsid w:val="00420572"/>
    <w:rsid w:val="00420750"/>
    <w:rsid w:val="00420B0A"/>
    <w:rsid w:val="00420EC0"/>
    <w:rsid w:val="0042373D"/>
    <w:rsid w:val="004240BB"/>
    <w:rsid w:val="004243F0"/>
    <w:rsid w:val="00424AD8"/>
    <w:rsid w:val="004257C1"/>
    <w:rsid w:val="00425B7E"/>
    <w:rsid w:val="004261EF"/>
    <w:rsid w:val="00426287"/>
    <w:rsid w:val="0042681C"/>
    <w:rsid w:val="00426DAC"/>
    <w:rsid w:val="00427548"/>
    <w:rsid w:val="00427B12"/>
    <w:rsid w:val="004304CC"/>
    <w:rsid w:val="00430863"/>
    <w:rsid w:val="00431CBE"/>
    <w:rsid w:val="004343B5"/>
    <w:rsid w:val="004353FF"/>
    <w:rsid w:val="004357CD"/>
    <w:rsid w:val="00435AC2"/>
    <w:rsid w:val="00436A0A"/>
    <w:rsid w:val="004371CF"/>
    <w:rsid w:val="004400C0"/>
    <w:rsid w:val="00440B09"/>
    <w:rsid w:val="0044126F"/>
    <w:rsid w:val="004414C6"/>
    <w:rsid w:val="00441849"/>
    <w:rsid w:val="00441AD8"/>
    <w:rsid w:val="00441BDC"/>
    <w:rsid w:val="004423B5"/>
    <w:rsid w:val="0044307E"/>
    <w:rsid w:val="0044381B"/>
    <w:rsid w:val="0044483B"/>
    <w:rsid w:val="00445D22"/>
    <w:rsid w:val="0044638C"/>
    <w:rsid w:val="00447526"/>
    <w:rsid w:val="00447784"/>
    <w:rsid w:val="00447A8E"/>
    <w:rsid w:val="00447B53"/>
    <w:rsid w:val="004505AA"/>
    <w:rsid w:val="0045196F"/>
    <w:rsid w:val="00453050"/>
    <w:rsid w:val="00453593"/>
    <w:rsid w:val="00453BFF"/>
    <w:rsid w:val="00453FB1"/>
    <w:rsid w:val="00454005"/>
    <w:rsid w:val="00454828"/>
    <w:rsid w:val="00454837"/>
    <w:rsid w:val="00454A7A"/>
    <w:rsid w:val="00455299"/>
    <w:rsid w:val="00455F28"/>
    <w:rsid w:val="0045735F"/>
    <w:rsid w:val="00457BEA"/>
    <w:rsid w:val="00460757"/>
    <w:rsid w:val="00460D77"/>
    <w:rsid w:val="00462BAD"/>
    <w:rsid w:val="00463B44"/>
    <w:rsid w:val="00463CE0"/>
    <w:rsid w:val="0046410D"/>
    <w:rsid w:val="0046460C"/>
    <w:rsid w:val="004656E5"/>
    <w:rsid w:val="00465B4F"/>
    <w:rsid w:val="00465BC5"/>
    <w:rsid w:val="0046769B"/>
    <w:rsid w:val="004676A4"/>
    <w:rsid w:val="00467CC6"/>
    <w:rsid w:val="00470603"/>
    <w:rsid w:val="004711D0"/>
    <w:rsid w:val="004714DB"/>
    <w:rsid w:val="0047212D"/>
    <w:rsid w:val="00472F8A"/>
    <w:rsid w:val="00473181"/>
    <w:rsid w:val="00473601"/>
    <w:rsid w:val="0047390E"/>
    <w:rsid w:val="00475675"/>
    <w:rsid w:val="00475B20"/>
    <w:rsid w:val="004772AE"/>
    <w:rsid w:val="004779F4"/>
    <w:rsid w:val="0048157D"/>
    <w:rsid w:val="00482EE8"/>
    <w:rsid w:val="00482FDA"/>
    <w:rsid w:val="004833A0"/>
    <w:rsid w:val="00483491"/>
    <w:rsid w:val="00483926"/>
    <w:rsid w:val="00483EDD"/>
    <w:rsid w:val="00483FC4"/>
    <w:rsid w:val="004848F8"/>
    <w:rsid w:val="00484A3B"/>
    <w:rsid w:val="004850C8"/>
    <w:rsid w:val="004852D7"/>
    <w:rsid w:val="00485461"/>
    <w:rsid w:val="00485C8C"/>
    <w:rsid w:val="00485DAD"/>
    <w:rsid w:val="00486AEC"/>
    <w:rsid w:val="00487885"/>
    <w:rsid w:val="00487B20"/>
    <w:rsid w:val="004901CC"/>
    <w:rsid w:val="00490349"/>
    <w:rsid w:val="00490A1C"/>
    <w:rsid w:val="004914D8"/>
    <w:rsid w:val="00492EDF"/>
    <w:rsid w:val="00492F40"/>
    <w:rsid w:val="0049460F"/>
    <w:rsid w:val="00494780"/>
    <w:rsid w:val="00494E23"/>
    <w:rsid w:val="00495772"/>
    <w:rsid w:val="00495CC1"/>
    <w:rsid w:val="00496AAA"/>
    <w:rsid w:val="00497927"/>
    <w:rsid w:val="004979F7"/>
    <w:rsid w:val="004A0A8A"/>
    <w:rsid w:val="004A0DED"/>
    <w:rsid w:val="004A1C18"/>
    <w:rsid w:val="004A1F90"/>
    <w:rsid w:val="004A2930"/>
    <w:rsid w:val="004A2B09"/>
    <w:rsid w:val="004A2CA9"/>
    <w:rsid w:val="004A3E0B"/>
    <w:rsid w:val="004A48EA"/>
    <w:rsid w:val="004A4DD3"/>
    <w:rsid w:val="004A5257"/>
    <w:rsid w:val="004A556C"/>
    <w:rsid w:val="004A6678"/>
    <w:rsid w:val="004A69A2"/>
    <w:rsid w:val="004A6D1D"/>
    <w:rsid w:val="004A71C9"/>
    <w:rsid w:val="004A7217"/>
    <w:rsid w:val="004A7B3A"/>
    <w:rsid w:val="004B0803"/>
    <w:rsid w:val="004B0C3A"/>
    <w:rsid w:val="004B1706"/>
    <w:rsid w:val="004B2444"/>
    <w:rsid w:val="004B24E1"/>
    <w:rsid w:val="004B3156"/>
    <w:rsid w:val="004B40D9"/>
    <w:rsid w:val="004B41E9"/>
    <w:rsid w:val="004B4988"/>
    <w:rsid w:val="004B5B52"/>
    <w:rsid w:val="004B5FC8"/>
    <w:rsid w:val="004B5FFC"/>
    <w:rsid w:val="004B615D"/>
    <w:rsid w:val="004B64F0"/>
    <w:rsid w:val="004C0463"/>
    <w:rsid w:val="004C0579"/>
    <w:rsid w:val="004C07AA"/>
    <w:rsid w:val="004C1326"/>
    <w:rsid w:val="004C1FDA"/>
    <w:rsid w:val="004C2469"/>
    <w:rsid w:val="004C24E3"/>
    <w:rsid w:val="004C2D41"/>
    <w:rsid w:val="004C43C2"/>
    <w:rsid w:val="004C518A"/>
    <w:rsid w:val="004C5482"/>
    <w:rsid w:val="004C5521"/>
    <w:rsid w:val="004C65C6"/>
    <w:rsid w:val="004D1770"/>
    <w:rsid w:val="004D2411"/>
    <w:rsid w:val="004D2F3F"/>
    <w:rsid w:val="004D3A91"/>
    <w:rsid w:val="004D3D42"/>
    <w:rsid w:val="004D3DCB"/>
    <w:rsid w:val="004D427B"/>
    <w:rsid w:val="004D4998"/>
    <w:rsid w:val="004D4B66"/>
    <w:rsid w:val="004D4FEC"/>
    <w:rsid w:val="004D54B3"/>
    <w:rsid w:val="004D7318"/>
    <w:rsid w:val="004D7CA5"/>
    <w:rsid w:val="004E04D2"/>
    <w:rsid w:val="004E0D16"/>
    <w:rsid w:val="004E1A16"/>
    <w:rsid w:val="004E2316"/>
    <w:rsid w:val="004E26B0"/>
    <w:rsid w:val="004E3863"/>
    <w:rsid w:val="004E3B1F"/>
    <w:rsid w:val="004E4ED9"/>
    <w:rsid w:val="004E5385"/>
    <w:rsid w:val="004E5795"/>
    <w:rsid w:val="004E5CED"/>
    <w:rsid w:val="004E60F7"/>
    <w:rsid w:val="004E642D"/>
    <w:rsid w:val="004E6BF7"/>
    <w:rsid w:val="004E6C47"/>
    <w:rsid w:val="004E6F77"/>
    <w:rsid w:val="004E72F8"/>
    <w:rsid w:val="004E7599"/>
    <w:rsid w:val="004E7D6D"/>
    <w:rsid w:val="004F005B"/>
    <w:rsid w:val="004F044B"/>
    <w:rsid w:val="004F11C0"/>
    <w:rsid w:val="004F1D1C"/>
    <w:rsid w:val="004F23B3"/>
    <w:rsid w:val="004F2B9D"/>
    <w:rsid w:val="004F3072"/>
    <w:rsid w:val="004F3F62"/>
    <w:rsid w:val="004F4243"/>
    <w:rsid w:val="004F43A4"/>
    <w:rsid w:val="004F535E"/>
    <w:rsid w:val="004F607B"/>
    <w:rsid w:val="004F6391"/>
    <w:rsid w:val="004F7604"/>
    <w:rsid w:val="004F7DD9"/>
    <w:rsid w:val="00500432"/>
    <w:rsid w:val="005008FA"/>
    <w:rsid w:val="00500FB6"/>
    <w:rsid w:val="00501488"/>
    <w:rsid w:val="005019C2"/>
    <w:rsid w:val="00502DBA"/>
    <w:rsid w:val="005036FC"/>
    <w:rsid w:val="0050481E"/>
    <w:rsid w:val="00504A72"/>
    <w:rsid w:val="00504E7F"/>
    <w:rsid w:val="00505347"/>
    <w:rsid w:val="00505BFC"/>
    <w:rsid w:val="00506179"/>
    <w:rsid w:val="005066F3"/>
    <w:rsid w:val="00506DF8"/>
    <w:rsid w:val="00506F4A"/>
    <w:rsid w:val="0050719D"/>
    <w:rsid w:val="00510237"/>
    <w:rsid w:val="00511734"/>
    <w:rsid w:val="005118DF"/>
    <w:rsid w:val="00511D5D"/>
    <w:rsid w:val="00511D88"/>
    <w:rsid w:val="00512408"/>
    <w:rsid w:val="005139D4"/>
    <w:rsid w:val="00513E7D"/>
    <w:rsid w:val="00514336"/>
    <w:rsid w:val="00514E1E"/>
    <w:rsid w:val="005169DE"/>
    <w:rsid w:val="00517D9F"/>
    <w:rsid w:val="00517DC0"/>
    <w:rsid w:val="00517E2D"/>
    <w:rsid w:val="005202AD"/>
    <w:rsid w:val="00520B0C"/>
    <w:rsid w:val="0052128A"/>
    <w:rsid w:val="0052154B"/>
    <w:rsid w:val="005217B1"/>
    <w:rsid w:val="0052182C"/>
    <w:rsid w:val="00521FA6"/>
    <w:rsid w:val="0052241A"/>
    <w:rsid w:val="005230D1"/>
    <w:rsid w:val="00523C7F"/>
    <w:rsid w:val="00524015"/>
    <w:rsid w:val="005245FE"/>
    <w:rsid w:val="00524A16"/>
    <w:rsid w:val="005261B5"/>
    <w:rsid w:val="00526610"/>
    <w:rsid w:val="005267FE"/>
    <w:rsid w:val="005274DB"/>
    <w:rsid w:val="00527C55"/>
    <w:rsid w:val="00527FCE"/>
    <w:rsid w:val="00530642"/>
    <w:rsid w:val="00530899"/>
    <w:rsid w:val="00531E82"/>
    <w:rsid w:val="0053201C"/>
    <w:rsid w:val="00534168"/>
    <w:rsid w:val="005341BB"/>
    <w:rsid w:val="0053579B"/>
    <w:rsid w:val="00535D04"/>
    <w:rsid w:val="005360D9"/>
    <w:rsid w:val="0053671A"/>
    <w:rsid w:val="0053671F"/>
    <w:rsid w:val="00536AA8"/>
    <w:rsid w:val="00537633"/>
    <w:rsid w:val="0054169F"/>
    <w:rsid w:val="005416C2"/>
    <w:rsid w:val="0054175D"/>
    <w:rsid w:val="00541CA4"/>
    <w:rsid w:val="005421E2"/>
    <w:rsid w:val="005427EA"/>
    <w:rsid w:val="005428A9"/>
    <w:rsid w:val="00544BAC"/>
    <w:rsid w:val="005453B4"/>
    <w:rsid w:val="00545636"/>
    <w:rsid w:val="005459D5"/>
    <w:rsid w:val="00547AD1"/>
    <w:rsid w:val="00547EED"/>
    <w:rsid w:val="00550695"/>
    <w:rsid w:val="005507EE"/>
    <w:rsid w:val="0055127C"/>
    <w:rsid w:val="0055179C"/>
    <w:rsid w:val="005533F7"/>
    <w:rsid w:val="00553D34"/>
    <w:rsid w:val="005548EF"/>
    <w:rsid w:val="0055544A"/>
    <w:rsid w:val="00555556"/>
    <w:rsid w:val="0056045B"/>
    <w:rsid w:val="00560E81"/>
    <w:rsid w:val="005614B8"/>
    <w:rsid w:val="00561EE9"/>
    <w:rsid w:val="00561F45"/>
    <w:rsid w:val="00562E7E"/>
    <w:rsid w:val="005632E9"/>
    <w:rsid w:val="005638C2"/>
    <w:rsid w:val="00563AA9"/>
    <w:rsid w:val="005641D3"/>
    <w:rsid w:val="0056475E"/>
    <w:rsid w:val="0056506E"/>
    <w:rsid w:val="0056520E"/>
    <w:rsid w:val="005653DF"/>
    <w:rsid w:val="00565AE3"/>
    <w:rsid w:val="0056601B"/>
    <w:rsid w:val="00566C2D"/>
    <w:rsid w:val="00567650"/>
    <w:rsid w:val="0056770F"/>
    <w:rsid w:val="00567CC4"/>
    <w:rsid w:val="0057417C"/>
    <w:rsid w:val="0057445A"/>
    <w:rsid w:val="005759DB"/>
    <w:rsid w:val="00576594"/>
    <w:rsid w:val="00576636"/>
    <w:rsid w:val="005766E7"/>
    <w:rsid w:val="00577288"/>
    <w:rsid w:val="005774DE"/>
    <w:rsid w:val="0057754E"/>
    <w:rsid w:val="005778FE"/>
    <w:rsid w:val="00577D0B"/>
    <w:rsid w:val="00580136"/>
    <w:rsid w:val="005806E2"/>
    <w:rsid w:val="00580774"/>
    <w:rsid w:val="00580B72"/>
    <w:rsid w:val="00581349"/>
    <w:rsid w:val="0058268C"/>
    <w:rsid w:val="00582DC1"/>
    <w:rsid w:val="00583142"/>
    <w:rsid w:val="005838D8"/>
    <w:rsid w:val="00583E22"/>
    <w:rsid w:val="00584888"/>
    <w:rsid w:val="00585E6B"/>
    <w:rsid w:val="00586C13"/>
    <w:rsid w:val="005872BD"/>
    <w:rsid w:val="005877C9"/>
    <w:rsid w:val="00587FD1"/>
    <w:rsid w:val="005900B4"/>
    <w:rsid w:val="00590AC5"/>
    <w:rsid w:val="00590B85"/>
    <w:rsid w:val="005918F6"/>
    <w:rsid w:val="00591AA1"/>
    <w:rsid w:val="0059281F"/>
    <w:rsid w:val="00593BF0"/>
    <w:rsid w:val="00594CBD"/>
    <w:rsid w:val="0059535D"/>
    <w:rsid w:val="00595501"/>
    <w:rsid w:val="00595E67"/>
    <w:rsid w:val="005961D3"/>
    <w:rsid w:val="0059656A"/>
    <w:rsid w:val="00596C52"/>
    <w:rsid w:val="005A051D"/>
    <w:rsid w:val="005A0ABA"/>
    <w:rsid w:val="005A0B8F"/>
    <w:rsid w:val="005A0CDF"/>
    <w:rsid w:val="005A14D7"/>
    <w:rsid w:val="005A16BD"/>
    <w:rsid w:val="005A23BD"/>
    <w:rsid w:val="005A267F"/>
    <w:rsid w:val="005A2DC4"/>
    <w:rsid w:val="005A2E5A"/>
    <w:rsid w:val="005A308A"/>
    <w:rsid w:val="005A4626"/>
    <w:rsid w:val="005A4CB9"/>
    <w:rsid w:val="005A4CC2"/>
    <w:rsid w:val="005A5733"/>
    <w:rsid w:val="005A5DA3"/>
    <w:rsid w:val="005A6636"/>
    <w:rsid w:val="005A703B"/>
    <w:rsid w:val="005A7085"/>
    <w:rsid w:val="005A73D6"/>
    <w:rsid w:val="005B0802"/>
    <w:rsid w:val="005B0A76"/>
    <w:rsid w:val="005B0AEC"/>
    <w:rsid w:val="005B0EB8"/>
    <w:rsid w:val="005B2B26"/>
    <w:rsid w:val="005B2F30"/>
    <w:rsid w:val="005B3C2D"/>
    <w:rsid w:val="005B4C5D"/>
    <w:rsid w:val="005B57D8"/>
    <w:rsid w:val="005B59B0"/>
    <w:rsid w:val="005B5A98"/>
    <w:rsid w:val="005B5E01"/>
    <w:rsid w:val="005B5F3F"/>
    <w:rsid w:val="005B5F51"/>
    <w:rsid w:val="005B6A68"/>
    <w:rsid w:val="005B6D30"/>
    <w:rsid w:val="005B795A"/>
    <w:rsid w:val="005B7AAC"/>
    <w:rsid w:val="005C03FB"/>
    <w:rsid w:val="005C0ABD"/>
    <w:rsid w:val="005C0EEE"/>
    <w:rsid w:val="005C0FE3"/>
    <w:rsid w:val="005C1047"/>
    <w:rsid w:val="005C3438"/>
    <w:rsid w:val="005C3615"/>
    <w:rsid w:val="005C374F"/>
    <w:rsid w:val="005C3778"/>
    <w:rsid w:val="005C387A"/>
    <w:rsid w:val="005C397A"/>
    <w:rsid w:val="005C440B"/>
    <w:rsid w:val="005C4601"/>
    <w:rsid w:val="005C4990"/>
    <w:rsid w:val="005C5D09"/>
    <w:rsid w:val="005C6458"/>
    <w:rsid w:val="005C76D5"/>
    <w:rsid w:val="005C77B6"/>
    <w:rsid w:val="005C7F77"/>
    <w:rsid w:val="005C7F7C"/>
    <w:rsid w:val="005D0711"/>
    <w:rsid w:val="005D09A7"/>
    <w:rsid w:val="005D0A0B"/>
    <w:rsid w:val="005D0AE4"/>
    <w:rsid w:val="005D0B68"/>
    <w:rsid w:val="005D1A1C"/>
    <w:rsid w:val="005D2550"/>
    <w:rsid w:val="005D3325"/>
    <w:rsid w:val="005D3F46"/>
    <w:rsid w:val="005D431B"/>
    <w:rsid w:val="005D44CA"/>
    <w:rsid w:val="005D5D83"/>
    <w:rsid w:val="005D6126"/>
    <w:rsid w:val="005E13AB"/>
    <w:rsid w:val="005E1569"/>
    <w:rsid w:val="005E1A42"/>
    <w:rsid w:val="005E207A"/>
    <w:rsid w:val="005E32BE"/>
    <w:rsid w:val="005E3DB5"/>
    <w:rsid w:val="005E406A"/>
    <w:rsid w:val="005E413B"/>
    <w:rsid w:val="005E4420"/>
    <w:rsid w:val="005E4451"/>
    <w:rsid w:val="005E5402"/>
    <w:rsid w:val="005E6997"/>
    <w:rsid w:val="005E7072"/>
    <w:rsid w:val="005F00CD"/>
    <w:rsid w:val="005F0929"/>
    <w:rsid w:val="005F0E8D"/>
    <w:rsid w:val="005F17F2"/>
    <w:rsid w:val="005F1B4F"/>
    <w:rsid w:val="005F20EF"/>
    <w:rsid w:val="005F21CF"/>
    <w:rsid w:val="005F255F"/>
    <w:rsid w:val="005F2B98"/>
    <w:rsid w:val="005F3707"/>
    <w:rsid w:val="005F3A5B"/>
    <w:rsid w:val="005F3BFA"/>
    <w:rsid w:val="005F3F95"/>
    <w:rsid w:val="005F4488"/>
    <w:rsid w:val="005F4DC8"/>
    <w:rsid w:val="005F508D"/>
    <w:rsid w:val="005F50D5"/>
    <w:rsid w:val="005F5AC2"/>
    <w:rsid w:val="005F613C"/>
    <w:rsid w:val="005F6253"/>
    <w:rsid w:val="005F6255"/>
    <w:rsid w:val="005F79D1"/>
    <w:rsid w:val="005F7CB7"/>
    <w:rsid w:val="005F7EE6"/>
    <w:rsid w:val="006014F3"/>
    <w:rsid w:val="0060177D"/>
    <w:rsid w:val="00601D12"/>
    <w:rsid w:val="00602D5A"/>
    <w:rsid w:val="00602EC0"/>
    <w:rsid w:val="00603812"/>
    <w:rsid w:val="00603D00"/>
    <w:rsid w:val="00604B4E"/>
    <w:rsid w:val="00604D1C"/>
    <w:rsid w:val="00604EC4"/>
    <w:rsid w:val="006058D4"/>
    <w:rsid w:val="006061AC"/>
    <w:rsid w:val="006069D8"/>
    <w:rsid w:val="00606C46"/>
    <w:rsid w:val="00606F24"/>
    <w:rsid w:val="0061030F"/>
    <w:rsid w:val="006106AF"/>
    <w:rsid w:val="006106ED"/>
    <w:rsid w:val="0061122B"/>
    <w:rsid w:val="0061177C"/>
    <w:rsid w:val="006118C6"/>
    <w:rsid w:val="006121E1"/>
    <w:rsid w:val="0061296E"/>
    <w:rsid w:val="0061306B"/>
    <w:rsid w:val="0061317F"/>
    <w:rsid w:val="00613377"/>
    <w:rsid w:val="00614761"/>
    <w:rsid w:val="006147BB"/>
    <w:rsid w:val="006149CE"/>
    <w:rsid w:val="006153DF"/>
    <w:rsid w:val="00615DD6"/>
    <w:rsid w:val="006161F6"/>
    <w:rsid w:val="00616EF0"/>
    <w:rsid w:val="006170E5"/>
    <w:rsid w:val="006175F3"/>
    <w:rsid w:val="00617BE9"/>
    <w:rsid w:val="00617F51"/>
    <w:rsid w:val="00620532"/>
    <w:rsid w:val="00620645"/>
    <w:rsid w:val="00621407"/>
    <w:rsid w:val="00621765"/>
    <w:rsid w:val="006218E3"/>
    <w:rsid w:val="00621DB2"/>
    <w:rsid w:val="00621E0E"/>
    <w:rsid w:val="00621E65"/>
    <w:rsid w:val="00622320"/>
    <w:rsid w:val="00622DC7"/>
    <w:rsid w:val="00623C1E"/>
    <w:rsid w:val="0062419B"/>
    <w:rsid w:val="0062652D"/>
    <w:rsid w:val="006268CE"/>
    <w:rsid w:val="006269FE"/>
    <w:rsid w:val="006304B0"/>
    <w:rsid w:val="00630873"/>
    <w:rsid w:val="00630A4B"/>
    <w:rsid w:val="0063128F"/>
    <w:rsid w:val="006318D3"/>
    <w:rsid w:val="00631C9E"/>
    <w:rsid w:val="006332D5"/>
    <w:rsid w:val="00633DDC"/>
    <w:rsid w:val="00634384"/>
    <w:rsid w:val="00635834"/>
    <w:rsid w:val="00640250"/>
    <w:rsid w:val="0064056B"/>
    <w:rsid w:val="006408AA"/>
    <w:rsid w:val="006419DD"/>
    <w:rsid w:val="00642BBD"/>
    <w:rsid w:val="00643548"/>
    <w:rsid w:val="006454B8"/>
    <w:rsid w:val="006458DF"/>
    <w:rsid w:val="00645C3F"/>
    <w:rsid w:val="00645FAD"/>
    <w:rsid w:val="00646743"/>
    <w:rsid w:val="00646B8E"/>
    <w:rsid w:val="006472F1"/>
    <w:rsid w:val="006473F0"/>
    <w:rsid w:val="006505D6"/>
    <w:rsid w:val="00650D17"/>
    <w:rsid w:val="00651480"/>
    <w:rsid w:val="0065165A"/>
    <w:rsid w:val="00651B7D"/>
    <w:rsid w:val="006526F4"/>
    <w:rsid w:val="00652848"/>
    <w:rsid w:val="00652E33"/>
    <w:rsid w:val="00654FF0"/>
    <w:rsid w:val="006559B3"/>
    <w:rsid w:val="006564CE"/>
    <w:rsid w:val="006565D0"/>
    <w:rsid w:val="00657185"/>
    <w:rsid w:val="00660248"/>
    <w:rsid w:val="00661015"/>
    <w:rsid w:val="00663D98"/>
    <w:rsid w:val="00663E6E"/>
    <w:rsid w:val="00664C0A"/>
    <w:rsid w:val="00664E27"/>
    <w:rsid w:val="00665D68"/>
    <w:rsid w:val="00666073"/>
    <w:rsid w:val="0066619D"/>
    <w:rsid w:val="00666231"/>
    <w:rsid w:val="0066692C"/>
    <w:rsid w:val="00666D54"/>
    <w:rsid w:val="00666EB6"/>
    <w:rsid w:val="006675A3"/>
    <w:rsid w:val="0066799E"/>
    <w:rsid w:val="00667E5A"/>
    <w:rsid w:val="0067040B"/>
    <w:rsid w:val="00671D9F"/>
    <w:rsid w:val="006725BD"/>
    <w:rsid w:val="0067308E"/>
    <w:rsid w:val="00673502"/>
    <w:rsid w:val="00674247"/>
    <w:rsid w:val="00674E42"/>
    <w:rsid w:val="006754C7"/>
    <w:rsid w:val="00675C1B"/>
    <w:rsid w:val="00676378"/>
    <w:rsid w:val="006774C1"/>
    <w:rsid w:val="00677626"/>
    <w:rsid w:val="00677992"/>
    <w:rsid w:val="00677B7D"/>
    <w:rsid w:val="00677FAC"/>
    <w:rsid w:val="006802CA"/>
    <w:rsid w:val="006821E6"/>
    <w:rsid w:val="00682891"/>
    <w:rsid w:val="00682DF8"/>
    <w:rsid w:val="00683489"/>
    <w:rsid w:val="006837C3"/>
    <w:rsid w:val="00683BA4"/>
    <w:rsid w:val="00683DCC"/>
    <w:rsid w:val="006847E6"/>
    <w:rsid w:val="00684B49"/>
    <w:rsid w:val="00684FFA"/>
    <w:rsid w:val="00686119"/>
    <w:rsid w:val="006868BE"/>
    <w:rsid w:val="00686C91"/>
    <w:rsid w:val="0068735B"/>
    <w:rsid w:val="00687FE7"/>
    <w:rsid w:val="006910EF"/>
    <w:rsid w:val="00691400"/>
    <w:rsid w:val="00691763"/>
    <w:rsid w:val="00691C8E"/>
    <w:rsid w:val="0069293C"/>
    <w:rsid w:val="00693CC6"/>
    <w:rsid w:val="00693E6D"/>
    <w:rsid w:val="00694361"/>
    <w:rsid w:val="006948ED"/>
    <w:rsid w:val="00694AE9"/>
    <w:rsid w:val="00694FB8"/>
    <w:rsid w:val="00695133"/>
    <w:rsid w:val="0069539B"/>
    <w:rsid w:val="0069611D"/>
    <w:rsid w:val="00697152"/>
    <w:rsid w:val="00697445"/>
    <w:rsid w:val="006A0F45"/>
    <w:rsid w:val="006A0FB8"/>
    <w:rsid w:val="006A140E"/>
    <w:rsid w:val="006A19D4"/>
    <w:rsid w:val="006A2075"/>
    <w:rsid w:val="006A2734"/>
    <w:rsid w:val="006A2A2A"/>
    <w:rsid w:val="006A3004"/>
    <w:rsid w:val="006A5984"/>
    <w:rsid w:val="006A6C68"/>
    <w:rsid w:val="006A7669"/>
    <w:rsid w:val="006A7910"/>
    <w:rsid w:val="006B0A35"/>
    <w:rsid w:val="006B0A8D"/>
    <w:rsid w:val="006B1FB5"/>
    <w:rsid w:val="006B42E5"/>
    <w:rsid w:val="006B4799"/>
    <w:rsid w:val="006B53B2"/>
    <w:rsid w:val="006B5DD2"/>
    <w:rsid w:val="006B6273"/>
    <w:rsid w:val="006B6630"/>
    <w:rsid w:val="006C0986"/>
    <w:rsid w:val="006C0FA7"/>
    <w:rsid w:val="006C1022"/>
    <w:rsid w:val="006C1EF9"/>
    <w:rsid w:val="006C2613"/>
    <w:rsid w:val="006C33BF"/>
    <w:rsid w:val="006C3C95"/>
    <w:rsid w:val="006C4335"/>
    <w:rsid w:val="006C4EA4"/>
    <w:rsid w:val="006C68CA"/>
    <w:rsid w:val="006C74EF"/>
    <w:rsid w:val="006C751C"/>
    <w:rsid w:val="006D0604"/>
    <w:rsid w:val="006D1566"/>
    <w:rsid w:val="006D192A"/>
    <w:rsid w:val="006D217C"/>
    <w:rsid w:val="006D22BF"/>
    <w:rsid w:val="006D3B24"/>
    <w:rsid w:val="006D4330"/>
    <w:rsid w:val="006D4A5E"/>
    <w:rsid w:val="006D5298"/>
    <w:rsid w:val="006D6391"/>
    <w:rsid w:val="006D6F66"/>
    <w:rsid w:val="006D7D56"/>
    <w:rsid w:val="006E00C6"/>
    <w:rsid w:val="006E14F2"/>
    <w:rsid w:val="006E4FE1"/>
    <w:rsid w:val="006E5816"/>
    <w:rsid w:val="006E6D12"/>
    <w:rsid w:val="006E73AA"/>
    <w:rsid w:val="006F0583"/>
    <w:rsid w:val="006F0C4D"/>
    <w:rsid w:val="006F1F1C"/>
    <w:rsid w:val="006F398E"/>
    <w:rsid w:val="006F3EB6"/>
    <w:rsid w:val="006F3FB2"/>
    <w:rsid w:val="006F4D4C"/>
    <w:rsid w:val="006F5671"/>
    <w:rsid w:val="006F6D62"/>
    <w:rsid w:val="006F6F77"/>
    <w:rsid w:val="006F72A3"/>
    <w:rsid w:val="007001B3"/>
    <w:rsid w:val="00700753"/>
    <w:rsid w:val="00700A3F"/>
    <w:rsid w:val="00701F1E"/>
    <w:rsid w:val="007020E3"/>
    <w:rsid w:val="007021D7"/>
    <w:rsid w:val="00702A3A"/>
    <w:rsid w:val="00702D13"/>
    <w:rsid w:val="007035DD"/>
    <w:rsid w:val="00703BD0"/>
    <w:rsid w:val="0070420E"/>
    <w:rsid w:val="007048C1"/>
    <w:rsid w:val="00704D2B"/>
    <w:rsid w:val="0070500B"/>
    <w:rsid w:val="0070567B"/>
    <w:rsid w:val="00705916"/>
    <w:rsid w:val="007062AB"/>
    <w:rsid w:val="007067B6"/>
    <w:rsid w:val="00706C3F"/>
    <w:rsid w:val="00707E0E"/>
    <w:rsid w:val="00712233"/>
    <w:rsid w:val="007123C3"/>
    <w:rsid w:val="00712C1B"/>
    <w:rsid w:val="00713968"/>
    <w:rsid w:val="00715641"/>
    <w:rsid w:val="00715E66"/>
    <w:rsid w:val="007161AB"/>
    <w:rsid w:val="00716B80"/>
    <w:rsid w:val="007174ED"/>
    <w:rsid w:val="00717F80"/>
    <w:rsid w:val="00720167"/>
    <w:rsid w:val="00720A81"/>
    <w:rsid w:val="00720B55"/>
    <w:rsid w:val="00720B87"/>
    <w:rsid w:val="00722B29"/>
    <w:rsid w:val="00722F16"/>
    <w:rsid w:val="007230CA"/>
    <w:rsid w:val="00723CAD"/>
    <w:rsid w:val="00725A05"/>
    <w:rsid w:val="00725B74"/>
    <w:rsid w:val="00725FDB"/>
    <w:rsid w:val="00730A39"/>
    <w:rsid w:val="007316E5"/>
    <w:rsid w:val="007333F0"/>
    <w:rsid w:val="0073387F"/>
    <w:rsid w:val="00734767"/>
    <w:rsid w:val="00734DAD"/>
    <w:rsid w:val="0073636B"/>
    <w:rsid w:val="0073681A"/>
    <w:rsid w:val="00736A48"/>
    <w:rsid w:val="00740C9C"/>
    <w:rsid w:val="00740DE2"/>
    <w:rsid w:val="00741540"/>
    <w:rsid w:val="007428FB"/>
    <w:rsid w:val="0074322A"/>
    <w:rsid w:val="007433B9"/>
    <w:rsid w:val="00743455"/>
    <w:rsid w:val="00743FEF"/>
    <w:rsid w:val="0074447D"/>
    <w:rsid w:val="00744601"/>
    <w:rsid w:val="00744B5B"/>
    <w:rsid w:val="00744F77"/>
    <w:rsid w:val="00745913"/>
    <w:rsid w:val="00746F6A"/>
    <w:rsid w:val="007472BC"/>
    <w:rsid w:val="00747A88"/>
    <w:rsid w:val="00750750"/>
    <w:rsid w:val="0075079E"/>
    <w:rsid w:val="00750C4C"/>
    <w:rsid w:val="007512AA"/>
    <w:rsid w:val="00751A97"/>
    <w:rsid w:val="007539B8"/>
    <w:rsid w:val="00753A04"/>
    <w:rsid w:val="00753CE9"/>
    <w:rsid w:val="007542D0"/>
    <w:rsid w:val="0075482D"/>
    <w:rsid w:val="00754A48"/>
    <w:rsid w:val="00754E26"/>
    <w:rsid w:val="00754E4D"/>
    <w:rsid w:val="00755028"/>
    <w:rsid w:val="00755342"/>
    <w:rsid w:val="00755434"/>
    <w:rsid w:val="0075581E"/>
    <w:rsid w:val="00757E21"/>
    <w:rsid w:val="00757E7C"/>
    <w:rsid w:val="00760D7C"/>
    <w:rsid w:val="00760DF6"/>
    <w:rsid w:val="007618AF"/>
    <w:rsid w:val="00761D5B"/>
    <w:rsid w:val="00762B91"/>
    <w:rsid w:val="00762E89"/>
    <w:rsid w:val="00763466"/>
    <w:rsid w:val="007636C7"/>
    <w:rsid w:val="00763F64"/>
    <w:rsid w:val="00764EB5"/>
    <w:rsid w:val="0076582C"/>
    <w:rsid w:val="00765F28"/>
    <w:rsid w:val="0076755B"/>
    <w:rsid w:val="00767D42"/>
    <w:rsid w:val="007701BF"/>
    <w:rsid w:val="0077037C"/>
    <w:rsid w:val="0077071E"/>
    <w:rsid w:val="00771596"/>
    <w:rsid w:val="00771BE4"/>
    <w:rsid w:val="00772BE2"/>
    <w:rsid w:val="00772E83"/>
    <w:rsid w:val="007731B9"/>
    <w:rsid w:val="00773907"/>
    <w:rsid w:val="00773A24"/>
    <w:rsid w:val="007741BE"/>
    <w:rsid w:val="00776026"/>
    <w:rsid w:val="00776E9C"/>
    <w:rsid w:val="007779EE"/>
    <w:rsid w:val="0078005C"/>
    <w:rsid w:val="00780A73"/>
    <w:rsid w:val="00780AD9"/>
    <w:rsid w:val="00780DAB"/>
    <w:rsid w:val="00781B1C"/>
    <w:rsid w:val="0078212E"/>
    <w:rsid w:val="00782227"/>
    <w:rsid w:val="00783259"/>
    <w:rsid w:val="00783B70"/>
    <w:rsid w:val="007848C2"/>
    <w:rsid w:val="00784ABD"/>
    <w:rsid w:val="00785037"/>
    <w:rsid w:val="0078574E"/>
    <w:rsid w:val="007858C4"/>
    <w:rsid w:val="007859FE"/>
    <w:rsid w:val="00785A97"/>
    <w:rsid w:val="00785D1B"/>
    <w:rsid w:val="00786653"/>
    <w:rsid w:val="00787374"/>
    <w:rsid w:val="00790A8C"/>
    <w:rsid w:val="00791896"/>
    <w:rsid w:val="00792934"/>
    <w:rsid w:val="007929D1"/>
    <w:rsid w:val="00793B05"/>
    <w:rsid w:val="007956EC"/>
    <w:rsid w:val="007A00FC"/>
    <w:rsid w:val="007A1103"/>
    <w:rsid w:val="007A1673"/>
    <w:rsid w:val="007A1FE1"/>
    <w:rsid w:val="007A2539"/>
    <w:rsid w:val="007A2B58"/>
    <w:rsid w:val="007A2EE3"/>
    <w:rsid w:val="007A3242"/>
    <w:rsid w:val="007A42CD"/>
    <w:rsid w:val="007A4BBA"/>
    <w:rsid w:val="007A4FF7"/>
    <w:rsid w:val="007A61E1"/>
    <w:rsid w:val="007A6910"/>
    <w:rsid w:val="007A6A73"/>
    <w:rsid w:val="007A6F3C"/>
    <w:rsid w:val="007A7C78"/>
    <w:rsid w:val="007B0673"/>
    <w:rsid w:val="007B0AA3"/>
    <w:rsid w:val="007B0BEB"/>
    <w:rsid w:val="007B14FB"/>
    <w:rsid w:val="007B1682"/>
    <w:rsid w:val="007B1AE4"/>
    <w:rsid w:val="007B1FFA"/>
    <w:rsid w:val="007B22A0"/>
    <w:rsid w:val="007B2B68"/>
    <w:rsid w:val="007B2C1E"/>
    <w:rsid w:val="007B2D3C"/>
    <w:rsid w:val="007B309C"/>
    <w:rsid w:val="007B3D43"/>
    <w:rsid w:val="007B42A8"/>
    <w:rsid w:val="007B5ED4"/>
    <w:rsid w:val="007B621F"/>
    <w:rsid w:val="007B6767"/>
    <w:rsid w:val="007B734D"/>
    <w:rsid w:val="007B7D82"/>
    <w:rsid w:val="007B7FF3"/>
    <w:rsid w:val="007C00B9"/>
    <w:rsid w:val="007C05FB"/>
    <w:rsid w:val="007C0876"/>
    <w:rsid w:val="007C2263"/>
    <w:rsid w:val="007C2687"/>
    <w:rsid w:val="007C29FB"/>
    <w:rsid w:val="007C332C"/>
    <w:rsid w:val="007C348B"/>
    <w:rsid w:val="007C36DC"/>
    <w:rsid w:val="007C41F8"/>
    <w:rsid w:val="007C451C"/>
    <w:rsid w:val="007C52BC"/>
    <w:rsid w:val="007C53D5"/>
    <w:rsid w:val="007C5E60"/>
    <w:rsid w:val="007C6E88"/>
    <w:rsid w:val="007C7078"/>
    <w:rsid w:val="007C742D"/>
    <w:rsid w:val="007D1819"/>
    <w:rsid w:val="007D1862"/>
    <w:rsid w:val="007D1CDC"/>
    <w:rsid w:val="007D1E64"/>
    <w:rsid w:val="007D2FED"/>
    <w:rsid w:val="007D3A29"/>
    <w:rsid w:val="007D44D7"/>
    <w:rsid w:val="007D491B"/>
    <w:rsid w:val="007D4F6C"/>
    <w:rsid w:val="007D548D"/>
    <w:rsid w:val="007D60CE"/>
    <w:rsid w:val="007D60FB"/>
    <w:rsid w:val="007D6107"/>
    <w:rsid w:val="007D7CDE"/>
    <w:rsid w:val="007D7D0E"/>
    <w:rsid w:val="007E06B2"/>
    <w:rsid w:val="007E0B76"/>
    <w:rsid w:val="007E0ED5"/>
    <w:rsid w:val="007E2602"/>
    <w:rsid w:val="007E39CD"/>
    <w:rsid w:val="007E49CB"/>
    <w:rsid w:val="007E51BE"/>
    <w:rsid w:val="007E7AB8"/>
    <w:rsid w:val="007F0848"/>
    <w:rsid w:val="007F1B6F"/>
    <w:rsid w:val="007F1F9A"/>
    <w:rsid w:val="007F25E3"/>
    <w:rsid w:val="007F3393"/>
    <w:rsid w:val="007F33EA"/>
    <w:rsid w:val="007F36F4"/>
    <w:rsid w:val="007F3A48"/>
    <w:rsid w:val="007F41C1"/>
    <w:rsid w:val="007F44E3"/>
    <w:rsid w:val="007F481C"/>
    <w:rsid w:val="007F4E7C"/>
    <w:rsid w:val="007F5971"/>
    <w:rsid w:val="007F6042"/>
    <w:rsid w:val="007F632B"/>
    <w:rsid w:val="00800D95"/>
    <w:rsid w:val="00801200"/>
    <w:rsid w:val="008020F4"/>
    <w:rsid w:val="00802D2F"/>
    <w:rsid w:val="00803996"/>
    <w:rsid w:val="00803EEA"/>
    <w:rsid w:val="00803FB1"/>
    <w:rsid w:val="0080486B"/>
    <w:rsid w:val="00804CB9"/>
    <w:rsid w:val="00804FAA"/>
    <w:rsid w:val="00805DF7"/>
    <w:rsid w:val="0080630A"/>
    <w:rsid w:val="00810E3B"/>
    <w:rsid w:val="00810ED8"/>
    <w:rsid w:val="00811E0D"/>
    <w:rsid w:val="00812987"/>
    <w:rsid w:val="00812AA1"/>
    <w:rsid w:val="00812B2B"/>
    <w:rsid w:val="008133E8"/>
    <w:rsid w:val="00813E35"/>
    <w:rsid w:val="00814179"/>
    <w:rsid w:val="00814524"/>
    <w:rsid w:val="008150A6"/>
    <w:rsid w:val="00815AE2"/>
    <w:rsid w:val="00815E60"/>
    <w:rsid w:val="008163E8"/>
    <w:rsid w:val="00816A72"/>
    <w:rsid w:val="00816B76"/>
    <w:rsid w:val="00816D1C"/>
    <w:rsid w:val="00816E2F"/>
    <w:rsid w:val="0081787A"/>
    <w:rsid w:val="00817FB1"/>
    <w:rsid w:val="0082001D"/>
    <w:rsid w:val="00820817"/>
    <w:rsid w:val="00821A5B"/>
    <w:rsid w:val="00821A9C"/>
    <w:rsid w:val="008220B6"/>
    <w:rsid w:val="00822D72"/>
    <w:rsid w:val="0082388F"/>
    <w:rsid w:val="00823BA7"/>
    <w:rsid w:val="0082400A"/>
    <w:rsid w:val="0082497A"/>
    <w:rsid w:val="00824F21"/>
    <w:rsid w:val="00825E3B"/>
    <w:rsid w:val="008267B6"/>
    <w:rsid w:val="00826C84"/>
    <w:rsid w:val="00827EA9"/>
    <w:rsid w:val="00830225"/>
    <w:rsid w:val="00830FB4"/>
    <w:rsid w:val="008310FB"/>
    <w:rsid w:val="00831CEC"/>
    <w:rsid w:val="00832714"/>
    <w:rsid w:val="00833621"/>
    <w:rsid w:val="00833E53"/>
    <w:rsid w:val="00833EFA"/>
    <w:rsid w:val="008349F5"/>
    <w:rsid w:val="00836209"/>
    <w:rsid w:val="00836485"/>
    <w:rsid w:val="00837090"/>
    <w:rsid w:val="00837CB7"/>
    <w:rsid w:val="008401EC"/>
    <w:rsid w:val="00840838"/>
    <w:rsid w:val="00840C2E"/>
    <w:rsid w:val="00841481"/>
    <w:rsid w:val="008421C0"/>
    <w:rsid w:val="008423A7"/>
    <w:rsid w:val="00842694"/>
    <w:rsid w:val="00842CE4"/>
    <w:rsid w:val="00843236"/>
    <w:rsid w:val="00843B1A"/>
    <w:rsid w:val="00843EC0"/>
    <w:rsid w:val="0084425B"/>
    <w:rsid w:val="00846B50"/>
    <w:rsid w:val="00846DF7"/>
    <w:rsid w:val="00846EAC"/>
    <w:rsid w:val="00847B8B"/>
    <w:rsid w:val="0085122D"/>
    <w:rsid w:val="00851716"/>
    <w:rsid w:val="00851B6A"/>
    <w:rsid w:val="00852D56"/>
    <w:rsid w:val="008530BA"/>
    <w:rsid w:val="0085458E"/>
    <w:rsid w:val="008554E8"/>
    <w:rsid w:val="00856CF5"/>
    <w:rsid w:val="00856E07"/>
    <w:rsid w:val="0085768D"/>
    <w:rsid w:val="00857754"/>
    <w:rsid w:val="00857BF6"/>
    <w:rsid w:val="008603EF"/>
    <w:rsid w:val="00860493"/>
    <w:rsid w:val="00861CC8"/>
    <w:rsid w:val="0086244A"/>
    <w:rsid w:val="008626B2"/>
    <w:rsid w:val="0086329A"/>
    <w:rsid w:val="00863318"/>
    <w:rsid w:val="00863383"/>
    <w:rsid w:val="00863FCF"/>
    <w:rsid w:val="00864071"/>
    <w:rsid w:val="00864364"/>
    <w:rsid w:val="00864460"/>
    <w:rsid w:val="00865F44"/>
    <w:rsid w:val="00866953"/>
    <w:rsid w:val="008669BC"/>
    <w:rsid w:val="00867064"/>
    <w:rsid w:val="00867526"/>
    <w:rsid w:val="00867A90"/>
    <w:rsid w:val="008705A4"/>
    <w:rsid w:val="008707BC"/>
    <w:rsid w:val="008719E8"/>
    <w:rsid w:val="00871D35"/>
    <w:rsid w:val="00872DE8"/>
    <w:rsid w:val="00873727"/>
    <w:rsid w:val="008749B7"/>
    <w:rsid w:val="00876AE4"/>
    <w:rsid w:val="00876CD9"/>
    <w:rsid w:val="00876F06"/>
    <w:rsid w:val="00877BD9"/>
    <w:rsid w:val="008801C7"/>
    <w:rsid w:val="0088074B"/>
    <w:rsid w:val="0088095F"/>
    <w:rsid w:val="00881D4C"/>
    <w:rsid w:val="00881E5C"/>
    <w:rsid w:val="008825FF"/>
    <w:rsid w:val="00882FA5"/>
    <w:rsid w:val="0088503A"/>
    <w:rsid w:val="008853CD"/>
    <w:rsid w:val="00886136"/>
    <w:rsid w:val="008861A3"/>
    <w:rsid w:val="0088661B"/>
    <w:rsid w:val="008907B2"/>
    <w:rsid w:val="00890920"/>
    <w:rsid w:val="00890D43"/>
    <w:rsid w:val="0089285F"/>
    <w:rsid w:val="00892DE2"/>
    <w:rsid w:val="00893154"/>
    <w:rsid w:val="0089321E"/>
    <w:rsid w:val="00893329"/>
    <w:rsid w:val="00893B48"/>
    <w:rsid w:val="00894559"/>
    <w:rsid w:val="008947A6"/>
    <w:rsid w:val="00894851"/>
    <w:rsid w:val="00894CCD"/>
    <w:rsid w:val="008969B9"/>
    <w:rsid w:val="00897BFC"/>
    <w:rsid w:val="008A0AC1"/>
    <w:rsid w:val="008A11FF"/>
    <w:rsid w:val="008A1418"/>
    <w:rsid w:val="008A174D"/>
    <w:rsid w:val="008A22CE"/>
    <w:rsid w:val="008A2B74"/>
    <w:rsid w:val="008A3B7C"/>
    <w:rsid w:val="008A3F40"/>
    <w:rsid w:val="008A45A2"/>
    <w:rsid w:val="008A56CB"/>
    <w:rsid w:val="008A7E2E"/>
    <w:rsid w:val="008B042F"/>
    <w:rsid w:val="008B1313"/>
    <w:rsid w:val="008B1667"/>
    <w:rsid w:val="008B16AB"/>
    <w:rsid w:val="008B2FFE"/>
    <w:rsid w:val="008B3160"/>
    <w:rsid w:val="008B3511"/>
    <w:rsid w:val="008B3DC1"/>
    <w:rsid w:val="008B3E54"/>
    <w:rsid w:val="008B4105"/>
    <w:rsid w:val="008B41BB"/>
    <w:rsid w:val="008B6585"/>
    <w:rsid w:val="008B6945"/>
    <w:rsid w:val="008B69E8"/>
    <w:rsid w:val="008C08C3"/>
    <w:rsid w:val="008C08D2"/>
    <w:rsid w:val="008C1144"/>
    <w:rsid w:val="008C12B8"/>
    <w:rsid w:val="008C1856"/>
    <w:rsid w:val="008C210B"/>
    <w:rsid w:val="008C23FA"/>
    <w:rsid w:val="008C24EA"/>
    <w:rsid w:val="008C3465"/>
    <w:rsid w:val="008C4434"/>
    <w:rsid w:val="008C6167"/>
    <w:rsid w:val="008C653A"/>
    <w:rsid w:val="008C72A3"/>
    <w:rsid w:val="008C7C60"/>
    <w:rsid w:val="008D045C"/>
    <w:rsid w:val="008D13AC"/>
    <w:rsid w:val="008D1CCE"/>
    <w:rsid w:val="008D243C"/>
    <w:rsid w:val="008D2BEE"/>
    <w:rsid w:val="008D398F"/>
    <w:rsid w:val="008D55BA"/>
    <w:rsid w:val="008D6677"/>
    <w:rsid w:val="008D6F5C"/>
    <w:rsid w:val="008D78FE"/>
    <w:rsid w:val="008D7AA0"/>
    <w:rsid w:val="008E074A"/>
    <w:rsid w:val="008E215C"/>
    <w:rsid w:val="008E2167"/>
    <w:rsid w:val="008E23C7"/>
    <w:rsid w:val="008E249C"/>
    <w:rsid w:val="008E272D"/>
    <w:rsid w:val="008E3ADC"/>
    <w:rsid w:val="008E3E36"/>
    <w:rsid w:val="008E4854"/>
    <w:rsid w:val="008E559C"/>
    <w:rsid w:val="008E5F7B"/>
    <w:rsid w:val="008E62E5"/>
    <w:rsid w:val="008E6FBC"/>
    <w:rsid w:val="008E7ACC"/>
    <w:rsid w:val="008E7DA6"/>
    <w:rsid w:val="008E7E02"/>
    <w:rsid w:val="008F0502"/>
    <w:rsid w:val="008F0AD1"/>
    <w:rsid w:val="008F10F7"/>
    <w:rsid w:val="008F1D37"/>
    <w:rsid w:val="008F1EE5"/>
    <w:rsid w:val="008F4607"/>
    <w:rsid w:val="008F49EC"/>
    <w:rsid w:val="008F4CD3"/>
    <w:rsid w:val="008F720B"/>
    <w:rsid w:val="008F7E47"/>
    <w:rsid w:val="008F7EEA"/>
    <w:rsid w:val="00900224"/>
    <w:rsid w:val="00900E3A"/>
    <w:rsid w:val="00901275"/>
    <w:rsid w:val="00901645"/>
    <w:rsid w:val="009016C8"/>
    <w:rsid w:val="009027B8"/>
    <w:rsid w:val="00902E48"/>
    <w:rsid w:val="0090403B"/>
    <w:rsid w:val="00904310"/>
    <w:rsid w:val="0090470E"/>
    <w:rsid w:val="0090475C"/>
    <w:rsid w:val="00904C6D"/>
    <w:rsid w:val="00904CCF"/>
    <w:rsid w:val="00907344"/>
    <w:rsid w:val="00910CA0"/>
    <w:rsid w:val="00910FC5"/>
    <w:rsid w:val="009112A8"/>
    <w:rsid w:val="009116F6"/>
    <w:rsid w:val="0091201D"/>
    <w:rsid w:val="009120F4"/>
    <w:rsid w:val="00912243"/>
    <w:rsid w:val="009122D8"/>
    <w:rsid w:val="0091244A"/>
    <w:rsid w:val="00912B55"/>
    <w:rsid w:val="00914E63"/>
    <w:rsid w:val="00917ABA"/>
    <w:rsid w:val="00917ECC"/>
    <w:rsid w:val="00920704"/>
    <w:rsid w:val="00920B30"/>
    <w:rsid w:val="00920F80"/>
    <w:rsid w:val="00921005"/>
    <w:rsid w:val="0092111E"/>
    <w:rsid w:val="0092182B"/>
    <w:rsid w:val="00922A28"/>
    <w:rsid w:val="009231CE"/>
    <w:rsid w:val="009238E0"/>
    <w:rsid w:val="009247C2"/>
    <w:rsid w:val="009249CB"/>
    <w:rsid w:val="009254E6"/>
    <w:rsid w:val="009257C5"/>
    <w:rsid w:val="00925EF2"/>
    <w:rsid w:val="00926CF7"/>
    <w:rsid w:val="009275AD"/>
    <w:rsid w:val="009276F9"/>
    <w:rsid w:val="00930BDF"/>
    <w:rsid w:val="00930C25"/>
    <w:rsid w:val="00930E6E"/>
    <w:rsid w:val="009311AC"/>
    <w:rsid w:val="0093144F"/>
    <w:rsid w:val="0093173E"/>
    <w:rsid w:val="00931953"/>
    <w:rsid w:val="00931A2E"/>
    <w:rsid w:val="00931DBB"/>
    <w:rsid w:val="00932002"/>
    <w:rsid w:val="00933D8D"/>
    <w:rsid w:val="00933E21"/>
    <w:rsid w:val="009342CE"/>
    <w:rsid w:val="009347BF"/>
    <w:rsid w:val="00935FFC"/>
    <w:rsid w:val="00936A3E"/>
    <w:rsid w:val="00936B26"/>
    <w:rsid w:val="00936DCF"/>
    <w:rsid w:val="00936DEB"/>
    <w:rsid w:val="00936F2B"/>
    <w:rsid w:val="00940692"/>
    <w:rsid w:val="00940CF2"/>
    <w:rsid w:val="00941727"/>
    <w:rsid w:val="00942865"/>
    <w:rsid w:val="00942877"/>
    <w:rsid w:val="00942C39"/>
    <w:rsid w:val="00942D02"/>
    <w:rsid w:val="009436EF"/>
    <w:rsid w:val="00943BB4"/>
    <w:rsid w:val="00946F44"/>
    <w:rsid w:val="00947FB3"/>
    <w:rsid w:val="00950049"/>
    <w:rsid w:val="00950B5F"/>
    <w:rsid w:val="00951001"/>
    <w:rsid w:val="00952951"/>
    <w:rsid w:val="00952A85"/>
    <w:rsid w:val="00954BEC"/>
    <w:rsid w:val="00955A99"/>
    <w:rsid w:val="00956432"/>
    <w:rsid w:val="009566B5"/>
    <w:rsid w:val="00956A1A"/>
    <w:rsid w:val="00956EFF"/>
    <w:rsid w:val="00960C06"/>
    <w:rsid w:val="00961ABD"/>
    <w:rsid w:val="00962243"/>
    <w:rsid w:val="00962268"/>
    <w:rsid w:val="00963590"/>
    <w:rsid w:val="00963B40"/>
    <w:rsid w:val="009640AB"/>
    <w:rsid w:val="00964E54"/>
    <w:rsid w:val="0096664E"/>
    <w:rsid w:val="00966DBB"/>
    <w:rsid w:val="00966EA2"/>
    <w:rsid w:val="00967510"/>
    <w:rsid w:val="00970D52"/>
    <w:rsid w:val="0097163E"/>
    <w:rsid w:val="0097185F"/>
    <w:rsid w:val="009728D3"/>
    <w:rsid w:val="00972EC6"/>
    <w:rsid w:val="0097325F"/>
    <w:rsid w:val="00973584"/>
    <w:rsid w:val="00974EEA"/>
    <w:rsid w:val="00975BFC"/>
    <w:rsid w:val="00976826"/>
    <w:rsid w:val="00976D64"/>
    <w:rsid w:val="009778B0"/>
    <w:rsid w:val="00977D94"/>
    <w:rsid w:val="0098050D"/>
    <w:rsid w:val="00981B85"/>
    <w:rsid w:val="00982A98"/>
    <w:rsid w:val="00982B17"/>
    <w:rsid w:val="00982B71"/>
    <w:rsid w:val="00982D84"/>
    <w:rsid w:val="00984B0D"/>
    <w:rsid w:val="00984D9C"/>
    <w:rsid w:val="0098500E"/>
    <w:rsid w:val="00985B03"/>
    <w:rsid w:val="00985B1B"/>
    <w:rsid w:val="00986C8E"/>
    <w:rsid w:val="0098790E"/>
    <w:rsid w:val="00990018"/>
    <w:rsid w:val="009901A2"/>
    <w:rsid w:val="0099074B"/>
    <w:rsid w:val="00991421"/>
    <w:rsid w:val="009915C5"/>
    <w:rsid w:val="00991785"/>
    <w:rsid w:val="00991B14"/>
    <w:rsid w:val="00991D4F"/>
    <w:rsid w:val="009935B8"/>
    <w:rsid w:val="00993F5D"/>
    <w:rsid w:val="00994307"/>
    <w:rsid w:val="0099526E"/>
    <w:rsid w:val="009964DE"/>
    <w:rsid w:val="009969F4"/>
    <w:rsid w:val="00996C56"/>
    <w:rsid w:val="00996DF9"/>
    <w:rsid w:val="00997CE8"/>
    <w:rsid w:val="009A07A4"/>
    <w:rsid w:val="009A0810"/>
    <w:rsid w:val="009A0A45"/>
    <w:rsid w:val="009A0E2B"/>
    <w:rsid w:val="009A1BEF"/>
    <w:rsid w:val="009A295D"/>
    <w:rsid w:val="009A2C28"/>
    <w:rsid w:val="009A2D87"/>
    <w:rsid w:val="009A4109"/>
    <w:rsid w:val="009A4A6D"/>
    <w:rsid w:val="009A4DAD"/>
    <w:rsid w:val="009A5465"/>
    <w:rsid w:val="009A5B50"/>
    <w:rsid w:val="009A6209"/>
    <w:rsid w:val="009A7290"/>
    <w:rsid w:val="009A743A"/>
    <w:rsid w:val="009A764E"/>
    <w:rsid w:val="009B13A1"/>
    <w:rsid w:val="009B21DF"/>
    <w:rsid w:val="009B2618"/>
    <w:rsid w:val="009B33F3"/>
    <w:rsid w:val="009B3546"/>
    <w:rsid w:val="009B3DF1"/>
    <w:rsid w:val="009B4502"/>
    <w:rsid w:val="009B4ECA"/>
    <w:rsid w:val="009B55F0"/>
    <w:rsid w:val="009B6D9B"/>
    <w:rsid w:val="009B6EB7"/>
    <w:rsid w:val="009B77A7"/>
    <w:rsid w:val="009B79B6"/>
    <w:rsid w:val="009B7E4D"/>
    <w:rsid w:val="009C02AD"/>
    <w:rsid w:val="009C21B0"/>
    <w:rsid w:val="009C2331"/>
    <w:rsid w:val="009C33DB"/>
    <w:rsid w:val="009C3C98"/>
    <w:rsid w:val="009C471C"/>
    <w:rsid w:val="009C471F"/>
    <w:rsid w:val="009C4D03"/>
    <w:rsid w:val="009C4FA5"/>
    <w:rsid w:val="009C51FD"/>
    <w:rsid w:val="009C52D7"/>
    <w:rsid w:val="009C59A4"/>
    <w:rsid w:val="009C7272"/>
    <w:rsid w:val="009D1C44"/>
    <w:rsid w:val="009D243C"/>
    <w:rsid w:val="009D275D"/>
    <w:rsid w:val="009D3275"/>
    <w:rsid w:val="009D35C7"/>
    <w:rsid w:val="009D389F"/>
    <w:rsid w:val="009D3FA2"/>
    <w:rsid w:val="009D4022"/>
    <w:rsid w:val="009D4764"/>
    <w:rsid w:val="009D6645"/>
    <w:rsid w:val="009D70CE"/>
    <w:rsid w:val="009D7595"/>
    <w:rsid w:val="009D761D"/>
    <w:rsid w:val="009D7EA2"/>
    <w:rsid w:val="009E0D90"/>
    <w:rsid w:val="009E13C2"/>
    <w:rsid w:val="009E1F47"/>
    <w:rsid w:val="009E2255"/>
    <w:rsid w:val="009E3FC8"/>
    <w:rsid w:val="009E5AAB"/>
    <w:rsid w:val="009E5ACC"/>
    <w:rsid w:val="009E5BC7"/>
    <w:rsid w:val="009E63FC"/>
    <w:rsid w:val="009E7915"/>
    <w:rsid w:val="009E7E92"/>
    <w:rsid w:val="009F01DB"/>
    <w:rsid w:val="009F1CDC"/>
    <w:rsid w:val="009F265D"/>
    <w:rsid w:val="009F319E"/>
    <w:rsid w:val="009F366A"/>
    <w:rsid w:val="009F40C7"/>
    <w:rsid w:val="009F4D49"/>
    <w:rsid w:val="009F4EDD"/>
    <w:rsid w:val="009F55B8"/>
    <w:rsid w:val="009F5DC6"/>
    <w:rsid w:val="009F5ED6"/>
    <w:rsid w:val="009F7122"/>
    <w:rsid w:val="009F7BFD"/>
    <w:rsid w:val="00A003A8"/>
    <w:rsid w:val="00A00FD9"/>
    <w:rsid w:val="00A014AE"/>
    <w:rsid w:val="00A01BA3"/>
    <w:rsid w:val="00A01E19"/>
    <w:rsid w:val="00A022DB"/>
    <w:rsid w:val="00A032A1"/>
    <w:rsid w:val="00A033B7"/>
    <w:rsid w:val="00A03671"/>
    <w:rsid w:val="00A0386F"/>
    <w:rsid w:val="00A03D35"/>
    <w:rsid w:val="00A04C76"/>
    <w:rsid w:val="00A052ED"/>
    <w:rsid w:val="00A06429"/>
    <w:rsid w:val="00A07CC2"/>
    <w:rsid w:val="00A11C46"/>
    <w:rsid w:val="00A11E62"/>
    <w:rsid w:val="00A12602"/>
    <w:rsid w:val="00A13546"/>
    <w:rsid w:val="00A135A9"/>
    <w:rsid w:val="00A14269"/>
    <w:rsid w:val="00A14AF6"/>
    <w:rsid w:val="00A155B1"/>
    <w:rsid w:val="00A16125"/>
    <w:rsid w:val="00A16257"/>
    <w:rsid w:val="00A16CD3"/>
    <w:rsid w:val="00A1705F"/>
    <w:rsid w:val="00A200C9"/>
    <w:rsid w:val="00A200D7"/>
    <w:rsid w:val="00A20AD7"/>
    <w:rsid w:val="00A21ADC"/>
    <w:rsid w:val="00A237E8"/>
    <w:rsid w:val="00A23D47"/>
    <w:rsid w:val="00A24C8C"/>
    <w:rsid w:val="00A24E35"/>
    <w:rsid w:val="00A25B09"/>
    <w:rsid w:val="00A25EAC"/>
    <w:rsid w:val="00A2642A"/>
    <w:rsid w:val="00A264A2"/>
    <w:rsid w:val="00A266BD"/>
    <w:rsid w:val="00A2719E"/>
    <w:rsid w:val="00A27340"/>
    <w:rsid w:val="00A2737A"/>
    <w:rsid w:val="00A278BE"/>
    <w:rsid w:val="00A27E83"/>
    <w:rsid w:val="00A301EF"/>
    <w:rsid w:val="00A302B8"/>
    <w:rsid w:val="00A307E0"/>
    <w:rsid w:val="00A30ADC"/>
    <w:rsid w:val="00A30B7B"/>
    <w:rsid w:val="00A318B4"/>
    <w:rsid w:val="00A31EDD"/>
    <w:rsid w:val="00A3245B"/>
    <w:rsid w:val="00A334C9"/>
    <w:rsid w:val="00A3396B"/>
    <w:rsid w:val="00A34529"/>
    <w:rsid w:val="00A345FE"/>
    <w:rsid w:val="00A34D86"/>
    <w:rsid w:val="00A35D9F"/>
    <w:rsid w:val="00A35F30"/>
    <w:rsid w:val="00A367A3"/>
    <w:rsid w:val="00A36A0E"/>
    <w:rsid w:val="00A405A3"/>
    <w:rsid w:val="00A405FF"/>
    <w:rsid w:val="00A40B15"/>
    <w:rsid w:val="00A41052"/>
    <w:rsid w:val="00A4160F"/>
    <w:rsid w:val="00A41C35"/>
    <w:rsid w:val="00A425BB"/>
    <w:rsid w:val="00A43D94"/>
    <w:rsid w:val="00A44D4C"/>
    <w:rsid w:val="00A451CC"/>
    <w:rsid w:val="00A45E8A"/>
    <w:rsid w:val="00A475BA"/>
    <w:rsid w:val="00A50401"/>
    <w:rsid w:val="00A50598"/>
    <w:rsid w:val="00A50E1F"/>
    <w:rsid w:val="00A51487"/>
    <w:rsid w:val="00A52134"/>
    <w:rsid w:val="00A528D8"/>
    <w:rsid w:val="00A5348D"/>
    <w:rsid w:val="00A53A94"/>
    <w:rsid w:val="00A548B1"/>
    <w:rsid w:val="00A566A6"/>
    <w:rsid w:val="00A5750C"/>
    <w:rsid w:val="00A57A26"/>
    <w:rsid w:val="00A57AC6"/>
    <w:rsid w:val="00A57E2E"/>
    <w:rsid w:val="00A602F3"/>
    <w:rsid w:val="00A60652"/>
    <w:rsid w:val="00A6080F"/>
    <w:rsid w:val="00A60F1D"/>
    <w:rsid w:val="00A611BD"/>
    <w:rsid w:val="00A6176F"/>
    <w:rsid w:val="00A626E6"/>
    <w:rsid w:val="00A62BED"/>
    <w:rsid w:val="00A62E4A"/>
    <w:rsid w:val="00A63269"/>
    <w:rsid w:val="00A63A7A"/>
    <w:rsid w:val="00A640CC"/>
    <w:rsid w:val="00A642FE"/>
    <w:rsid w:val="00A648E5"/>
    <w:rsid w:val="00A649E6"/>
    <w:rsid w:val="00A64B14"/>
    <w:rsid w:val="00A67073"/>
    <w:rsid w:val="00A676AB"/>
    <w:rsid w:val="00A700B8"/>
    <w:rsid w:val="00A707C3"/>
    <w:rsid w:val="00A708FC"/>
    <w:rsid w:val="00A7093C"/>
    <w:rsid w:val="00A70B8E"/>
    <w:rsid w:val="00A715B6"/>
    <w:rsid w:val="00A721A8"/>
    <w:rsid w:val="00A726D4"/>
    <w:rsid w:val="00A72EC4"/>
    <w:rsid w:val="00A73542"/>
    <w:rsid w:val="00A741AA"/>
    <w:rsid w:val="00A745F5"/>
    <w:rsid w:val="00A74E9C"/>
    <w:rsid w:val="00A753F9"/>
    <w:rsid w:val="00A755FB"/>
    <w:rsid w:val="00A75804"/>
    <w:rsid w:val="00A75BB3"/>
    <w:rsid w:val="00A7600F"/>
    <w:rsid w:val="00A76578"/>
    <w:rsid w:val="00A76CAD"/>
    <w:rsid w:val="00A770A4"/>
    <w:rsid w:val="00A770F2"/>
    <w:rsid w:val="00A773F8"/>
    <w:rsid w:val="00A774B3"/>
    <w:rsid w:val="00A7778E"/>
    <w:rsid w:val="00A77BEB"/>
    <w:rsid w:val="00A77C61"/>
    <w:rsid w:val="00A80207"/>
    <w:rsid w:val="00A807D3"/>
    <w:rsid w:val="00A80B41"/>
    <w:rsid w:val="00A811AA"/>
    <w:rsid w:val="00A81553"/>
    <w:rsid w:val="00A81871"/>
    <w:rsid w:val="00A82309"/>
    <w:rsid w:val="00A82367"/>
    <w:rsid w:val="00A82803"/>
    <w:rsid w:val="00A82B6F"/>
    <w:rsid w:val="00A82DED"/>
    <w:rsid w:val="00A834A2"/>
    <w:rsid w:val="00A8387F"/>
    <w:rsid w:val="00A84D32"/>
    <w:rsid w:val="00A85097"/>
    <w:rsid w:val="00A85E91"/>
    <w:rsid w:val="00A8637F"/>
    <w:rsid w:val="00A86C66"/>
    <w:rsid w:val="00A87149"/>
    <w:rsid w:val="00A87FC1"/>
    <w:rsid w:val="00A901F5"/>
    <w:rsid w:val="00A910A4"/>
    <w:rsid w:val="00A91835"/>
    <w:rsid w:val="00A91E5E"/>
    <w:rsid w:val="00A9284C"/>
    <w:rsid w:val="00A93470"/>
    <w:rsid w:val="00A93FF4"/>
    <w:rsid w:val="00A94731"/>
    <w:rsid w:val="00A9478B"/>
    <w:rsid w:val="00A950F3"/>
    <w:rsid w:val="00A954D8"/>
    <w:rsid w:val="00A95592"/>
    <w:rsid w:val="00A95E2C"/>
    <w:rsid w:val="00A9678B"/>
    <w:rsid w:val="00A96A47"/>
    <w:rsid w:val="00A97099"/>
    <w:rsid w:val="00A9757C"/>
    <w:rsid w:val="00A977D1"/>
    <w:rsid w:val="00AA0196"/>
    <w:rsid w:val="00AA168C"/>
    <w:rsid w:val="00AA1D37"/>
    <w:rsid w:val="00AA1DCB"/>
    <w:rsid w:val="00AA2034"/>
    <w:rsid w:val="00AA228E"/>
    <w:rsid w:val="00AA234C"/>
    <w:rsid w:val="00AA2447"/>
    <w:rsid w:val="00AA2CF8"/>
    <w:rsid w:val="00AA3250"/>
    <w:rsid w:val="00AA3963"/>
    <w:rsid w:val="00AA4A58"/>
    <w:rsid w:val="00AA5843"/>
    <w:rsid w:val="00AA5CF5"/>
    <w:rsid w:val="00AA6C34"/>
    <w:rsid w:val="00AA7B31"/>
    <w:rsid w:val="00AB07D3"/>
    <w:rsid w:val="00AB0D6D"/>
    <w:rsid w:val="00AB190C"/>
    <w:rsid w:val="00AB1984"/>
    <w:rsid w:val="00AB1DB7"/>
    <w:rsid w:val="00AB1ED1"/>
    <w:rsid w:val="00AB1ED6"/>
    <w:rsid w:val="00AB207B"/>
    <w:rsid w:val="00AB26DA"/>
    <w:rsid w:val="00AB2FE9"/>
    <w:rsid w:val="00AB32E8"/>
    <w:rsid w:val="00AB3358"/>
    <w:rsid w:val="00AB36A2"/>
    <w:rsid w:val="00AB3AE3"/>
    <w:rsid w:val="00AB477D"/>
    <w:rsid w:val="00AB4D38"/>
    <w:rsid w:val="00AB5056"/>
    <w:rsid w:val="00AB58AF"/>
    <w:rsid w:val="00AB5C6E"/>
    <w:rsid w:val="00AB69D8"/>
    <w:rsid w:val="00AB6F77"/>
    <w:rsid w:val="00AB70AA"/>
    <w:rsid w:val="00AB748B"/>
    <w:rsid w:val="00AB78B1"/>
    <w:rsid w:val="00AC10D3"/>
    <w:rsid w:val="00AC1C7C"/>
    <w:rsid w:val="00AC1C93"/>
    <w:rsid w:val="00AC1CC1"/>
    <w:rsid w:val="00AC1DAE"/>
    <w:rsid w:val="00AC28E3"/>
    <w:rsid w:val="00AC3362"/>
    <w:rsid w:val="00AC39B9"/>
    <w:rsid w:val="00AC3F4C"/>
    <w:rsid w:val="00AC3F57"/>
    <w:rsid w:val="00AC43B6"/>
    <w:rsid w:val="00AC52C2"/>
    <w:rsid w:val="00AC548A"/>
    <w:rsid w:val="00AC5498"/>
    <w:rsid w:val="00AC638C"/>
    <w:rsid w:val="00AC6A0B"/>
    <w:rsid w:val="00AC6A5E"/>
    <w:rsid w:val="00AC7218"/>
    <w:rsid w:val="00AD0176"/>
    <w:rsid w:val="00AD02CD"/>
    <w:rsid w:val="00AD051A"/>
    <w:rsid w:val="00AD1553"/>
    <w:rsid w:val="00AD1C3E"/>
    <w:rsid w:val="00AD2F95"/>
    <w:rsid w:val="00AD3320"/>
    <w:rsid w:val="00AD3CD8"/>
    <w:rsid w:val="00AD4D4E"/>
    <w:rsid w:val="00AD59B4"/>
    <w:rsid w:val="00AD5DBC"/>
    <w:rsid w:val="00AD69E7"/>
    <w:rsid w:val="00AD6DF1"/>
    <w:rsid w:val="00AD718D"/>
    <w:rsid w:val="00AD7237"/>
    <w:rsid w:val="00AD761E"/>
    <w:rsid w:val="00AD7C6A"/>
    <w:rsid w:val="00AD7D31"/>
    <w:rsid w:val="00AE0E06"/>
    <w:rsid w:val="00AE1B12"/>
    <w:rsid w:val="00AE372A"/>
    <w:rsid w:val="00AE3966"/>
    <w:rsid w:val="00AE3C0A"/>
    <w:rsid w:val="00AE4375"/>
    <w:rsid w:val="00AE48AC"/>
    <w:rsid w:val="00AE4EAC"/>
    <w:rsid w:val="00AE509D"/>
    <w:rsid w:val="00AE5B1C"/>
    <w:rsid w:val="00AE5C6F"/>
    <w:rsid w:val="00AE60C6"/>
    <w:rsid w:val="00AE6222"/>
    <w:rsid w:val="00AE64C2"/>
    <w:rsid w:val="00AE799B"/>
    <w:rsid w:val="00AF1325"/>
    <w:rsid w:val="00AF18A2"/>
    <w:rsid w:val="00AF2877"/>
    <w:rsid w:val="00AF3770"/>
    <w:rsid w:val="00AF3BBC"/>
    <w:rsid w:val="00AF4159"/>
    <w:rsid w:val="00AF4728"/>
    <w:rsid w:val="00AF48F0"/>
    <w:rsid w:val="00AF499D"/>
    <w:rsid w:val="00AF7798"/>
    <w:rsid w:val="00AF78D7"/>
    <w:rsid w:val="00B000B0"/>
    <w:rsid w:val="00B00ACA"/>
    <w:rsid w:val="00B00B56"/>
    <w:rsid w:val="00B00E9C"/>
    <w:rsid w:val="00B00FF5"/>
    <w:rsid w:val="00B01152"/>
    <w:rsid w:val="00B01377"/>
    <w:rsid w:val="00B01455"/>
    <w:rsid w:val="00B01C85"/>
    <w:rsid w:val="00B020B6"/>
    <w:rsid w:val="00B03105"/>
    <w:rsid w:val="00B03547"/>
    <w:rsid w:val="00B03CEB"/>
    <w:rsid w:val="00B04266"/>
    <w:rsid w:val="00B046EC"/>
    <w:rsid w:val="00B047BB"/>
    <w:rsid w:val="00B04831"/>
    <w:rsid w:val="00B04BAE"/>
    <w:rsid w:val="00B0542F"/>
    <w:rsid w:val="00B057E6"/>
    <w:rsid w:val="00B05BCC"/>
    <w:rsid w:val="00B11903"/>
    <w:rsid w:val="00B12A33"/>
    <w:rsid w:val="00B12F3D"/>
    <w:rsid w:val="00B130CE"/>
    <w:rsid w:val="00B139B9"/>
    <w:rsid w:val="00B13AB2"/>
    <w:rsid w:val="00B1435D"/>
    <w:rsid w:val="00B155E4"/>
    <w:rsid w:val="00B1695A"/>
    <w:rsid w:val="00B17555"/>
    <w:rsid w:val="00B20271"/>
    <w:rsid w:val="00B202D9"/>
    <w:rsid w:val="00B207DC"/>
    <w:rsid w:val="00B2080A"/>
    <w:rsid w:val="00B217A5"/>
    <w:rsid w:val="00B22B3D"/>
    <w:rsid w:val="00B2318C"/>
    <w:rsid w:val="00B237E7"/>
    <w:rsid w:val="00B24318"/>
    <w:rsid w:val="00B24DB8"/>
    <w:rsid w:val="00B25E44"/>
    <w:rsid w:val="00B25ED7"/>
    <w:rsid w:val="00B27487"/>
    <w:rsid w:val="00B27B35"/>
    <w:rsid w:val="00B27E52"/>
    <w:rsid w:val="00B27EB4"/>
    <w:rsid w:val="00B3015A"/>
    <w:rsid w:val="00B32DFC"/>
    <w:rsid w:val="00B34A63"/>
    <w:rsid w:val="00B34B2D"/>
    <w:rsid w:val="00B35483"/>
    <w:rsid w:val="00B3559E"/>
    <w:rsid w:val="00B35D55"/>
    <w:rsid w:val="00B36375"/>
    <w:rsid w:val="00B367F5"/>
    <w:rsid w:val="00B36A85"/>
    <w:rsid w:val="00B36DB2"/>
    <w:rsid w:val="00B36F3B"/>
    <w:rsid w:val="00B378E6"/>
    <w:rsid w:val="00B37A45"/>
    <w:rsid w:val="00B37BC3"/>
    <w:rsid w:val="00B40583"/>
    <w:rsid w:val="00B4187D"/>
    <w:rsid w:val="00B425F5"/>
    <w:rsid w:val="00B42F6A"/>
    <w:rsid w:val="00B43A33"/>
    <w:rsid w:val="00B43B00"/>
    <w:rsid w:val="00B4462E"/>
    <w:rsid w:val="00B45023"/>
    <w:rsid w:val="00B45294"/>
    <w:rsid w:val="00B46740"/>
    <w:rsid w:val="00B46CF4"/>
    <w:rsid w:val="00B474C9"/>
    <w:rsid w:val="00B50187"/>
    <w:rsid w:val="00B5143D"/>
    <w:rsid w:val="00B539DD"/>
    <w:rsid w:val="00B54271"/>
    <w:rsid w:val="00B542C0"/>
    <w:rsid w:val="00B54656"/>
    <w:rsid w:val="00B552C0"/>
    <w:rsid w:val="00B55BCD"/>
    <w:rsid w:val="00B55C3C"/>
    <w:rsid w:val="00B55DE9"/>
    <w:rsid w:val="00B56A62"/>
    <w:rsid w:val="00B60401"/>
    <w:rsid w:val="00B60A51"/>
    <w:rsid w:val="00B60C17"/>
    <w:rsid w:val="00B61034"/>
    <w:rsid w:val="00B6107D"/>
    <w:rsid w:val="00B62893"/>
    <w:rsid w:val="00B62966"/>
    <w:rsid w:val="00B62AA1"/>
    <w:rsid w:val="00B62D29"/>
    <w:rsid w:val="00B64255"/>
    <w:rsid w:val="00B64860"/>
    <w:rsid w:val="00B64967"/>
    <w:rsid w:val="00B64CEB"/>
    <w:rsid w:val="00B65022"/>
    <w:rsid w:val="00B653AD"/>
    <w:rsid w:val="00B65553"/>
    <w:rsid w:val="00B661E9"/>
    <w:rsid w:val="00B66822"/>
    <w:rsid w:val="00B67920"/>
    <w:rsid w:val="00B67AE8"/>
    <w:rsid w:val="00B67C51"/>
    <w:rsid w:val="00B70BA1"/>
    <w:rsid w:val="00B70F9D"/>
    <w:rsid w:val="00B71222"/>
    <w:rsid w:val="00B7198E"/>
    <w:rsid w:val="00B73697"/>
    <w:rsid w:val="00B7378C"/>
    <w:rsid w:val="00B738E1"/>
    <w:rsid w:val="00B73D37"/>
    <w:rsid w:val="00B74817"/>
    <w:rsid w:val="00B749ED"/>
    <w:rsid w:val="00B75474"/>
    <w:rsid w:val="00B75B82"/>
    <w:rsid w:val="00B76168"/>
    <w:rsid w:val="00B7650B"/>
    <w:rsid w:val="00B766CD"/>
    <w:rsid w:val="00B76FA4"/>
    <w:rsid w:val="00B7704E"/>
    <w:rsid w:val="00B7721A"/>
    <w:rsid w:val="00B77C42"/>
    <w:rsid w:val="00B77F14"/>
    <w:rsid w:val="00B80796"/>
    <w:rsid w:val="00B80EF4"/>
    <w:rsid w:val="00B83CF1"/>
    <w:rsid w:val="00B853AC"/>
    <w:rsid w:val="00B85C8D"/>
    <w:rsid w:val="00B85F07"/>
    <w:rsid w:val="00B866B0"/>
    <w:rsid w:val="00B86BFA"/>
    <w:rsid w:val="00B87551"/>
    <w:rsid w:val="00B8759F"/>
    <w:rsid w:val="00B87AA7"/>
    <w:rsid w:val="00B87D79"/>
    <w:rsid w:val="00B9014B"/>
    <w:rsid w:val="00B901ED"/>
    <w:rsid w:val="00B91FDE"/>
    <w:rsid w:val="00B93771"/>
    <w:rsid w:val="00B9380A"/>
    <w:rsid w:val="00B9587D"/>
    <w:rsid w:val="00B95886"/>
    <w:rsid w:val="00B95CC4"/>
    <w:rsid w:val="00B95D5B"/>
    <w:rsid w:val="00B95DA0"/>
    <w:rsid w:val="00B96E4F"/>
    <w:rsid w:val="00B97325"/>
    <w:rsid w:val="00BA2D16"/>
    <w:rsid w:val="00BA3652"/>
    <w:rsid w:val="00BA4CD3"/>
    <w:rsid w:val="00BA57D5"/>
    <w:rsid w:val="00BA5ABB"/>
    <w:rsid w:val="00BA693F"/>
    <w:rsid w:val="00BA721F"/>
    <w:rsid w:val="00BA7995"/>
    <w:rsid w:val="00BA7A4F"/>
    <w:rsid w:val="00BB2EE3"/>
    <w:rsid w:val="00BB3742"/>
    <w:rsid w:val="00BB3F52"/>
    <w:rsid w:val="00BB471B"/>
    <w:rsid w:val="00BB532F"/>
    <w:rsid w:val="00BB5CFE"/>
    <w:rsid w:val="00BB630E"/>
    <w:rsid w:val="00BB66AC"/>
    <w:rsid w:val="00BB6D15"/>
    <w:rsid w:val="00BB6F71"/>
    <w:rsid w:val="00BB7506"/>
    <w:rsid w:val="00BC1544"/>
    <w:rsid w:val="00BC1C5C"/>
    <w:rsid w:val="00BC2643"/>
    <w:rsid w:val="00BC2E65"/>
    <w:rsid w:val="00BC3640"/>
    <w:rsid w:val="00BC433C"/>
    <w:rsid w:val="00BC493B"/>
    <w:rsid w:val="00BC67DE"/>
    <w:rsid w:val="00BC703E"/>
    <w:rsid w:val="00BC7774"/>
    <w:rsid w:val="00BC788B"/>
    <w:rsid w:val="00BC796B"/>
    <w:rsid w:val="00BD1A65"/>
    <w:rsid w:val="00BD1B9D"/>
    <w:rsid w:val="00BD1DCC"/>
    <w:rsid w:val="00BD24D3"/>
    <w:rsid w:val="00BD2787"/>
    <w:rsid w:val="00BD3F13"/>
    <w:rsid w:val="00BD4D1B"/>
    <w:rsid w:val="00BD5015"/>
    <w:rsid w:val="00BD530C"/>
    <w:rsid w:val="00BD60C7"/>
    <w:rsid w:val="00BD7661"/>
    <w:rsid w:val="00BD79BE"/>
    <w:rsid w:val="00BE027C"/>
    <w:rsid w:val="00BE039E"/>
    <w:rsid w:val="00BE05CC"/>
    <w:rsid w:val="00BE0649"/>
    <w:rsid w:val="00BE0657"/>
    <w:rsid w:val="00BE17CE"/>
    <w:rsid w:val="00BE17F2"/>
    <w:rsid w:val="00BE1B18"/>
    <w:rsid w:val="00BE1B85"/>
    <w:rsid w:val="00BE1D63"/>
    <w:rsid w:val="00BE1FCA"/>
    <w:rsid w:val="00BE26C4"/>
    <w:rsid w:val="00BE283E"/>
    <w:rsid w:val="00BE435B"/>
    <w:rsid w:val="00BE4CF7"/>
    <w:rsid w:val="00BE5943"/>
    <w:rsid w:val="00BE5B91"/>
    <w:rsid w:val="00BE7FF8"/>
    <w:rsid w:val="00BF0041"/>
    <w:rsid w:val="00BF0C0E"/>
    <w:rsid w:val="00BF12CC"/>
    <w:rsid w:val="00BF1943"/>
    <w:rsid w:val="00BF1EA5"/>
    <w:rsid w:val="00BF25F0"/>
    <w:rsid w:val="00BF303D"/>
    <w:rsid w:val="00BF3929"/>
    <w:rsid w:val="00BF3D92"/>
    <w:rsid w:val="00BF40B9"/>
    <w:rsid w:val="00BF4A6B"/>
    <w:rsid w:val="00BF4AA5"/>
    <w:rsid w:val="00BF574D"/>
    <w:rsid w:val="00BF58C1"/>
    <w:rsid w:val="00BF617D"/>
    <w:rsid w:val="00BF6B32"/>
    <w:rsid w:val="00BF7CC8"/>
    <w:rsid w:val="00BF7E64"/>
    <w:rsid w:val="00C003A7"/>
    <w:rsid w:val="00C0059E"/>
    <w:rsid w:val="00C00D78"/>
    <w:rsid w:val="00C00ECA"/>
    <w:rsid w:val="00C01458"/>
    <w:rsid w:val="00C026FA"/>
    <w:rsid w:val="00C02C54"/>
    <w:rsid w:val="00C02DB6"/>
    <w:rsid w:val="00C03C87"/>
    <w:rsid w:val="00C03F93"/>
    <w:rsid w:val="00C0433B"/>
    <w:rsid w:val="00C053FF"/>
    <w:rsid w:val="00C057BC"/>
    <w:rsid w:val="00C059E4"/>
    <w:rsid w:val="00C06261"/>
    <w:rsid w:val="00C065A2"/>
    <w:rsid w:val="00C06A7F"/>
    <w:rsid w:val="00C06F97"/>
    <w:rsid w:val="00C07D59"/>
    <w:rsid w:val="00C10505"/>
    <w:rsid w:val="00C11E29"/>
    <w:rsid w:val="00C11E61"/>
    <w:rsid w:val="00C11FAF"/>
    <w:rsid w:val="00C122E0"/>
    <w:rsid w:val="00C12916"/>
    <w:rsid w:val="00C12B76"/>
    <w:rsid w:val="00C13276"/>
    <w:rsid w:val="00C1372B"/>
    <w:rsid w:val="00C13886"/>
    <w:rsid w:val="00C14251"/>
    <w:rsid w:val="00C14B27"/>
    <w:rsid w:val="00C14C09"/>
    <w:rsid w:val="00C14C1E"/>
    <w:rsid w:val="00C1587B"/>
    <w:rsid w:val="00C16710"/>
    <w:rsid w:val="00C16AEF"/>
    <w:rsid w:val="00C16BB0"/>
    <w:rsid w:val="00C16F13"/>
    <w:rsid w:val="00C17639"/>
    <w:rsid w:val="00C17783"/>
    <w:rsid w:val="00C17A64"/>
    <w:rsid w:val="00C200FC"/>
    <w:rsid w:val="00C2019E"/>
    <w:rsid w:val="00C20386"/>
    <w:rsid w:val="00C208C5"/>
    <w:rsid w:val="00C20E71"/>
    <w:rsid w:val="00C220D5"/>
    <w:rsid w:val="00C225FC"/>
    <w:rsid w:val="00C226B2"/>
    <w:rsid w:val="00C22802"/>
    <w:rsid w:val="00C22A22"/>
    <w:rsid w:val="00C23572"/>
    <w:rsid w:val="00C23D1E"/>
    <w:rsid w:val="00C24680"/>
    <w:rsid w:val="00C248D5"/>
    <w:rsid w:val="00C24BD7"/>
    <w:rsid w:val="00C259BE"/>
    <w:rsid w:val="00C2637A"/>
    <w:rsid w:val="00C27056"/>
    <w:rsid w:val="00C270E9"/>
    <w:rsid w:val="00C2730B"/>
    <w:rsid w:val="00C2765D"/>
    <w:rsid w:val="00C27809"/>
    <w:rsid w:val="00C2784C"/>
    <w:rsid w:val="00C27ED7"/>
    <w:rsid w:val="00C30617"/>
    <w:rsid w:val="00C30E4C"/>
    <w:rsid w:val="00C31040"/>
    <w:rsid w:val="00C311C0"/>
    <w:rsid w:val="00C328B4"/>
    <w:rsid w:val="00C32CAF"/>
    <w:rsid w:val="00C32FB5"/>
    <w:rsid w:val="00C34143"/>
    <w:rsid w:val="00C342DB"/>
    <w:rsid w:val="00C349AE"/>
    <w:rsid w:val="00C34AC5"/>
    <w:rsid w:val="00C362EA"/>
    <w:rsid w:val="00C374A5"/>
    <w:rsid w:val="00C376B8"/>
    <w:rsid w:val="00C37EC7"/>
    <w:rsid w:val="00C40230"/>
    <w:rsid w:val="00C403F5"/>
    <w:rsid w:val="00C41084"/>
    <w:rsid w:val="00C415A7"/>
    <w:rsid w:val="00C44AB8"/>
    <w:rsid w:val="00C44E64"/>
    <w:rsid w:val="00C45282"/>
    <w:rsid w:val="00C4787F"/>
    <w:rsid w:val="00C502BF"/>
    <w:rsid w:val="00C50A90"/>
    <w:rsid w:val="00C50CC5"/>
    <w:rsid w:val="00C51F8D"/>
    <w:rsid w:val="00C53302"/>
    <w:rsid w:val="00C53434"/>
    <w:rsid w:val="00C54084"/>
    <w:rsid w:val="00C54A52"/>
    <w:rsid w:val="00C54E8B"/>
    <w:rsid w:val="00C54FC2"/>
    <w:rsid w:val="00C55128"/>
    <w:rsid w:val="00C55250"/>
    <w:rsid w:val="00C56513"/>
    <w:rsid w:val="00C56515"/>
    <w:rsid w:val="00C57096"/>
    <w:rsid w:val="00C57800"/>
    <w:rsid w:val="00C57A7C"/>
    <w:rsid w:val="00C57CE8"/>
    <w:rsid w:val="00C6002A"/>
    <w:rsid w:val="00C61DFF"/>
    <w:rsid w:val="00C62266"/>
    <w:rsid w:val="00C657DC"/>
    <w:rsid w:val="00C65B85"/>
    <w:rsid w:val="00C66399"/>
    <w:rsid w:val="00C665AD"/>
    <w:rsid w:val="00C66619"/>
    <w:rsid w:val="00C67147"/>
    <w:rsid w:val="00C67563"/>
    <w:rsid w:val="00C67785"/>
    <w:rsid w:val="00C67CA1"/>
    <w:rsid w:val="00C70D32"/>
    <w:rsid w:val="00C72193"/>
    <w:rsid w:val="00C723D5"/>
    <w:rsid w:val="00C73DB2"/>
    <w:rsid w:val="00C7473A"/>
    <w:rsid w:val="00C74A6D"/>
    <w:rsid w:val="00C7536A"/>
    <w:rsid w:val="00C75D88"/>
    <w:rsid w:val="00C76DD0"/>
    <w:rsid w:val="00C77037"/>
    <w:rsid w:val="00C7743B"/>
    <w:rsid w:val="00C80437"/>
    <w:rsid w:val="00C80608"/>
    <w:rsid w:val="00C815D8"/>
    <w:rsid w:val="00C819D8"/>
    <w:rsid w:val="00C81FCF"/>
    <w:rsid w:val="00C820F4"/>
    <w:rsid w:val="00C82E28"/>
    <w:rsid w:val="00C847A5"/>
    <w:rsid w:val="00C85001"/>
    <w:rsid w:val="00C85325"/>
    <w:rsid w:val="00C8532F"/>
    <w:rsid w:val="00C857C1"/>
    <w:rsid w:val="00C862AF"/>
    <w:rsid w:val="00C904B1"/>
    <w:rsid w:val="00C90FDD"/>
    <w:rsid w:val="00C9177C"/>
    <w:rsid w:val="00C921B0"/>
    <w:rsid w:val="00C935AF"/>
    <w:rsid w:val="00C93DF7"/>
    <w:rsid w:val="00C944A2"/>
    <w:rsid w:val="00C955C3"/>
    <w:rsid w:val="00C95F5F"/>
    <w:rsid w:val="00C9638F"/>
    <w:rsid w:val="00C96A33"/>
    <w:rsid w:val="00C97BD0"/>
    <w:rsid w:val="00C97E49"/>
    <w:rsid w:val="00CA0748"/>
    <w:rsid w:val="00CA0DDE"/>
    <w:rsid w:val="00CA1952"/>
    <w:rsid w:val="00CA27CC"/>
    <w:rsid w:val="00CA2A3B"/>
    <w:rsid w:val="00CA3996"/>
    <w:rsid w:val="00CA480C"/>
    <w:rsid w:val="00CA4DE3"/>
    <w:rsid w:val="00CA575E"/>
    <w:rsid w:val="00CA6095"/>
    <w:rsid w:val="00CA6426"/>
    <w:rsid w:val="00CA6769"/>
    <w:rsid w:val="00CA7328"/>
    <w:rsid w:val="00CA73FD"/>
    <w:rsid w:val="00CB0263"/>
    <w:rsid w:val="00CB05E2"/>
    <w:rsid w:val="00CB2885"/>
    <w:rsid w:val="00CB3805"/>
    <w:rsid w:val="00CB3CEE"/>
    <w:rsid w:val="00CB402D"/>
    <w:rsid w:val="00CB40B6"/>
    <w:rsid w:val="00CB5E5C"/>
    <w:rsid w:val="00CB6460"/>
    <w:rsid w:val="00CB652F"/>
    <w:rsid w:val="00CB65AB"/>
    <w:rsid w:val="00CB75CE"/>
    <w:rsid w:val="00CB7EB8"/>
    <w:rsid w:val="00CC0332"/>
    <w:rsid w:val="00CC0CCE"/>
    <w:rsid w:val="00CC0F8A"/>
    <w:rsid w:val="00CC21E8"/>
    <w:rsid w:val="00CC28C5"/>
    <w:rsid w:val="00CC2A8B"/>
    <w:rsid w:val="00CC2F0A"/>
    <w:rsid w:val="00CC47BB"/>
    <w:rsid w:val="00CC4A25"/>
    <w:rsid w:val="00CC4D26"/>
    <w:rsid w:val="00CC602A"/>
    <w:rsid w:val="00CC6AAB"/>
    <w:rsid w:val="00CC7900"/>
    <w:rsid w:val="00CC7C23"/>
    <w:rsid w:val="00CC7F8B"/>
    <w:rsid w:val="00CD0770"/>
    <w:rsid w:val="00CD13D5"/>
    <w:rsid w:val="00CD294D"/>
    <w:rsid w:val="00CD343F"/>
    <w:rsid w:val="00CD50DA"/>
    <w:rsid w:val="00CD539E"/>
    <w:rsid w:val="00CD58F2"/>
    <w:rsid w:val="00CD5B52"/>
    <w:rsid w:val="00CD5CC2"/>
    <w:rsid w:val="00CD6108"/>
    <w:rsid w:val="00CD614C"/>
    <w:rsid w:val="00CD699D"/>
    <w:rsid w:val="00CD6DCF"/>
    <w:rsid w:val="00CD7770"/>
    <w:rsid w:val="00CD7CB6"/>
    <w:rsid w:val="00CD7E9A"/>
    <w:rsid w:val="00CE01DE"/>
    <w:rsid w:val="00CE0364"/>
    <w:rsid w:val="00CE0E5C"/>
    <w:rsid w:val="00CE12FB"/>
    <w:rsid w:val="00CE23FF"/>
    <w:rsid w:val="00CE27CA"/>
    <w:rsid w:val="00CE3675"/>
    <w:rsid w:val="00CE3A6D"/>
    <w:rsid w:val="00CE3BC7"/>
    <w:rsid w:val="00CE3F80"/>
    <w:rsid w:val="00CE4945"/>
    <w:rsid w:val="00CE4D57"/>
    <w:rsid w:val="00CE522A"/>
    <w:rsid w:val="00CE58A3"/>
    <w:rsid w:val="00CE5DD7"/>
    <w:rsid w:val="00CE7473"/>
    <w:rsid w:val="00CE7AF7"/>
    <w:rsid w:val="00CF050B"/>
    <w:rsid w:val="00CF0A2B"/>
    <w:rsid w:val="00CF1B42"/>
    <w:rsid w:val="00CF1CC5"/>
    <w:rsid w:val="00CF2062"/>
    <w:rsid w:val="00CF3623"/>
    <w:rsid w:val="00CF3711"/>
    <w:rsid w:val="00CF3FBC"/>
    <w:rsid w:val="00CF4EA7"/>
    <w:rsid w:val="00CF4F46"/>
    <w:rsid w:val="00CF50AD"/>
    <w:rsid w:val="00CF5177"/>
    <w:rsid w:val="00CF55CA"/>
    <w:rsid w:val="00CF6F49"/>
    <w:rsid w:val="00CF7AAD"/>
    <w:rsid w:val="00D0042E"/>
    <w:rsid w:val="00D00C25"/>
    <w:rsid w:val="00D0167E"/>
    <w:rsid w:val="00D01D92"/>
    <w:rsid w:val="00D031A8"/>
    <w:rsid w:val="00D0451C"/>
    <w:rsid w:val="00D04698"/>
    <w:rsid w:val="00D049A1"/>
    <w:rsid w:val="00D04C22"/>
    <w:rsid w:val="00D04FCC"/>
    <w:rsid w:val="00D05AD8"/>
    <w:rsid w:val="00D064CF"/>
    <w:rsid w:val="00D070F4"/>
    <w:rsid w:val="00D07352"/>
    <w:rsid w:val="00D100E9"/>
    <w:rsid w:val="00D10B04"/>
    <w:rsid w:val="00D11C43"/>
    <w:rsid w:val="00D12EE1"/>
    <w:rsid w:val="00D131BF"/>
    <w:rsid w:val="00D13771"/>
    <w:rsid w:val="00D1384E"/>
    <w:rsid w:val="00D14081"/>
    <w:rsid w:val="00D14437"/>
    <w:rsid w:val="00D14DF6"/>
    <w:rsid w:val="00D15879"/>
    <w:rsid w:val="00D16127"/>
    <w:rsid w:val="00D164E8"/>
    <w:rsid w:val="00D1698B"/>
    <w:rsid w:val="00D16FE5"/>
    <w:rsid w:val="00D171CD"/>
    <w:rsid w:val="00D1764D"/>
    <w:rsid w:val="00D17E09"/>
    <w:rsid w:val="00D21E4F"/>
    <w:rsid w:val="00D22DBC"/>
    <w:rsid w:val="00D23079"/>
    <w:rsid w:val="00D23277"/>
    <w:rsid w:val="00D23616"/>
    <w:rsid w:val="00D23A71"/>
    <w:rsid w:val="00D241C2"/>
    <w:rsid w:val="00D250F9"/>
    <w:rsid w:val="00D25F8F"/>
    <w:rsid w:val="00D261C4"/>
    <w:rsid w:val="00D26CDE"/>
    <w:rsid w:val="00D27089"/>
    <w:rsid w:val="00D30137"/>
    <w:rsid w:val="00D309A6"/>
    <w:rsid w:val="00D312A2"/>
    <w:rsid w:val="00D31C3B"/>
    <w:rsid w:val="00D32A28"/>
    <w:rsid w:val="00D32CBA"/>
    <w:rsid w:val="00D34417"/>
    <w:rsid w:val="00D34E42"/>
    <w:rsid w:val="00D3538C"/>
    <w:rsid w:val="00D354C6"/>
    <w:rsid w:val="00D35E85"/>
    <w:rsid w:val="00D36320"/>
    <w:rsid w:val="00D37636"/>
    <w:rsid w:val="00D376CE"/>
    <w:rsid w:val="00D37A50"/>
    <w:rsid w:val="00D4090D"/>
    <w:rsid w:val="00D40A01"/>
    <w:rsid w:val="00D42846"/>
    <w:rsid w:val="00D42D15"/>
    <w:rsid w:val="00D43468"/>
    <w:rsid w:val="00D43BBD"/>
    <w:rsid w:val="00D43CA7"/>
    <w:rsid w:val="00D43F1B"/>
    <w:rsid w:val="00D44CE9"/>
    <w:rsid w:val="00D45B44"/>
    <w:rsid w:val="00D45D97"/>
    <w:rsid w:val="00D476AE"/>
    <w:rsid w:val="00D500B0"/>
    <w:rsid w:val="00D504AB"/>
    <w:rsid w:val="00D50806"/>
    <w:rsid w:val="00D50FAB"/>
    <w:rsid w:val="00D5117D"/>
    <w:rsid w:val="00D52403"/>
    <w:rsid w:val="00D5244D"/>
    <w:rsid w:val="00D525F9"/>
    <w:rsid w:val="00D52AD4"/>
    <w:rsid w:val="00D53860"/>
    <w:rsid w:val="00D53A41"/>
    <w:rsid w:val="00D54242"/>
    <w:rsid w:val="00D5467C"/>
    <w:rsid w:val="00D55806"/>
    <w:rsid w:val="00D559CC"/>
    <w:rsid w:val="00D5658D"/>
    <w:rsid w:val="00D5661A"/>
    <w:rsid w:val="00D568DC"/>
    <w:rsid w:val="00D57136"/>
    <w:rsid w:val="00D57154"/>
    <w:rsid w:val="00D57D83"/>
    <w:rsid w:val="00D57F14"/>
    <w:rsid w:val="00D60494"/>
    <w:rsid w:val="00D625FD"/>
    <w:rsid w:val="00D62CC2"/>
    <w:rsid w:val="00D62DC3"/>
    <w:rsid w:val="00D6330F"/>
    <w:rsid w:val="00D65AA7"/>
    <w:rsid w:val="00D6642E"/>
    <w:rsid w:val="00D664FA"/>
    <w:rsid w:val="00D66EF6"/>
    <w:rsid w:val="00D67693"/>
    <w:rsid w:val="00D67BE4"/>
    <w:rsid w:val="00D70015"/>
    <w:rsid w:val="00D70888"/>
    <w:rsid w:val="00D70CA2"/>
    <w:rsid w:val="00D71A70"/>
    <w:rsid w:val="00D71ED0"/>
    <w:rsid w:val="00D727A4"/>
    <w:rsid w:val="00D72DEF"/>
    <w:rsid w:val="00D72FB8"/>
    <w:rsid w:val="00D738E6"/>
    <w:rsid w:val="00D74D61"/>
    <w:rsid w:val="00D754A1"/>
    <w:rsid w:val="00D762BE"/>
    <w:rsid w:val="00D7633D"/>
    <w:rsid w:val="00D7739E"/>
    <w:rsid w:val="00D77A7D"/>
    <w:rsid w:val="00D77D9B"/>
    <w:rsid w:val="00D77F85"/>
    <w:rsid w:val="00D80323"/>
    <w:rsid w:val="00D808F8"/>
    <w:rsid w:val="00D81DD0"/>
    <w:rsid w:val="00D81EF5"/>
    <w:rsid w:val="00D8209A"/>
    <w:rsid w:val="00D832BB"/>
    <w:rsid w:val="00D83B46"/>
    <w:rsid w:val="00D83BB9"/>
    <w:rsid w:val="00D8466B"/>
    <w:rsid w:val="00D84F2E"/>
    <w:rsid w:val="00D8553B"/>
    <w:rsid w:val="00D86146"/>
    <w:rsid w:val="00D86A0B"/>
    <w:rsid w:val="00D86A64"/>
    <w:rsid w:val="00D8735A"/>
    <w:rsid w:val="00D90613"/>
    <w:rsid w:val="00D91558"/>
    <w:rsid w:val="00D92A61"/>
    <w:rsid w:val="00D92CCD"/>
    <w:rsid w:val="00D9346C"/>
    <w:rsid w:val="00D936F6"/>
    <w:rsid w:val="00D94DC8"/>
    <w:rsid w:val="00D96403"/>
    <w:rsid w:val="00D96ADF"/>
    <w:rsid w:val="00D977A1"/>
    <w:rsid w:val="00D978BA"/>
    <w:rsid w:val="00DA04BE"/>
    <w:rsid w:val="00DA04C6"/>
    <w:rsid w:val="00DA056D"/>
    <w:rsid w:val="00DA06C2"/>
    <w:rsid w:val="00DA093C"/>
    <w:rsid w:val="00DA0ACA"/>
    <w:rsid w:val="00DA0E56"/>
    <w:rsid w:val="00DA1ACD"/>
    <w:rsid w:val="00DA2683"/>
    <w:rsid w:val="00DA2CB1"/>
    <w:rsid w:val="00DA419F"/>
    <w:rsid w:val="00DA540B"/>
    <w:rsid w:val="00DA5F9F"/>
    <w:rsid w:val="00DA68C0"/>
    <w:rsid w:val="00DA6D52"/>
    <w:rsid w:val="00DA6E0B"/>
    <w:rsid w:val="00DB0CE0"/>
    <w:rsid w:val="00DB13F8"/>
    <w:rsid w:val="00DB2ED8"/>
    <w:rsid w:val="00DB2F1B"/>
    <w:rsid w:val="00DB3472"/>
    <w:rsid w:val="00DB518C"/>
    <w:rsid w:val="00DB52F2"/>
    <w:rsid w:val="00DB5549"/>
    <w:rsid w:val="00DB586B"/>
    <w:rsid w:val="00DB6A66"/>
    <w:rsid w:val="00DB6C31"/>
    <w:rsid w:val="00DB6CDA"/>
    <w:rsid w:val="00DC11A8"/>
    <w:rsid w:val="00DC19D9"/>
    <w:rsid w:val="00DC20D6"/>
    <w:rsid w:val="00DC21A6"/>
    <w:rsid w:val="00DC23E6"/>
    <w:rsid w:val="00DC2DDC"/>
    <w:rsid w:val="00DC3D23"/>
    <w:rsid w:val="00DC440D"/>
    <w:rsid w:val="00DC47A6"/>
    <w:rsid w:val="00DC4FA3"/>
    <w:rsid w:val="00DC5935"/>
    <w:rsid w:val="00DC5F2E"/>
    <w:rsid w:val="00DC7648"/>
    <w:rsid w:val="00DC7710"/>
    <w:rsid w:val="00DC7CE7"/>
    <w:rsid w:val="00DC7E29"/>
    <w:rsid w:val="00DD219D"/>
    <w:rsid w:val="00DD2367"/>
    <w:rsid w:val="00DD341B"/>
    <w:rsid w:val="00DD40D0"/>
    <w:rsid w:val="00DD5C0F"/>
    <w:rsid w:val="00DD74C4"/>
    <w:rsid w:val="00DD7A40"/>
    <w:rsid w:val="00DE0B55"/>
    <w:rsid w:val="00DE0C03"/>
    <w:rsid w:val="00DE0DC3"/>
    <w:rsid w:val="00DE0FA3"/>
    <w:rsid w:val="00DE1118"/>
    <w:rsid w:val="00DE1457"/>
    <w:rsid w:val="00DE1812"/>
    <w:rsid w:val="00DE1E51"/>
    <w:rsid w:val="00DE253D"/>
    <w:rsid w:val="00DE2BBD"/>
    <w:rsid w:val="00DE322F"/>
    <w:rsid w:val="00DE3671"/>
    <w:rsid w:val="00DE37BA"/>
    <w:rsid w:val="00DE3F49"/>
    <w:rsid w:val="00DE444C"/>
    <w:rsid w:val="00DE5239"/>
    <w:rsid w:val="00DE5FE5"/>
    <w:rsid w:val="00DE61B4"/>
    <w:rsid w:val="00DE64DE"/>
    <w:rsid w:val="00DE7333"/>
    <w:rsid w:val="00DE7700"/>
    <w:rsid w:val="00DF0664"/>
    <w:rsid w:val="00DF1B00"/>
    <w:rsid w:val="00DF2009"/>
    <w:rsid w:val="00DF21D9"/>
    <w:rsid w:val="00DF2A04"/>
    <w:rsid w:val="00DF3DAC"/>
    <w:rsid w:val="00DF503A"/>
    <w:rsid w:val="00DF5466"/>
    <w:rsid w:val="00DF567B"/>
    <w:rsid w:val="00DF57EE"/>
    <w:rsid w:val="00DF5F0A"/>
    <w:rsid w:val="00E003D6"/>
    <w:rsid w:val="00E004F9"/>
    <w:rsid w:val="00E01624"/>
    <w:rsid w:val="00E02153"/>
    <w:rsid w:val="00E0246F"/>
    <w:rsid w:val="00E02CCA"/>
    <w:rsid w:val="00E02F86"/>
    <w:rsid w:val="00E0339B"/>
    <w:rsid w:val="00E05495"/>
    <w:rsid w:val="00E06B36"/>
    <w:rsid w:val="00E0766D"/>
    <w:rsid w:val="00E1061F"/>
    <w:rsid w:val="00E1077B"/>
    <w:rsid w:val="00E10A3F"/>
    <w:rsid w:val="00E11876"/>
    <w:rsid w:val="00E118A0"/>
    <w:rsid w:val="00E1191C"/>
    <w:rsid w:val="00E12CFF"/>
    <w:rsid w:val="00E12D20"/>
    <w:rsid w:val="00E13528"/>
    <w:rsid w:val="00E13613"/>
    <w:rsid w:val="00E14853"/>
    <w:rsid w:val="00E15958"/>
    <w:rsid w:val="00E15A2D"/>
    <w:rsid w:val="00E15B6D"/>
    <w:rsid w:val="00E15DE0"/>
    <w:rsid w:val="00E15E1B"/>
    <w:rsid w:val="00E15E7F"/>
    <w:rsid w:val="00E16AD7"/>
    <w:rsid w:val="00E20C5A"/>
    <w:rsid w:val="00E20C5E"/>
    <w:rsid w:val="00E2151F"/>
    <w:rsid w:val="00E21C55"/>
    <w:rsid w:val="00E21DE2"/>
    <w:rsid w:val="00E227EC"/>
    <w:rsid w:val="00E233ED"/>
    <w:rsid w:val="00E240FE"/>
    <w:rsid w:val="00E24D39"/>
    <w:rsid w:val="00E2519A"/>
    <w:rsid w:val="00E253AE"/>
    <w:rsid w:val="00E253C7"/>
    <w:rsid w:val="00E27974"/>
    <w:rsid w:val="00E27CE2"/>
    <w:rsid w:val="00E3047C"/>
    <w:rsid w:val="00E3063E"/>
    <w:rsid w:val="00E317CC"/>
    <w:rsid w:val="00E31DAB"/>
    <w:rsid w:val="00E31F6C"/>
    <w:rsid w:val="00E32A31"/>
    <w:rsid w:val="00E32AED"/>
    <w:rsid w:val="00E32F52"/>
    <w:rsid w:val="00E33015"/>
    <w:rsid w:val="00E337F8"/>
    <w:rsid w:val="00E33C92"/>
    <w:rsid w:val="00E342FF"/>
    <w:rsid w:val="00E346CB"/>
    <w:rsid w:val="00E34C74"/>
    <w:rsid w:val="00E34CFF"/>
    <w:rsid w:val="00E356E4"/>
    <w:rsid w:val="00E36BDD"/>
    <w:rsid w:val="00E400FE"/>
    <w:rsid w:val="00E4023E"/>
    <w:rsid w:val="00E41708"/>
    <w:rsid w:val="00E417CC"/>
    <w:rsid w:val="00E429DD"/>
    <w:rsid w:val="00E42ED0"/>
    <w:rsid w:val="00E432A8"/>
    <w:rsid w:val="00E4339E"/>
    <w:rsid w:val="00E43BC3"/>
    <w:rsid w:val="00E43D9C"/>
    <w:rsid w:val="00E44A26"/>
    <w:rsid w:val="00E44A7D"/>
    <w:rsid w:val="00E45D1C"/>
    <w:rsid w:val="00E46D26"/>
    <w:rsid w:val="00E4734C"/>
    <w:rsid w:val="00E4765E"/>
    <w:rsid w:val="00E502B6"/>
    <w:rsid w:val="00E506AD"/>
    <w:rsid w:val="00E51913"/>
    <w:rsid w:val="00E52411"/>
    <w:rsid w:val="00E524FB"/>
    <w:rsid w:val="00E54685"/>
    <w:rsid w:val="00E54841"/>
    <w:rsid w:val="00E555B8"/>
    <w:rsid w:val="00E55B36"/>
    <w:rsid w:val="00E56036"/>
    <w:rsid w:val="00E566A7"/>
    <w:rsid w:val="00E56CC1"/>
    <w:rsid w:val="00E56F97"/>
    <w:rsid w:val="00E57987"/>
    <w:rsid w:val="00E57A37"/>
    <w:rsid w:val="00E57FFC"/>
    <w:rsid w:val="00E602E5"/>
    <w:rsid w:val="00E605AE"/>
    <w:rsid w:val="00E61723"/>
    <w:rsid w:val="00E623BB"/>
    <w:rsid w:val="00E638DB"/>
    <w:rsid w:val="00E63EF9"/>
    <w:rsid w:val="00E64226"/>
    <w:rsid w:val="00E654EF"/>
    <w:rsid w:val="00E655C8"/>
    <w:rsid w:val="00E6791A"/>
    <w:rsid w:val="00E70DA8"/>
    <w:rsid w:val="00E70EEB"/>
    <w:rsid w:val="00E7160B"/>
    <w:rsid w:val="00E71723"/>
    <w:rsid w:val="00E71835"/>
    <w:rsid w:val="00E71A0D"/>
    <w:rsid w:val="00E71A26"/>
    <w:rsid w:val="00E71D26"/>
    <w:rsid w:val="00E72557"/>
    <w:rsid w:val="00E72EB5"/>
    <w:rsid w:val="00E73534"/>
    <w:rsid w:val="00E7475C"/>
    <w:rsid w:val="00E74AB5"/>
    <w:rsid w:val="00E74CB5"/>
    <w:rsid w:val="00E760CA"/>
    <w:rsid w:val="00E761D5"/>
    <w:rsid w:val="00E767E5"/>
    <w:rsid w:val="00E76A41"/>
    <w:rsid w:val="00E77648"/>
    <w:rsid w:val="00E77CA8"/>
    <w:rsid w:val="00E77DED"/>
    <w:rsid w:val="00E808E0"/>
    <w:rsid w:val="00E8096C"/>
    <w:rsid w:val="00E80AAE"/>
    <w:rsid w:val="00E81130"/>
    <w:rsid w:val="00E84787"/>
    <w:rsid w:val="00E84F9E"/>
    <w:rsid w:val="00E85944"/>
    <w:rsid w:val="00E8614D"/>
    <w:rsid w:val="00E86785"/>
    <w:rsid w:val="00E86A58"/>
    <w:rsid w:val="00E86B31"/>
    <w:rsid w:val="00E8728A"/>
    <w:rsid w:val="00E876DB"/>
    <w:rsid w:val="00E879E5"/>
    <w:rsid w:val="00E908B0"/>
    <w:rsid w:val="00E90D41"/>
    <w:rsid w:val="00E911B9"/>
    <w:rsid w:val="00E9200C"/>
    <w:rsid w:val="00E92848"/>
    <w:rsid w:val="00E9357C"/>
    <w:rsid w:val="00E93F2D"/>
    <w:rsid w:val="00E94068"/>
    <w:rsid w:val="00E94208"/>
    <w:rsid w:val="00E94AE7"/>
    <w:rsid w:val="00E95C8F"/>
    <w:rsid w:val="00E96E66"/>
    <w:rsid w:val="00E970EE"/>
    <w:rsid w:val="00E97447"/>
    <w:rsid w:val="00E974DD"/>
    <w:rsid w:val="00E97D3D"/>
    <w:rsid w:val="00E97E68"/>
    <w:rsid w:val="00EA0804"/>
    <w:rsid w:val="00EA0FBB"/>
    <w:rsid w:val="00EA1563"/>
    <w:rsid w:val="00EA1648"/>
    <w:rsid w:val="00EA179C"/>
    <w:rsid w:val="00EA1BD5"/>
    <w:rsid w:val="00EA2155"/>
    <w:rsid w:val="00EA2782"/>
    <w:rsid w:val="00EA2C1C"/>
    <w:rsid w:val="00EA33B2"/>
    <w:rsid w:val="00EA3812"/>
    <w:rsid w:val="00EA3D91"/>
    <w:rsid w:val="00EA43BE"/>
    <w:rsid w:val="00EA4857"/>
    <w:rsid w:val="00EA4D37"/>
    <w:rsid w:val="00EA5846"/>
    <w:rsid w:val="00EA74B5"/>
    <w:rsid w:val="00EB0169"/>
    <w:rsid w:val="00EB0EA6"/>
    <w:rsid w:val="00EB18F4"/>
    <w:rsid w:val="00EB1D2F"/>
    <w:rsid w:val="00EB248F"/>
    <w:rsid w:val="00EB2A27"/>
    <w:rsid w:val="00EB2D35"/>
    <w:rsid w:val="00EB3873"/>
    <w:rsid w:val="00EB39A4"/>
    <w:rsid w:val="00EB3CDA"/>
    <w:rsid w:val="00EB3D74"/>
    <w:rsid w:val="00EB3EC9"/>
    <w:rsid w:val="00EB4B2E"/>
    <w:rsid w:val="00EB5016"/>
    <w:rsid w:val="00EB5465"/>
    <w:rsid w:val="00EB5A1A"/>
    <w:rsid w:val="00EB5BCF"/>
    <w:rsid w:val="00EB6E77"/>
    <w:rsid w:val="00EB7303"/>
    <w:rsid w:val="00EB74BC"/>
    <w:rsid w:val="00EC0A7F"/>
    <w:rsid w:val="00EC0B9E"/>
    <w:rsid w:val="00EC105E"/>
    <w:rsid w:val="00EC13E8"/>
    <w:rsid w:val="00EC19C3"/>
    <w:rsid w:val="00EC27EC"/>
    <w:rsid w:val="00EC2AB4"/>
    <w:rsid w:val="00EC3271"/>
    <w:rsid w:val="00EC3637"/>
    <w:rsid w:val="00EC39C9"/>
    <w:rsid w:val="00EC412F"/>
    <w:rsid w:val="00EC4484"/>
    <w:rsid w:val="00EC50E0"/>
    <w:rsid w:val="00EC568A"/>
    <w:rsid w:val="00EC5CAF"/>
    <w:rsid w:val="00EC61E1"/>
    <w:rsid w:val="00EC6D40"/>
    <w:rsid w:val="00EC7002"/>
    <w:rsid w:val="00EC7590"/>
    <w:rsid w:val="00EC7BFF"/>
    <w:rsid w:val="00EC7CB9"/>
    <w:rsid w:val="00ED0593"/>
    <w:rsid w:val="00ED1646"/>
    <w:rsid w:val="00ED2824"/>
    <w:rsid w:val="00ED2925"/>
    <w:rsid w:val="00ED2B40"/>
    <w:rsid w:val="00ED33EC"/>
    <w:rsid w:val="00ED357A"/>
    <w:rsid w:val="00ED4180"/>
    <w:rsid w:val="00ED430B"/>
    <w:rsid w:val="00ED46BF"/>
    <w:rsid w:val="00ED4A4D"/>
    <w:rsid w:val="00ED5702"/>
    <w:rsid w:val="00ED6226"/>
    <w:rsid w:val="00ED6586"/>
    <w:rsid w:val="00ED6A02"/>
    <w:rsid w:val="00ED6CF7"/>
    <w:rsid w:val="00ED6CFA"/>
    <w:rsid w:val="00ED74EA"/>
    <w:rsid w:val="00ED7DAD"/>
    <w:rsid w:val="00EE0543"/>
    <w:rsid w:val="00EE0804"/>
    <w:rsid w:val="00EE0C48"/>
    <w:rsid w:val="00EE0E61"/>
    <w:rsid w:val="00EE20C0"/>
    <w:rsid w:val="00EE2C37"/>
    <w:rsid w:val="00EE2D4D"/>
    <w:rsid w:val="00EE4552"/>
    <w:rsid w:val="00EE4D8D"/>
    <w:rsid w:val="00EE53F1"/>
    <w:rsid w:val="00EE5A1D"/>
    <w:rsid w:val="00EE5EC0"/>
    <w:rsid w:val="00EE5EC5"/>
    <w:rsid w:val="00EE5EFE"/>
    <w:rsid w:val="00EE6591"/>
    <w:rsid w:val="00EE69C0"/>
    <w:rsid w:val="00EE6B14"/>
    <w:rsid w:val="00EE6B81"/>
    <w:rsid w:val="00EE79E9"/>
    <w:rsid w:val="00EE7A84"/>
    <w:rsid w:val="00EE7BBC"/>
    <w:rsid w:val="00EE7D22"/>
    <w:rsid w:val="00EE7F8A"/>
    <w:rsid w:val="00EF0B31"/>
    <w:rsid w:val="00EF0CC2"/>
    <w:rsid w:val="00EF18A4"/>
    <w:rsid w:val="00EF1BF7"/>
    <w:rsid w:val="00EF20C4"/>
    <w:rsid w:val="00EF3148"/>
    <w:rsid w:val="00EF320E"/>
    <w:rsid w:val="00EF36E5"/>
    <w:rsid w:val="00EF44B5"/>
    <w:rsid w:val="00EF452E"/>
    <w:rsid w:val="00EF5645"/>
    <w:rsid w:val="00EF5B01"/>
    <w:rsid w:val="00EF5C60"/>
    <w:rsid w:val="00F009F8"/>
    <w:rsid w:val="00F00CE9"/>
    <w:rsid w:val="00F02566"/>
    <w:rsid w:val="00F02C9D"/>
    <w:rsid w:val="00F03A85"/>
    <w:rsid w:val="00F03C28"/>
    <w:rsid w:val="00F04ABB"/>
    <w:rsid w:val="00F05719"/>
    <w:rsid w:val="00F062DB"/>
    <w:rsid w:val="00F063DC"/>
    <w:rsid w:val="00F068B7"/>
    <w:rsid w:val="00F06C9A"/>
    <w:rsid w:val="00F07290"/>
    <w:rsid w:val="00F07E5E"/>
    <w:rsid w:val="00F100E6"/>
    <w:rsid w:val="00F10965"/>
    <w:rsid w:val="00F10A0D"/>
    <w:rsid w:val="00F10D1D"/>
    <w:rsid w:val="00F10ECB"/>
    <w:rsid w:val="00F11B25"/>
    <w:rsid w:val="00F11F93"/>
    <w:rsid w:val="00F120EC"/>
    <w:rsid w:val="00F125B1"/>
    <w:rsid w:val="00F12ADA"/>
    <w:rsid w:val="00F12B5B"/>
    <w:rsid w:val="00F12CFA"/>
    <w:rsid w:val="00F12FC9"/>
    <w:rsid w:val="00F145C9"/>
    <w:rsid w:val="00F14636"/>
    <w:rsid w:val="00F14D96"/>
    <w:rsid w:val="00F1584E"/>
    <w:rsid w:val="00F1617B"/>
    <w:rsid w:val="00F17EDD"/>
    <w:rsid w:val="00F211E9"/>
    <w:rsid w:val="00F2188B"/>
    <w:rsid w:val="00F21A50"/>
    <w:rsid w:val="00F21B5F"/>
    <w:rsid w:val="00F22C39"/>
    <w:rsid w:val="00F22F4E"/>
    <w:rsid w:val="00F23EC6"/>
    <w:rsid w:val="00F24E6C"/>
    <w:rsid w:val="00F25A37"/>
    <w:rsid w:val="00F2635E"/>
    <w:rsid w:val="00F26BEC"/>
    <w:rsid w:val="00F26F2F"/>
    <w:rsid w:val="00F27062"/>
    <w:rsid w:val="00F279F4"/>
    <w:rsid w:val="00F308A0"/>
    <w:rsid w:val="00F30DB2"/>
    <w:rsid w:val="00F31123"/>
    <w:rsid w:val="00F312D7"/>
    <w:rsid w:val="00F31414"/>
    <w:rsid w:val="00F315BA"/>
    <w:rsid w:val="00F31B2E"/>
    <w:rsid w:val="00F327B7"/>
    <w:rsid w:val="00F32ADE"/>
    <w:rsid w:val="00F345E3"/>
    <w:rsid w:val="00F35350"/>
    <w:rsid w:val="00F355FA"/>
    <w:rsid w:val="00F35FB5"/>
    <w:rsid w:val="00F36600"/>
    <w:rsid w:val="00F36AF3"/>
    <w:rsid w:val="00F37EE5"/>
    <w:rsid w:val="00F40663"/>
    <w:rsid w:val="00F40B54"/>
    <w:rsid w:val="00F40CA5"/>
    <w:rsid w:val="00F41063"/>
    <w:rsid w:val="00F4187F"/>
    <w:rsid w:val="00F41D8E"/>
    <w:rsid w:val="00F423E9"/>
    <w:rsid w:val="00F42DDC"/>
    <w:rsid w:val="00F44821"/>
    <w:rsid w:val="00F44C45"/>
    <w:rsid w:val="00F44FB0"/>
    <w:rsid w:val="00F4563B"/>
    <w:rsid w:val="00F45696"/>
    <w:rsid w:val="00F4597E"/>
    <w:rsid w:val="00F46CC8"/>
    <w:rsid w:val="00F47FD7"/>
    <w:rsid w:val="00F50C43"/>
    <w:rsid w:val="00F51572"/>
    <w:rsid w:val="00F51A1E"/>
    <w:rsid w:val="00F528E0"/>
    <w:rsid w:val="00F52CF8"/>
    <w:rsid w:val="00F5312F"/>
    <w:rsid w:val="00F53136"/>
    <w:rsid w:val="00F534DE"/>
    <w:rsid w:val="00F537DB"/>
    <w:rsid w:val="00F53E4A"/>
    <w:rsid w:val="00F5409A"/>
    <w:rsid w:val="00F54523"/>
    <w:rsid w:val="00F55815"/>
    <w:rsid w:val="00F55D06"/>
    <w:rsid w:val="00F566B7"/>
    <w:rsid w:val="00F569F4"/>
    <w:rsid w:val="00F5760E"/>
    <w:rsid w:val="00F57A13"/>
    <w:rsid w:val="00F602A7"/>
    <w:rsid w:val="00F60538"/>
    <w:rsid w:val="00F60C1A"/>
    <w:rsid w:val="00F60CBB"/>
    <w:rsid w:val="00F614B5"/>
    <w:rsid w:val="00F61795"/>
    <w:rsid w:val="00F61EDB"/>
    <w:rsid w:val="00F633A9"/>
    <w:rsid w:val="00F63E49"/>
    <w:rsid w:val="00F64142"/>
    <w:rsid w:val="00F647CD"/>
    <w:rsid w:val="00F6649E"/>
    <w:rsid w:val="00F6691E"/>
    <w:rsid w:val="00F66F9E"/>
    <w:rsid w:val="00F6708C"/>
    <w:rsid w:val="00F677CB"/>
    <w:rsid w:val="00F67CC4"/>
    <w:rsid w:val="00F706FA"/>
    <w:rsid w:val="00F70AF4"/>
    <w:rsid w:val="00F714AD"/>
    <w:rsid w:val="00F715EF"/>
    <w:rsid w:val="00F7184A"/>
    <w:rsid w:val="00F71DDE"/>
    <w:rsid w:val="00F7251F"/>
    <w:rsid w:val="00F732AB"/>
    <w:rsid w:val="00F73386"/>
    <w:rsid w:val="00F734D5"/>
    <w:rsid w:val="00F758EF"/>
    <w:rsid w:val="00F802EF"/>
    <w:rsid w:val="00F806B1"/>
    <w:rsid w:val="00F807ED"/>
    <w:rsid w:val="00F80B35"/>
    <w:rsid w:val="00F80EF8"/>
    <w:rsid w:val="00F816B9"/>
    <w:rsid w:val="00F845CF"/>
    <w:rsid w:val="00F848A2"/>
    <w:rsid w:val="00F84C97"/>
    <w:rsid w:val="00F857E9"/>
    <w:rsid w:val="00F85DDD"/>
    <w:rsid w:val="00F865F7"/>
    <w:rsid w:val="00F86AB9"/>
    <w:rsid w:val="00F86B0E"/>
    <w:rsid w:val="00F86D73"/>
    <w:rsid w:val="00F86E85"/>
    <w:rsid w:val="00F875C3"/>
    <w:rsid w:val="00F87A09"/>
    <w:rsid w:val="00F87E9D"/>
    <w:rsid w:val="00F914D3"/>
    <w:rsid w:val="00F91C93"/>
    <w:rsid w:val="00F92DCC"/>
    <w:rsid w:val="00F94A68"/>
    <w:rsid w:val="00F94A6A"/>
    <w:rsid w:val="00F95341"/>
    <w:rsid w:val="00F95CB2"/>
    <w:rsid w:val="00F962EF"/>
    <w:rsid w:val="00F9682F"/>
    <w:rsid w:val="00F96C2D"/>
    <w:rsid w:val="00F9709B"/>
    <w:rsid w:val="00F97DFC"/>
    <w:rsid w:val="00FA12C6"/>
    <w:rsid w:val="00FA2A2E"/>
    <w:rsid w:val="00FA2C13"/>
    <w:rsid w:val="00FA312F"/>
    <w:rsid w:val="00FA4649"/>
    <w:rsid w:val="00FA47E7"/>
    <w:rsid w:val="00FA4E5E"/>
    <w:rsid w:val="00FA5930"/>
    <w:rsid w:val="00FA6031"/>
    <w:rsid w:val="00FA660E"/>
    <w:rsid w:val="00FA75AC"/>
    <w:rsid w:val="00FA798D"/>
    <w:rsid w:val="00FB041C"/>
    <w:rsid w:val="00FB0561"/>
    <w:rsid w:val="00FB0CD0"/>
    <w:rsid w:val="00FB2311"/>
    <w:rsid w:val="00FB3EEC"/>
    <w:rsid w:val="00FB465E"/>
    <w:rsid w:val="00FB4AB2"/>
    <w:rsid w:val="00FB4ECE"/>
    <w:rsid w:val="00FB5C2E"/>
    <w:rsid w:val="00FB65A8"/>
    <w:rsid w:val="00FB67D4"/>
    <w:rsid w:val="00FB6AF3"/>
    <w:rsid w:val="00FB72D9"/>
    <w:rsid w:val="00FB777E"/>
    <w:rsid w:val="00FC0342"/>
    <w:rsid w:val="00FC0B60"/>
    <w:rsid w:val="00FC135B"/>
    <w:rsid w:val="00FC2E83"/>
    <w:rsid w:val="00FC3477"/>
    <w:rsid w:val="00FC380D"/>
    <w:rsid w:val="00FC3C4C"/>
    <w:rsid w:val="00FC4BEE"/>
    <w:rsid w:val="00FC522D"/>
    <w:rsid w:val="00FC57B4"/>
    <w:rsid w:val="00FC5D81"/>
    <w:rsid w:val="00FC6284"/>
    <w:rsid w:val="00FC6F48"/>
    <w:rsid w:val="00FC7245"/>
    <w:rsid w:val="00FD0EA6"/>
    <w:rsid w:val="00FD14D1"/>
    <w:rsid w:val="00FD1E0A"/>
    <w:rsid w:val="00FD2CE5"/>
    <w:rsid w:val="00FD4F72"/>
    <w:rsid w:val="00FD50AB"/>
    <w:rsid w:val="00FD564F"/>
    <w:rsid w:val="00FD6335"/>
    <w:rsid w:val="00FD7207"/>
    <w:rsid w:val="00FD78DE"/>
    <w:rsid w:val="00FD79AB"/>
    <w:rsid w:val="00FD7BA0"/>
    <w:rsid w:val="00FD7F8A"/>
    <w:rsid w:val="00FE0136"/>
    <w:rsid w:val="00FE18BA"/>
    <w:rsid w:val="00FE1E2D"/>
    <w:rsid w:val="00FE2589"/>
    <w:rsid w:val="00FE2C19"/>
    <w:rsid w:val="00FE3470"/>
    <w:rsid w:val="00FE3D25"/>
    <w:rsid w:val="00FE47EB"/>
    <w:rsid w:val="00FE4857"/>
    <w:rsid w:val="00FE4B7B"/>
    <w:rsid w:val="00FE4C95"/>
    <w:rsid w:val="00FE4F1C"/>
    <w:rsid w:val="00FE5375"/>
    <w:rsid w:val="00FE57EC"/>
    <w:rsid w:val="00FE6288"/>
    <w:rsid w:val="00FE6B4A"/>
    <w:rsid w:val="00FE75F4"/>
    <w:rsid w:val="00FE77C2"/>
    <w:rsid w:val="00FE7BB7"/>
    <w:rsid w:val="00FE7E8E"/>
    <w:rsid w:val="00FF0450"/>
    <w:rsid w:val="00FF0B68"/>
    <w:rsid w:val="00FF0D8A"/>
    <w:rsid w:val="00FF0F6D"/>
    <w:rsid w:val="00FF0FD8"/>
    <w:rsid w:val="00FF10CB"/>
    <w:rsid w:val="00FF1B58"/>
    <w:rsid w:val="00FF1EF3"/>
    <w:rsid w:val="00FF213F"/>
    <w:rsid w:val="00FF2439"/>
    <w:rsid w:val="00FF2BAF"/>
    <w:rsid w:val="00FF2E10"/>
    <w:rsid w:val="00FF3409"/>
    <w:rsid w:val="00FF3DAD"/>
    <w:rsid w:val="00FF3EC2"/>
    <w:rsid w:val="00FF438C"/>
    <w:rsid w:val="00FF4B61"/>
    <w:rsid w:val="00FF70E9"/>
    <w:rsid w:val="00FF7EB2"/>
    <w:rsid w:val="01393B74"/>
    <w:rsid w:val="017580A9"/>
    <w:rsid w:val="03D8CE06"/>
    <w:rsid w:val="05C341BB"/>
    <w:rsid w:val="08E70ED9"/>
    <w:rsid w:val="09AEA396"/>
    <w:rsid w:val="0E11A6E3"/>
    <w:rsid w:val="0E3A08B6"/>
    <w:rsid w:val="0FF9D006"/>
    <w:rsid w:val="1227C270"/>
    <w:rsid w:val="14081B73"/>
    <w:rsid w:val="1BB2A17D"/>
    <w:rsid w:val="1C00DA07"/>
    <w:rsid w:val="1C404FE9"/>
    <w:rsid w:val="1D9466B6"/>
    <w:rsid w:val="1FF05DB2"/>
    <w:rsid w:val="20A39CF9"/>
    <w:rsid w:val="2107E25D"/>
    <w:rsid w:val="2234ECFD"/>
    <w:rsid w:val="239BAEDA"/>
    <w:rsid w:val="25679B3B"/>
    <w:rsid w:val="29E332F5"/>
    <w:rsid w:val="2A777ED4"/>
    <w:rsid w:val="2AFF12B3"/>
    <w:rsid w:val="2F08098F"/>
    <w:rsid w:val="2F59F61D"/>
    <w:rsid w:val="2FE00279"/>
    <w:rsid w:val="30A469AB"/>
    <w:rsid w:val="31BA7696"/>
    <w:rsid w:val="33AFF2C8"/>
    <w:rsid w:val="349E1810"/>
    <w:rsid w:val="359227CC"/>
    <w:rsid w:val="381323E5"/>
    <w:rsid w:val="39E0EED6"/>
    <w:rsid w:val="404E2210"/>
    <w:rsid w:val="4364FA37"/>
    <w:rsid w:val="45E98CBF"/>
    <w:rsid w:val="46BA9850"/>
    <w:rsid w:val="46D7D42C"/>
    <w:rsid w:val="484B9D61"/>
    <w:rsid w:val="48CF8D6B"/>
    <w:rsid w:val="493E8FA8"/>
    <w:rsid w:val="4961E7D2"/>
    <w:rsid w:val="4A0CDC17"/>
    <w:rsid w:val="4A647AAC"/>
    <w:rsid w:val="4D8F88FE"/>
    <w:rsid w:val="4E2D1D11"/>
    <w:rsid w:val="4FA43C76"/>
    <w:rsid w:val="50DF368A"/>
    <w:rsid w:val="54B7F0B9"/>
    <w:rsid w:val="54FEC1D6"/>
    <w:rsid w:val="55F4CBF8"/>
    <w:rsid w:val="55FA73E6"/>
    <w:rsid w:val="569D3359"/>
    <w:rsid w:val="581EA850"/>
    <w:rsid w:val="59EC3D10"/>
    <w:rsid w:val="5DB2F4A1"/>
    <w:rsid w:val="5E9E3335"/>
    <w:rsid w:val="5F842576"/>
    <w:rsid w:val="5FBEF60B"/>
    <w:rsid w:val="5FECDD69"/>
    <w:rsid w:val="600B9E24"/>
    <w:rsid w:val="64393F07"/>
    <w:rsid w:val="66ADBF68"/>
    <w:rsid w:val="66DF8BCC"/>
    <w:rsid w:val="6888F178"/>
    <w:rsid w:val="6BBB4D82"/>
    <w:rsid w:val="6D51F89C"/>
    <w:rsid w:val="7130D143"/>
    <w:rsid w:val="73BE798C"/>
    <w:rsid w:val="7580CD70"/>
    <w:rsid w:val="7881BB78"/>
    <w:rsid w:val="7C654A7D"/>
    <w:rsid w:val="7D229400"/>
    <w:rsid w:val="7D839783"/>
    <w:rsid w:val="7DFBA42F"/>
    <w:rsid w:val="7E9B37D3"/>
    <w:rsid w:val="7F2E7951"/>
  </w:rsids>
  <m:mathPr>
    <m:mathFont m:val="Cambria Math"/>
    <m:brkBin m:val="before"/>
    <m:brkBinSub m:val="--"/>
    <m:smallFrac m:val="0"/>
    <m:dispDef/>
    <m:lMargin m:val="0"/>
    <m:rMargin m:val="0"/>
    <m:defJc m:val="centerGroup"/>
    <m:wrapIndent m:val="1440"/>
    <m:intLim m:val="subSup"/>
    <m:naryLim m:val="undOvr"/>
  </m:mathPr>
  <w:themeFontLang w:val="en-GB" w:eastAsia="zh-TW"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5DC4DFD"/>
  <w15:chartTrackingRefBased/>
  <w15:docId w15:val="{9228FB45-9B6C-44E9-AE22-61853835911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F70AF4"/>
    <w:pPr>
      <w:numPr>
        <w:numId w:val="16"/>
      </w:numPr>
      <w:spacing w:after="0" w:line="240" w:lineRule="auto"/>
      <w:outlineLvl w:val="0"/>
    </w:pPr>
    <w:rPr>
      <w:rFonts w:ascii="Calibri" w:eastAsia="Calibri" w:hAnsi="Calibri" w:cs="Arial"/>
      <w:b/>
      <w:bCs/>
      <w:color w:val="194869"/>
      <w:kern w:val="0"/>
      <w:sz w:val="44"/>
      <w:szCs w:val="44"/>
      <w14:ligatures w14:val="none"/>
    </w:rPr>
  </w:style>
  <w:style w:type="paragraph" w:styleId="Heading2">
    <w:name w:val="heading 2"/>
    <w:basedOn w:val="Normal"/>
    <w:next w:val="Normal"/>
    <w:link w:val="Heading2Char"/>
    <w:uiPriority w:val="9"/>
    <w:unhideWhenUsed/>
    <w:qFormat/>
    <w:rsid w:val="00430863"/>
    <w:pPr>
      <w:numPr>
        <w:ilvl w:val="1"/>
        <w:numId w:val="16"/>
      </w:numPr>
      <w:spacing w:before="240" w:after="120" w:line="240" w:lineRule="auto"/>
      <w:outlineLvl w:val="1"/>
    </w:pPr>
    <w:rPr>
      <w:rFonts w:ascii="Calibri" w:eastAsia="Calibri" w:hAnsi="Calibri" w:cs="Arial"/>
      <w:b/>
      <w:bCs/>
      <w:color w:val="20A6CA"/>
      <w:kern w:val="0"/>
      <w:sz w:val="33"/>
      <w:szCs w:val="33"/>
      <w14:ligatures w14:val="none"/>
    </w:rPr>
  </w:style>
  <w:style w:type="paragraph" w:styleId="Heading3">
    <w:name w:val="heading 3"/>
    <w:basedOn w:val="Normal"/>
    <w:next w:val="Normal"/>
    <w:link w:val="Heading3Char1"/>
    <w:qFormat/>
    <w:rsid w:val="00613377"/>
    <w:pPr>
      <w:keepNext/>
      <w:tabs>
        <w:tab w:val="num" w:pos="1575"/>
      </w:tabs>
      <w:spacing w:before="120" w:after="60" w:line="240" w:lineRule="auto"/>
      <w:ind w:left="1287" w:hanging="720"/>
      <w:outlineLvl w:val="2"/>
    </w:pPr>
    <w:rPr>
      <w:rFonts w:eastAsia="Times New Roman" w:cs="Arial"/>
      <w:bCs/>
      <w:i/>
      <w:kern w:val="0"/>
      <w:szCs w:val="24"/>
      <w14:ligatures w14:val="none"/>
    </w:rPr>
  </w:style>
  <w:style w:type="paragraph" w:styleId="Heading4">
    <w:name w:val="heading 4"/>
    <w:basedOn w:val="Normal"/>
    <w:next w:val="Normal"/>
    <w:link w:val="Heading4Char"/>
    <w:uiPriority w:val="9"/>
    <w:unhideWhenUsed/>
    <w:qFormat/>
    <w:rsid w:val="000A289A"/>
    <w:pPr>
      <w:keepNext/>
      <w:keepLines/>
      <w:spacing w:before="40" w:after="0"/>
      <w:outlineLvl w:val="3"/>
    </w:pPr>
    <w:rPr>
      <w:rFonts w:asciiTheme="majorHAnsi" w:eastAsiaTheme="majorEastAsia" w:hAnsiTheme="majorHAnsi" w:cstheme="majorBidi"/>
      <w:i/>
      <w:iCs/>
      <w:color w:val="2F5496"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basedOn w:val="DefaultParagraphFont"/>
    <w:unhideWhenUsed/>
    <w:rsid w:val="005A4626"/>
    <w:rPr>
      <w:sz w:val="14"/>
      <w:szCs w:val="14"/>
    </w:rPr>
  </w:style>
  <w:style w:type="paragraph" w:customStyle="1" w:styleId="CommentText1">
    <w:name w:val="Comment Text1"/>
    <w:basedOn w:val="Normal"/>
    <w:next w:val="CommentText"/>
    <w:link w:val="CommentTextChar"/>
    <w:uiPriority w:val="99"/>
    <w:unhideWhenUsed/>
    <w:rsid w:val="005A4626"/>
    <w:pPr>
      <w:spacing w:after="0" w:line="240" w:lineRule="auto"/>
    </w:pPr>
    <w:rPr>
      <w:sz w:val="18"/>
      <w:szCs w:val="18"/>
    </w:rPr>
  </w:style>
  <w:style w:type="character" w:customStyle="1" w:styleId="CommentTextChar">
    <w:name w:val="Comment Text Char"/>
    <w:basedOn w:val="DefaultParagraphFont"/>
    <w:link w:val="CommentText1"/>
    <w:uiPriority w:val="99"/>
    <w:rsid w:val="005A4626"/>
    <w:rPr>
      <w:sz w:val="18"/>
      <w:szCs w:val="18"/>
    </w:rPr>
  </w:style>
  <w:style w:type="paragraph" w:styleId="CommentText">
    <w:name w:val="annotation text"/>
    <w:basedOn w:val="Normal"/>
    <w:link w:val="CommentTextChar1"/>
    <w:uiPriority w:val="99"/>
    <w:unhideWhenUsed/>
    <w:rsid w:val="005A4626"/>
    <w:pPr>
      <w:spacing w:line="240" w:lineRule="auto"/>
    </w:pPr>
    <w:rPr>
      <w:sz w:val="18"/>
      <w:szCs w:val="18"/>
    </w:rPr>
  </w:style>
  <w:style w:type="character" w:customStyle="1" w:styleId="CommentTextChar1">
    <w:name w:val="Comment Text Char1"/>
    <w:basedOn w:val="DefaultParagraphFont"/>
    <w:link w:val="CommentText"/>
    <w:uiPriority w:val="99"/>
    <w:rsid w:val="005A4626"/>
    <w:rPr>
      <w:sz w:val="18"/>
      <w:szCs w:val="18"/>
    </w:rPr>
  </w:style>
  <w:style w:type="character" w:customStyle="1" w:styleId="normaltextrun">
    <w:name w:val="normaltextrun"/>
    <w:basedOn w:val="DefaultParagraphFont"/>
    <w:rsid w:val="00613377"/>
  </w:style>
  <w:style w:type="character" w:customStyle="1" w:styleId="eop">
    <w:name w:val="eop"/>
    <w:basedOn w:val="DefaultParagraphFont"/>
    <w:rsid w:val="00613377"/>
  </w:style>
  <w:style w:type="paragraph" w:styleId="Header">
    <w:name w:val="header"/>
    <w:basedOn w:val="Normal"/>
    <w:link w:val="HeaderChar"/>
    <w:unhideWhenUsed/>
    <w:rsid w:val="00613377"/>
    <w:pPr>
      <w:tabs>
        <w:tab w:val="center" w:pos="4513"/>
        <w:tab w:val="right" w:pos="9026"/>
      </w:tabs>
      <w:spacing w:after="0" w:line="240" w:lineRule="auto"/>
    </w:pPr>
  </w:style>
  <w:style w:type="character" w:customStyle="1" w:styleId="HeaderChar">
    <w:name w:val="Header Char"/>
    <w:basedOn w:val="DefaultParagraphFont"/>
    <w:link w:val="Header"/>
    <w:rsid w:val="00613377"/>
  </w:style>
  <w:style w:type="paragraph" w:styleId="Footer">
    <w:name w:val="footer"/>
    <w:basedOn w:val="Normal"/>
    <w:link w:val="FooterChar"/>
    <w:uiPriority w:val="99"/>
    <w:unhideWhenUsed/>
    <w:rsid w:val="00613377"/>
    <w:pPr>
      <w:tabs>
        <w:tab w:val="center" w:pos="4513"/>
        <w:tab w:val="right" w:pos="9026"/>
      </w:tabs>
      <w:spacing w:after="0" w:line="240" w:lineRule="auto"/>
    </w:pPr>
  </w:style>
  <w:style w:type="character" w:customStyle="1" w:styleId="FooterChar">
    <w:name w:val="Footer Char"/>
    <w:basedOn w:val="DefaultParagraphFont"/>
    <w:link w:val="Footer"/>
    <w:uiPriority w:val="99"/>
    <w:rsid w:val="00613377"/>
  </w:style>
  <w:style w:type="character" w:customStyle="1" w:styleId="Heading3Char">
    <w:name w:val="Heading 3 Char"/>
    <w:basedOn w:val="DefaultParagraphFont"/>
    <w:uiPriority w:val="9"/>
    <w:semiHidden/>
    <w:rsid w:val="00613377"/>
    <w:rPr>
      <w:rFonts w:asciiTheme="majorHAnsi" w:eastAsiaTheme="majorEastAsia" w:hAnsiTheme="majorHAnsi" w:cstheme="majorBidi"/>
      <w:color w:val="1F3763" w:themeColor="accent1" w:themeShade="7F"/>
      <w:sz w:val="22"/>
      <w:szCs w:val="22"/>
    </w:rPr>
  </w:style>
  <w:style w:type="table" w:styleId="TableGrid">
    <w:name w:val="Table Grid"/>
    <w:basedOn w:val="TableNormal"/>
    <w:uiPriority w:val="39"/>
    <w:rsid w:val="00613377"/>
    <w:pPr>
      <w:spacing w:after="0" w:line="240" w:lineRule="auto"/>
    </w:pPr>
    <w:rPr>
      <w:kern w:val="0"/>
      <w:sz w:val="22"/>
      <w:szCs w:val="22"/>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1">
    <w:name w:val="Heading 2 Char1"/>
    <w:rsid w:val="00613377"/>
    <w:rPr>
      <w:rFonts w:ascii="Arial" w:hAnsi="Arial"/>
      <w:b/>
      <w:bCs/>
      <w:i/>
      <w:iCs/>
      <w:sz w:val="20"/>
      <w:szCs w:val="25"/>
      <w:lang w:eastAsia="en-US"/>
    </w:rPr>
  </w:style>
  <w:style w:type="character" w:customStyle="1" w:styleId="Heading3Char1">
    <w:name w:val="Heading 3 Char1"/>
    <w:link w:val="Heading3"/>
    <w:rsid w:val="00613377"/>
    <w:rPr>
      <w:rFonts w:eastAsia="Times New Roman" w:cs="Arial"/>
      <w:bCs/>
      <w:i/>
      <w:kern w:val="0"/>
      <w:szCs w:val="24"/>
      <w:lang w:val="en-GB"/>
      <w14:ligatures w14:val="none"/>
    </w:rPr>
  </w:style>
  <w:style w:type="character" w:styleId="Hyperlink">
    <w:name w:val="Hyperlink"/>
    <w:basedOn w:val="DefaultParagraphFont"/>
    <w:uiPriority w:val="99"/>
    <w:unhideWhenUsed/>
    <w:rsid w:val="00DE61B4"/>
    <w:rPr>
      <w:color w:val="0563C1" w:themeColor="hyperlink"/>
      <w:u w:val="single"/>
    </w:rPr>
  </w:style>
  <w:style w:type="character" w:styleId="UnresolvedMention">
    <w:name w:val="Unresolved Mention"/>
    <w:basedOn w:val="DefaultParagraphFont"/>
    <w:uiPriority w:val="99"/>
    <w:semiHidden/>
    <w:unhideWhenUsed/>
    <w:rsid w:val="00DE61B4"/>
    <w:rPr>
      <w:color w:val="605E5C"/>
      <w:shd w:val="clear" w:color="auto" w:fill="E1DFDD"/>
    </w:rPr>
  </w:style>
  <w:style w:type="paragraph" w:customStyle="1" w:styleId="Body">
    <w:name w:val="Body"/>
    <w:basedOn w:val="Normal"/>
    <w:rsid w:val="00DE61B4"/>
    <w:pPr>
      <w:spacing w:after="240" w:line="240" w:lineRule="auto"/>
    </w:pPr>
    <w:rPr>
      <w:color w:val="2F5496" w:themeColor="accent1" w:themeShade="BF"/>
      <w:kern w:val="0"/>
      <w:sz w:val="22"/>
      <w:szCs w:val="22"/>
      <w:lang w:val="fr-FR"/>
      <w14:ligatures w14:val="none"/>
    </w:rPr>
  </w:style>
  <w:style w:type="character" w:customStyle="1" w:styleId="Heading2Char">
    <w:name w:val="Heading 2 Char"/>
    <w:basedOn w:val="DefaultParagraphFont"/>
    <w:link w:val="Heading2"/>
    <w:uiPriority w:val="9"/>
    <w:rsid w:val="00430863"/>
    <w:rPr>
      <w:rFonts w:ascii="Calibri" w:eastAsia="Calibri" w:hAnsi="Calibri" w:cs="Arial"/>
      <w:b/>
      <w:bCs/>
      <w:color w:val="20A6CA"/>
      <w:kern w:val="0"/>
      <w:sz w:val="33"/>
      <w:szCs w:val="33"/>
      <w14:ligatures w14:val="none"/>
    </w:rPr>
  </w:style>
  <w:style w:type="paragraph" w:styleId="FootnoteText">
    <w:name w:val="footnote text"/>
    <w:basedOn w:val="Normal"/>
    <w:link w:val="FootnoteTextChar"/>
    <w:uiPriority w:val="99"/>
    <w:unhideWhenUsed/>
    <w:rsid w:val="00DE61B4"/>
    <w:pPr>
      <w:spacing w:after="0" w:line="240" w:lineRule="auto"/>
    </w:pPr>
    <w:rPr>
      <w:sz w:val="18"/>
      <w:szCs w:val="18"/>
    </w:rPr>
  </w:style>
  <w:style w:type="character" w:customStyle="1" w:styleId="FootnoteTextChar">
    <w:name w:val="Footnote Text Char"/>
    <w:basedOn w:val="DefaultParagraphFont"/>
    <w:link w:val="FootnoteText"/>
    <w:uiPriority w:val="99"/>
    <w:rsid w:val="00DE61B4"/>
    <w:rPr>
      <w:sz w:val="18"/>
      <w:szCs w:val="18"/>
    </w:rPr>
  </w:style>
  <w:style w:type="character" w:styleId="FootnoteReference">
    <w:name w:val="footnote reference"/>
    <w:uiPriority w:val="99"/>
    <w:rsid w:val="00DE61B4"/>
    <w:rPr>
      <w:vertAlign w:val="superscript"/>
    </w:rPr>
  </w:style>
  <w:style w:type="paragraph" w:styleId="CommentSubject">
    <w:name w:val="annotation subject"/>
    <w:basedOn w:val="CommentText"/>
    <w:next w:val="CommentText"/>
    <w:link w:val="CommentSubjectChar"/>
    <w:uiPriority w:val="99"/>
    <w:semiHidden/>
    <w:unhideWhenUsed/>
    <w:rsid w:val="00676378"/>
    <w:rPr>
      <w:b/>
      <w:bCs/>
    </w:rPr>
  </w:style>
  <w:style w:type="character" w:customStyle="1" w:styleId="CommentSubjectChar">
    <w:name w:val="Comment Subject Char"/>
    <w:basedOn w:val="CommentTextChar1"/>
    <w:link w:val="CommentSubject"/>
    <w:uiPriority w:val="99"/>
    <w:semiHidden/>
    <w:rsid w:val="00676378"/>
    <w:rPr>
      <w:b/>
      <w:bCs/>
      <w:sz w:val="18"/>
      <w:szCs w:val="18"/>
    </w:rPr>
  </w:style>
  <w:style w:type="paragraph" w:styleId="ListParagraph">
    <w:name w:val="List Paragraph"/>
    <w:aliases w:val="List Bullet Mary,Para numbering,Titre1,Bullets,Evidence on Demand bullet points,CEIL PEAKS bullet points,Scriptoria bullet points,List Paragraph 1,Colorful List Accent 1,List Paragraph111,Numbered Paragraph,IBL List Paragraph"/>
    <w:basedOn w:val="Normal"/>
    <w:link w:val="ListParagraphChar"/>
    <w:uiPriority w:val="34"/>
    <w:qFormat/>
    <w:rsid w:val="00F07290"/>
    <w:pPr>
      <w:numPr>
        <w:numId w:val="1"/>
      </w:numPr>
      <w:spacing w:after="240" w:line="240" w:lineRule="auto"/>
      <w:contextualSpacing/>
    </w:pPr>
    <w:rPr>
      <w:color w:val="2F5496" w:themeColor="accent1" w:themeShade="BF"/>
      <w:kern w:val="0"/>
      <w:sz w:val="22"/>
      <w:szCs w:val="22"/>
      <w:lang w:val="fr-FR"/>
      <w14:ligatures w14:val="none"/>
    </w:rPr>
  </w:style>
  <w:style w:type="character" w:customStyle="1" w:styleId="ListParagraphChar">
    <w:name w:val="List Paragraph Char"/>
    <w:aliases w:val="List Bullet Mary Char,Para numbering Char,Titre1 Char,Bullets Char,Evidence on Demand bullet points Char,CEIL PEAKS bullet points Char,Scriptoria bullet points Char,List Paragraph 1 Char,Colorful List Accent 1 Char"/>
    <w:link w:val="ListParagraph"/>
    <w:uiPriority w:val="34"/>
    <w:rsid w:val="00F07290"/>
    <w:rPr>
      <w:color w:val="2F5496" w:themeColor="accent1" w:themeShade="BF"/>
      <w:kern w:val="0"/>
      <w:sz w:val="22"/>
      <w:szCs w:val="22"/>
      <w:lang w:val="fr-FR"/>
      <w14:ligatures w14:val="none"/>
    </w:rPr>
  </w:style>
  <w:style w:type="table" w:customStyle="1" w:styleId="Style1">
    <w:name w:val="Style1"/>
    <w:basedOn w:val="TableNormal"/>
    <w:uiPriority w:val="99"/>
    <w:rsid w:val="00F528E0"/>
    <w:pPr>
      <w:spacing w:after="0" w:line="240" w:lineRule="auto"/>
    </w:pPr>
    <w:rPr>
      <w:rFonts w:ascii="Times New Roman" w:eastAsia="Times New Roman" w:hAnsi="Times New Roman" w:cs="Times New Roman"/>
      <w:kern w:val="0"/>
      <w:sz w:val="18"/>
      <w:szCs w:val="18"/>
      <w:lang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FFFFFF"/>
    </w:tcPr>
    <w:tblStylePr w:type="firstRow">
      <w:rPr>
        <w:color w:val="FFFFFF"/>
      </w:rPr>
      <w:tblPr/>
      <w:tcPr>
        <w:shd w:val="clear" w:color="auto" w:fill="009FDF"/>
      </w:tcPr>
    </w:tblStylePr>
  </w:style>
  <w:style w:type="table" w:customStyle="1" w:styleId="TableGrid1">
    <w:name w:val="Table Grid1"/>
    <w:basedOn w:val="TableNormal"/>
    <w:next w:val="TableGrid"/>
    <w:uiPriority w:val="39"/>
    <w:rsid w:val="00E118A0"/>
    <w:pPr>
      <w:spacing w:after="0" w:line="240" w:lineRule="auto"/>
    </w:pPr>
    <w:rPr>
      <w:rFonts w:ascii="Calibri" w:eastAsia="Calibri" w:hAnsi="Calibri" w:cs="Times New Roman"/>
      <w:kern w:val="0"/>
      <w:lang w:val="en-US"/>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uiPriority w:val="9"/>
    <w:rsid w:val="00F70AF4"/>
    <w:rPr>
      <w:rFonts w:ascii="Calibri" w:eastAsia="Calibri" w:hAnsi="Calibri" w:cs="Arial"/>
      <w:b/>
      <w:bCs/>
      <w:color w:val="194869"/>
      <w:kern w:val="0"/>
      <w:sz w:val="44"/>
      <w:szCs w:val="44"/>
      <w14:ligatures w14:val="none"/>
    </w:rPr>
  </w:style>
  <w:style w:type="paragraph" w:customStyle="1" w:styleId="Header3">
    <w:name w:val="Header 3"/>
    <w:basedOn w:val="Body"/>
    <w:qFormat/>
    <w:rsid w:val="008F1D37"/>
    <w:pPr>
      <w:spacing w:after="120"/>
    </w:pPr>
    <w:rPr>
      <w:b/>
      <w:bCs/>
      <w:color w:val="70AD47" w:themeColor="accent6"/>
      <w:sz w:val="25"/>
      <w:szCs w:val="25"/>
      <w:lang w:val="en-GB"/>
    </w:rPr>
  </w:style>
  <w:style w:type="paragraph" w:styleId="Caption">
    <w:name w:val="caption"/>
    <w:basedOn w:val="Normal"/>
    <w:next w:val="Normal"/>
    <w:uiPriority w:val="35"/>
    <w:unhideWhenUsed/>
    <w:qFormat/>
    <w:rsid w:val="00864071"/>
    <w:pPr>
      <w:spacing w:after="200" w:line="240" w:lineRule="auto"/>
    </w:pPr>
    <w:rPr>
      <w:rFonts w:eastAsia="Times New Roman" w:cs="Times New Roman"/>
      <w:i/>
      <w:iCs/>
      <w:color w:val="44546A" w:themeColor="text2"/>
      <w:kern w:val="0"/>
      <w:sz w:val="16"/>
      <w:szCs w:val="16"/>
      <w14:ligatures w14:val="none"/>
    </w:rPr>
  </w:style>
  <w:style w:type="table" w:styleId="GridTable4-Accent1">
    <w:name w:val="Grid Table 4 Accent 1"/>
    <w:basedOn w:val="TableNormal"/>
    <w:uiPriority w:val="49"/>
    <w:rsid w:val="00864071"/>
    <w:pPr>
      <w:spacing w:after="0" w:line="240" w:lineRule="auto"/>
    </w:pPr>
    <w:rPr>
      <w:kern w:val="0"/>
      <w:sz w:val="22"/>
      <w:szCs w:val="22"/>
      <w:lang w:val="en-US"/>
      <w14:ligatures w14:val="none"/>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4-Accent4">
    <w:name w:val="Grid Table 4 Accent 4"/>
    <w:basedOn w:val="TableNormal"/>
    <w:uiPriority w:val="49"/>
    <w:rsid w:val="00864071"/>
    <w:pPr>
      <w:spacing w:after="0" w:line="240" w:lineRule="auto"/>
    </w:pPr>
    <w:rPr>
      <w:kern w:val="0"/>
      <w:sz w:val="22"/>
      <w:szCs w:val="22"/>
      <w14:ligatures w14:val="none"/>
    </w:rPr>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Pr>
    <w:tblStylePr w:type="firstRow">
      <w:rPr>
        <w:b/>
        <w:bCs/>
        <w:color w:val="FFFFFF" w:themeColor="background1"/>
      </w:rPr>
      <w:tblPr/>
      <w:tcPr>
        <w:tcBorders>
          <w:top w:val="single" w:sz="4" w:space="0" w:color="FFC000" w:themeColor="accent4"/>
          <w:left w:val="single" w:sz="4" w:space="0" w:color="FFC000" w:themeColor="accent4"/>
          <w:bottom w:val="single" w:sz="4" w:space="0" w:color="FFC000" w:themeColor="accent4"/>
          <w:right w:val="single" w:sz="4" w:space="0" w:color="FFC000" w:themeColor="accent4"/>
          <w:insideH w:val="nil"/>
          <w:insideV w:val="nil"/>
        </w:tcBorders>
        <w:shd w:val="clear" w:color="auto" w:fill="FFC000" w:themeFill="accent4"/>
      </w:tcPr>
    </w:tblStylePr>
    <w:tblStylePr w:type="lastRow">
      <w:rPr>
        <w:b/>
        <w:bCs/>
      </w:rPr>
      <w:tblPr/>
      <w:tcPr>
        <w:tcBorders>
          <w:top w:val="double" w:sz="4" w:space="0" w:color="FFC000" w:themeColor="accent4"/>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paragraph" w:styleId="TOCHeading">
    <w:name w:val="TOC Heading"/>
    <w:basedOn w:val="Heading1"/>
    <w:next w:val="Normal"/>
    <w:uiPriority w:val="39"/>
    <w:unhideWhenUsed/>
    <w:qFormat/>
    <w:rsid w:val="00FE1E2D"/>
    <w:pPr>
      <w:keepNext/>
      <w:keepLines/>
      <w:spacing w:before="240" w:line="259" w:lineRule="auto"/>
      <w:outlineLvl w:val="9"/>
    </w:pPr>
    <w:rPr>
      <w:rFonts w:asciiTheme="majorHAnsi" w:eastAsiaTheme="majorEastAsia" w:hAnsiTheme="majorHAnsi" w:cstheme="majorBidi"/>
      <w:b w:val="0"/>
      <w:bCs w:val="0"/>
      <w:color w:val="2F5496" w:themeColor="accent1" w:themeShade="BF"/>
      <w:sz w:val="29"/>
      <w:szCs w:val="29"/>
      <w:lang w:val="en-US"/>
    </w:rPr>
  </w:style>
  <w:style w:type="paragraph" w:styleId="TOC1">
    <w:name w:val="toc 1"/>
    <w:basedOn w:val="Normal"/>
    <w:next w:val="Normal"/>
    <w:autoRedefine/>
    <w:uiPriority w:val="39"/>
    <w:unhideWhenUsed/>
    <w:rsid w:val="00460757"/>
    <w:pPr>
      <w:tabs>
        <w:tab w:val="left" w:pos="440"/>
        <w:tab w:val="right" w:leader="dot" w:pos="9016"/>
      </w:tabs>
      <w:spacing w:after="100"/>
    </w:pPr>
    <w:rPr>
      <w:b/>
      <w:bCs/>
    </w:rPr>
  </w:style>
  <w:style w:type="paragraph" w:styleId="TOC2">
    <w:name w:val="toc 2"/>
    <w:basedOn w:val="Normal"/>
    <w:next w:val="Normal"/>
    <w:autoRedefine/>
    <w:uiPriority w:val="39"/>
    <w:unhideWhenUsed/>
    <w:rsid w:val="00FE1E2D"/>
    <w:pPr>
      <w:spacing w:after="100"/>
      <w:ind w:left="220"/>
    </w:pPr>
  </w:style>
  <w:style w:type="character" w:customStyle="1" w:styleId="Heading4Char">
    <w:name w:val="Heading 4 Char"/>
    <w:basedOn w:val="DefaultParagraphFont"/>
    <w:link w:val="Heading4"/>
    <w:uiPriority w:val="9"/>
    <w:rsid w:val="000A289A"/>
    <w:rPr>
      <w:rFonts w:asciiTheme="majorHAnsi" w:eastAsiaTheme="majorEastAsia" w:hAnsiTheme="majorHAnsi" w:cstheme="majorBidi"/>
      <w:i/>
      <w:iCs/>
      <w:color w:val="2F5496" w:themeColor="accent1" w:themeShade="BF"/>
    </w:rPr>
  </w:style>
  <w:style w:type="paragraph" w:styleId="NormalWeb">
    <w:name w:val="Normal (Web)"/>
    <w:basedOn w:val="Normal"/>
    <w:uiPriority w:val="99"/>
    <w:semiHidden/>
    <w:unhideWhenUsed/>
    <w:rsid w:val="00C20386"/>
    <w:pPr>
      <w:spacing w:before="100" w:beforeAutospacing="1" w:after="100" w:afterAutospacing="1" w:line="240" w:lineRule="auto"/>
    </w:pPr>
    <w:rPr>
      <w:rFonts w:ascii="Times New Roman" w:eastAsia="Times New Roman" w:hAnsi="Times New Roman" w:cs="Times New Roman"/>
      <w:kern w:val="0"/>
      <w:sz w:val="22"/>
      <w:szCs w:val="22"/>
      <w:lang w:eastAsia="en-GB"/>
      <w14:ligatures w14:val="none"/>
    </w:rPr>
  </w:style>
  <w:style w:type="paragraph" w:styleId="Revision">
    <w:name w:val="Revision"/>
    <w:hidden/>
    <w:uiPriority w:val="99"/>
    <w:semiHidden/>
    <w:rsid w:val="00B61034"/>
    <w:pPr>
      <w:spacing w:after="0" w:line="240" w:lineRule="auto"/>
    </w:pPr>
  </w:style>
  <w:style w:type="character" w:styleId="FollowedHyperlink">
    <w:name w:val="FollowedHyperlink"/>
    <w:basedOn w:val="DefaultParagraphFont"/>
    <w:uiPriority w:val="99"/>
    <w:semiHidden/>
    <w:unhideWhenUsed/>
    <w:rsid w:val="00F14636"/>
    <w:rPr>
      <w:color w:val="954F72" w:themeColor="followedHyperlink"/>
      <w:u w:val="single"/>
    </w:rPr>
  </w:style>
  <w:style w:type="character" w:styleId="PageNumber">
    <w:name w:val="page number"/>
    <w:basedOn w:val="DefaultParagraphFont"/>
    <w:uiPriority w:val="99"/>
    <w:semiHidden/>
    <w:unhideWhenUsed/>
    <w:rsid w:val="00066F92"/>
  </w:style>
  <w:style w:type="character" w:customStyle="1" w:styleId="cf01">
    <w:name w:val="cf01"/>
    <w:basedOn w:val="DefaultParagraphFont"/>
    <w:rsid w:val="00D83B46"/>
    <w:rPr>
      <w:rFonts w:ascii="Segoe UI" w:hAnsi="Segoe UI" w:cs="Segoe UI" w:hint="default"/>
      <w:sz w:val="16"/>
      <w:szCs w:val="16"/>
    </w:rPr>
  </w:style>
  <w:style w:type="character" w:styleId="Mention">
    <w:name w:val="Mention"/>
    <w:basedOn w:val="DefaultParagraphFont"/>
    <w:uiPriority w:val="99"/>
    <w:unhideWhenUsed/>
    <w:rsid w:val="00D15879"/>
    <w:rPr>
      <w:color w:val="2B579A"/>
      <w:shd w:val="clear" w:color="auto" w:fill="E1DFDD"/>
    </w:rPr>
  </w:style>
  <w:style w:type="paragraph" w:styleId="TableofFigures">
    <w:name w:val="table of figures"/>
    <w:basedOn w:val="Normal"/>
    <w:next w:val="Normal"/>
    <w:uiPriority w:val="99"/>
    <w:unhideWhenUsed/>
    <w:rsid w:val="006F4D4C"/>
    <w:pPr>
      <w:spacing w:after="0"/>
    </w:pPr>
  </w:style>
  <w:style w:type="character" w:customStyle="1" w:styleId="ui-provider">
    <w:name w:val="ui-provider"/>
    <w:basedOn w:val="DefaultParagraphFont"/>
    <w:rsid w:val="002236E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83656253">
      <w:bodyDiv w:val="1"/>
      <w:marLeft w:val="0"/>
      <w:marRight w:val="0"/>
      <w:marTop w:val="0"/>
      <w:marBottom w:val="0"/>
      <w:divBdr>
        <w:top w:val="none" w:sz="0" w:space="0" w:color="auto"/>
        <w:left w:val="none" w:sz="0" w:space="0" w:color="auto"/>
        <w:bottom w:val="none" w:sz="0" w:space="0" w:color="auto"/>
        <w:right w:val="none" w:sz="0" w:space="0" w:color="auto"/>
      </w:divBdr>
    </w:div>
    <w:div w:id="715664652">
      <w:bodyDiv w:val="1"/>
      <w:marLeft w:val="0"/>
      <w:marRight w:val="0"/>
      <w:marTop w:val="0"/>
      <w:marBottom w:val="0"/>
      <w:divBdr>
        <w:top w:val="none" w:sz="0" w:space="0" w:color="auto"/>
        <w:left w:val="none" w:sz="0" w:space="0" w:color="auto"/>
        <w:bottom w:val="none" w:sz="0" w:space="0" w:color="auto"/>
        <w:right w:val="none" w:sz="0" w:space="0" w:color="auto"/>
      </w:divBdr>
    </w:div>
    <w:div w:id="725181051">
      <w:bodyDiv w:val="1"/>
      <w:marLeft w:val="0"/>
      <w:marRight w:val="0"/>
      <w:marTop w:val="0"/>
      <w:marBottom w:val="0"/>
      <w:divBdr>
        <w:top w:val="none" w:sz="0" w:space="0" w:color="auto"/>
        <w:left w:val="none" w:sz="0" w:space="0" w:color="auto"/>
        <w:bottom w:val="none" w:sz="0" w:space="0" w:color="auto"/>
        <w:right w:val="none" w:sz="0" w:space="0" w:color="auto"/>
      </w:divBdr>
    </w:div>
    <w:div w:id="839975277">
      <w:bodyDiv w:val="1"/>
      <w:marLeft w:val="0"/>
      <w:marRight w:val="0"/>
      <w:marTop w:val="0"/>
      <w:marBottom w:val="0"/>
      <w:divBdr>
        <w:top w:val="none" w:sz="0" w:space="0" w:color="auto"/>
        <w:left w:val="none" w:sz="0" w:space="0" w:color="auto"/>
        <w:bottom w:val="none" w:sz="0" w:space="0" w:color="auto"/>
        <w:right w:val="none" w:sz="0" w:space="0" w:color="auto"/>
      </w:divBdr>
    </w:div>
    <w:div w:id="870413940">
      <w:bodyDiv w:val="1"/>
      <w:marLeft w:val="0"/>
      <w:marRight w:val="0"/>
      <w:marTop w:val="0"/>
      <w:marBottom w:val="0"/>
      <w:divBdr>
        <w:top w:val="none" w:sz="0" w:space="0" w:color="auto"/>
        <w:left w:val="none" w:sz="0" w:space="0" w:color="auto"/>
        <w:bottom w:val="none" w:sz="0" w:space="0" w:color="auto"/>
        <w:right w:val="none" w:sz="0" w:space="0" w:color="auto"/>
      </w:divBdr>
    </w:div>
    <w:div w:id="889003645">
      <w:bodyDiv w:val="1"/>
      <w:marLeft w:val="0"/>
      <w:marRight w:val="0"/>
      <w:marTop w:val="0"/>
      <w:marBottom w:val="0"/>
      <w:divBdr>
        <w:top w:val="none" w:sz="0" w:space="0" w:color="auto"/>
        <w:left w:val="none" w:sz="0" w:space="0" w:color="auto"/>
        <w:bottom w:val="none" w:sz="0" w:space="0" w:color="auto"/>
        <w:right w:val="none" w:sz="0" w:space="0" w:color="auto"/>
      </w:divBdr>
    </w:div>
    <w:div w:id="1096055695">
      <w:bodyDiv w:val="1"/>
      <w:marLeft w:val="0"/>
      <w:marRight w:val="0"/>
      <w:marTop w:val="0"/>
      <w:marBottom w:val="0"/>
      <w:divBdr>
        <w:top w:val="none" w:sz="0" w:space="0" w:color="auto"/>
        <w:left w:val="none" w:sz="0" w:space="0" w:color="auto"/>
        <w:bottom w:val="none" w:sz="0" w:space="0" w:color="auto"/>
        <w:right w:val="none" w:sz="0" w:space="0" w:color="auto"/>
      </w:divBdr>
    </w:div>
    <w:div w:id="1362517137">
      <w:bodyDiv w:val="1"/>
      <w:marLeft w:val="0"/>
      <w:marRight w:val="0"/>
      <w:marTop w:val="0"/>
      <w:marBottom w:val="0"/>
      <w:divBdr>
        <w:top w:val="none" w:sz="0" w:space="0" w:color="auto"/>
        <w:left w:val="none" w:sz="0" w:space="0" w:color="auto"/>
        <w:bottom w:val="none" w:sz="0" w:space="0" w:color="auto"/>
        <w:right w:val="none" w:sz="0" w:space="0" w:color="auto"/>
      </w:divBdr>
      <w:divsChild>
        <w:div w:id="459806132">
          <w:marLeft w:val="0"/>
          <w:marRight w:val="0"/>
          <w:marTop w:val="0"/>
          <w:marBottom w:val="0"/>
          <w:divBdr>
            <w:top w:val="none" w:sz="0" w:space="0" w:color="auto"/>
            <w:left w:val="none" w:sz="0" w:space="0" w:color="auto"/>
            <w:bottom w:val="none" w:sz="0" w:space="0" w:color="auto"/>
            <w:right w:val="none" w:sz="0" w:space="0" w:color="auto"/>
          </w:divBdr>
          <w:divsChild>
            <w:div w:id="335890798">
              <w:marLeft w:val="0"/>
              <w:marRight w:val="0"/>
              <w:marTop w:val="0"/>
              <w:marBottom w:val="0"/>
              <w:divBdr>
                <w:top w:val="none" w:sz="0" w:space="0" w:color="auto"/>
                <w:left w:val="none" w:sz="0" w:space="0" w:color="auto"/>
                <w:bottom w:val="none" w:sz="0" w:space="0" w:color="auto"/>
                <w:right w:val="none" w:sz="0" w:space="0" w:color="auto"/>
              </w:divBdr>
              <w:divsChild>
                <w:div w:id="945428415">
                  <w:marLeft w:val="0"/>
                  <w:marRight w:val="0"/>
                  <w:marTop w:val="0"/>
                  <w:marBottom w:val="0"/>
                  <w:divBdr>
                    <w:top w:val="none" w:sz="0" w:space="0" w:color="auto"/>
                    <w:left w:val="none" w:sz="0" w:space="0" w:color="auto"/>
                    <w:bottom w:val="none" w:sz="0" w:space="0" w:color="auto"/>
                    <w:right w:val="none" w:sz="0" w:space="0" w:color="auto"/>
                  </w:divBdr>
                </w:div>
              </w:divsChild>
            </w:div>
            <w:div w:id="1371611116">
              <w:marLeft w:val="0"/>
              <w:marRight w:val="0"/>
              <w:marTop w:val="0"/>
              <w:marBottom w:val="0"/>
              <w:divBdr>
                <w:top w:val="none" w:sz="0" w:space="0" w:color="auto"/>
                <w:left w:val="none" w:sz="0" w:space="0" w:color="auto"/>
                <w:bottom w:val="none" w:sz="0" w:space="0" w:color="auto"/>
                <w:right w:val="none" w:sz="0" w:space="0" w:color="auto"/>
              </w:divBdr>
            </w:div>
          </w:divsChild>
        </w:div>
        <w:div w:id="1146170380">
          <w:marLeft w:val="0"/>
          <w:marRight w:val="0"/>
          <w:marTop w:val="0"/>
          <w:marBottom w:val="0"/>
          <w:divBdr>
            <w:top w:val="none" w:sz="0" w:space="0" w:color="auto"/>
            <w:left w:val="none" w:sz="0" w:space="0" w:color="auto"/>
            <w:bottom w:val="none" w:sz="0" w:space="0" w:color="auto"/>
            <w:right w:val="none" w:sz="0" w:space="0" w:color="auto"/>
          </w:divBdr>
          <w:divsChild>
            <w:div w:id="257182046">
              <w:marLeft w:val="0"/>
              <w:marRight w:val="0"/>
              <w:marTop w:val="0"/>
              <w:marBottom w:val="0"/>
              <w:divBdr>
                <w:top w:val="none" w:sz="0" w:space="0" w:color="auto"/>
                <w:left w:val="none" w:sz="0" w:space="0" w:color="auto"/>
                <w:bottom w:val="none" w:sz="0" w:space="0" w:color="auto"/>
                <w:right w:val="none" w:sz="0" w:space="0" w:color="auto"/>
              </w:divBdr>
              <w:divsChild>
                <w:div w:id="676613115">
                  <w:marLeft w:val="-15"/>
                  <w:marRight w:val="-15"/>
                  <w:marTop w:val="0"/>
                  <w:marBottom w:val="0"/>
                  <w:divBdr>
                    <w:top w:val="none" w:sz="0" w:space="0" w:color="auto"/>
                    <w:left w:val="none" w:sz="0" w:space="0" w:color="auto"/>
                    <w:bottom w:val="none" w:sz="0" w:space="0" w:color="auto"/>
                    <w:right w:val="none" w:sz="0" w:space="0" w:color="auto"/>
                  </w:divBdr>
                </w:div>
                <w:div w:id="21294720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92028407">
      <w:bodyDiv w:val="1"/>
      <w:marLeft w:val="0"/>
      <w:marRight w:val="0"/>
      <w:marTop w:val="0"/>
      <w:marBottom w:val="0"/>
      <w:divBdr>
        <w:top w:val="none" w:sz="0" w:space="0" w:color="auto"/>
        <w:left w:val="none" w:sz="0" w:space="0" w:color="auto"/>
        <w:bottom w:val="none" w:sz="0" w:space="0" w:color="auto"/>
        <w:right w:val="none" w:sz="0" w:space="0" w:color="auto"/>
      </w:divBdr>
    </w:div>
    <w:div w:id="1816144128">
      <w:bodyDiv w:val="1"/>
      <w:marLeft w:val="0"/>
      <w:marRight w:val="0"/>
      <w:marTop w:val="0"/>
      <w:marBottom w:val="0"/>
      <w:divBdr>
        <w:top w:val="none" w:sz="0" w:space="0" w:color="auto"/>
        <w:left w:val="none" w:sz="0" w:space="0" w:color="auto"/>
        <w:bottom w:val="none" w:sz="0" w:space="0" w:color="auto"/>
        <w:right w:val="none" w:sz="0" w:space="0" w:color="auto"/>
      </w:divBdr>
    </w:div>
    <w:div w:id="1921017166">
      <w:bodyDiv w:val="1"/>
      <w:marLeft w:val="0"/>
      <w:marRight w:val="0"/>
      <w:marTop w:val="0"/>
      <w:marBottom w:val="0"/>
      <w:divBdr>
        <w:top w:val="none" w:sz="0" w:space="0" w:color="auto"/>
        <w:left w:val="none" w:sz="0" w:space="0" w:color="auto"/>
        <w:bottom w:val="none" w:sz="0" w:space="0" w:color="auto"/>
        <w:right w:val="none" w:sz="0" w:space="0" w:color="auto"/>
      </w:divBdr>
    </w:div>
    <w:div w:id="20117163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www.gwp.org/contentassets/963260f5a99f44aaab550cf0add4280c/gwps-valuing-water-survey-instrument.pdf" TargetMode="External"/><Relationship Id="rId21" Type="http://schemas.openxmlformats.org/officeDocument/2006/relationships/hyperlink" Target="mailto:sdg6iwrmsp@gwp.org" TargetMode="External"/><Relationship Id="rId42" Type="http://schemas.openxmlformats.org/officeDocument/2006/relationships/hyperlink" Target="https://www.sanitationandwaterforall.org/about/our-work/mutual-accountability-mechanism" TargetMode="External"/><Relationship Id="rId63" Type="http://schemas.openxmlformats.org/officeDocument/2006/relationships/hyperlink" Target="https://www.droughtmanagement.info/" TargetMode="External"/><Relationship Id="rId84" Type="http://schemas.openxmlformats.org/officeDocument/2006/relationships/hyperlink" Target="https://www.thegef.org/who-we-are/focal-points" TargetMode="External"/><Relationship Id="rId138" Type="http://schemas.openxmlformats.org/officeDocument/2006/relationships/hyperlink" Target="https://iwrmactionhub.org/fr/node/2203" TargetMode="External"/><Relationship Id="rId159" Type="http://schemas.openxmlformats.org/officeDocument/2006/relationships/hyperlink" Target="https://iwrmactionhub.org/learn/iwrm-tools/evaluating-water-investments" TargetMode="External"/><Relationship Id="rId170" Type="http://schemas.openxmlformats.org/officeDocument/2006/relationships/hyperlink" Target="https://www.ceres.org/water/valuing-water-finance-initiative" TargetMode="External"/><Relationship Id="rId191" Type="http://schemas.openxmlformats.org/officeDocument/2006/relationships/hyperlink" Target="https://www.greenclimate.fund/sites/default/files/document/gcf-water-security-sectoral-guide-consultation-version-1.pdf" TargetMode="External"/><Relationship Id="rId205" Type="http://schemas.openxmlformats.org/officeDocument/2006/relationships/hyperlink" Target="https://www.unwater.org/sites/default/files/2024-09/SDG6_Indicator_Report_652_Progress-on-Transboundary-Water-Cooperation_2024_EN.pdf" TargetMode="External"/><Relationship Id="rId107" Type="http://schemas.microsoft.com/office/2007/relationships/diagramDrawing" Target="diagrams/drawing1.xml"/><Relationship Id="rId11" Type="http://schemas.openxmlformats.org/officeDocument/2006/relationships/hyperlink" Target="https://cap-net.org/sdg651/" TargetMode="External"/><Relationship Id="rId32" Type="http://schemas.openxmlformats.org/officeDocument/2006/relationships/image" Target="media/image6.png"/><Relationship Id="rId53" Type="http://schemas.openxmlformats.org/officeDocument/2006/relationships/hyperlink" Target="https://www.wri.org/applications/aqueduct/water-risk-atlas/" TargetMode="External"/><Relationship Id="rId74" Type="http://schemas.openxmlformats.org/officeDocument/2006/relationships/hyperlink" Target="https://www.adaptation-fund.org/readiness/readiness-grants/project-formulation-grants/" TargetMode="External"/><Relationship Id="rId128" Type="http://schemas.openxmlformats.org/officeDocument/2006/relationships/diagramColors" Target="diagrams/colors2.xml"/><Relationship Id="rId149" Type="http://schemas.openxmlformats.org/officeDocument/2006/relationships/hyperlink" Target="https://tap-potential.org/wp-content/uploads/2021/06/climate-finance-opportunities-tap.pdf" TargetMode="External"/><Relationship Id="rId5" Type="http://schemas.openxmlformats.org/officeDocument/2006/relationships/numbering" Target="numbering.xml"/><Relationship Id="rId95" Type="http://schemas.openxmlformats.org/officeDocument/2006/relationships/hyperlink" Target="https://www.floodmanagement.info/" TargetMode="External"/><Relationship Id="rId160" Type="http://schemas.openxmlformats.org/officeDocument/2006/relationships/hyperlink" Target="https://iwrmactionhub.org/learn/iwrm-tools/strategic-financial-planning" TargetMode="External"/><Relationship Id="rId181" Type="http://schemas.openxmlformats.org/officeDocument/2006/relationships/hyperlink" Target="https://ndcpartnership.org/sites/default/files/2023-12/gcfndc-partnershipclimate-investment-planning-and-mobilization-frameworkconsultation-draft.pdf" TargetMode="External"/><Relationship Id="rId216" Type="http://schemas.openxmlformats.org/officeDocument/2006/relationships/theme" Target="theme/theme1.xml"/><Relationship Id="rId22" Type="http://schemas.openxmlformats.org/officeDocument/2006/relationships/comments" Target="comments.xml"/><Relationship Id="rId43" Type="http://schemas.openxmlformats.org/officeDocument/2006/relationships/hyperlink" Target="https://sdgs.un.org/partnerships/action-networks/water" TargetMode="External"/><Relationship Id="rId64" Type="http://schemas.openxmlformats.org/officeDocument/2006/relationships/hyperlink" Target="https://www.droughtmanagement.info/find/guidelines-tools/handbook-drought-indicators-and-indices/" TargetMode="External"/><Relationship Id="rId118" Type="http://schemas.openxmlformats.org/officeDocument/2006/relationships/hyperlink" Target="mailto:sdg6iwrmsp@gwp.org" TargetMode="External"/><Relationship Id="rId139" Type="http://schemas.openxmlformats.org/officeDocument/2006/relationships/hyperlink" Target="https://iwrmactionhub.org/fr/node/2203" TargetMode="External"/><Relationship Id="rId85" Type="http://schemas.openxmlformats.org/officeDocument/2006/relationships/hyperlink" Target="https://www.adaptation-fund.org/apply-funding/designated-authorities/" TargetMode="External"/><Relationship Id="rId150" Type="http://schemas.openxmlformats.org/officeDocument/2006/relationships/hyperlink" Target="https://www.international-climate-initiative.com/en/find-funding/" TargetMode="External"/><Relationship Id="rId171" Type="http://schemas.openxmlformats.org/officeDocument/2006/relationships/hyperlink" Target="https://unglobalcompact.org/engage-locally/about-local-networks" TargetMode="External"/><Relationship Id="rId192" Type="http://schemas.openxmlformats.org/officeDocument/2006/relationships/hyperlink" Target="https://www.greenclimate.fund/sites/default/files/document/gcf-water-sector-project-design-guidelines-part-1-feb-20_0.pdf" TargetMode="External"/><Relationship Id="rId206" Type="http://schemas.openxmlformats.org/officeDocument/2006/relationships/hyperlink" Target="https://iwrmdataportal.unepdhi.org/IWRMDataJsonService/Service1.svc/DownloadPublicationsReportDoc/English/SDG_651_2024_Progress_Report_FINAL_20Aug_WEB.pdf" TargetMode="External"/><Relationship Id="rId12" Type="http://schemas.openxmlformats.org/officeDocument/2006/relationships/header" Target="header1.xml"/><Relationship Id="rId33" Type="http://schemas.openxmlformats.org/officeDocument/2006/relationships/hyperlink" Target="mailto:sdg6iwrmsp@gwp.org" TargetMode="External"/><Relationship Id="rId108" Type="http://schemas.openxmlformats.org/officeDocument/2006/relationships/hyperlink" Target="mailto:sdg6iwrmsp@gwp.org" TargetMode="External"/><Relationship Id="rId129" Type="http://schemas.microsoft.com/office/2007/relationships/diagramDrawing" Target="diagrams/drawing2.xml"/><Relationship Id="rId54" Type="http://schemas.openxmlformats.org/officeDocument/2006/relationships/hyperlink" Target="https://www.wri.org/research/aqueduct-global-maps-21" TargetMode="External"/><Relationship Id="rId75" Type="http://schemas.openxmlformats.org/officeDocument/2006/relationships/hyperlink" Target="https://www.adaptation-fund.org/apply-funding/project-funding/" TargetMode="External"/><Relationship Id="rId96" Type="http://schemas.openxmlformats.org/officeDocument/2006/relationships/hyperlink" Target="https://www.droughtmanagement.info/" TargetMode="External"/><Relationship Id="rId140" Type="http://schemas.openxmlformats.org/officeDocument/2006/relationships/hyperlink" Target="https://unfccc.int/climatefinance?home" TargetMode="External"/><Relationship Id="rId161" Type="http://schemas.openxmlformats.org/officeDocument/2006/relationships/hyperlink" Target="https://iwrmactionhub.org/learn/iwrm-tools/water-and-climate-finance" TargetMode="External"/><Relationship Id="rId182" Type="http://schemas.openxmlformats.org/officeDocument/2006/relationships/hyperlink" Target="https://sway.cloud.microsoft/T5qEhSridWInnYtl" TargetMode="External"/><Relationship Id="rId6" Type="http://schemas.openxmlformats.org/officeDocument/2006/relationships/styles" Target="styles.xml"/><Relationship Id="rId23" Type="http://schemas.microsoft.com/office/2011/relationships/commentsExtended" Target="commentsExtended.xml"/><Relationship Id="rId119" Type="http://schemas.openxmlformats.org/officeDocument/2006/relationships/hyperlink" Target="https://www.gwp.org/globalassets/global/activities/act-on-sdg6/sdg-map/stage-2-reports/plan-de-accion-girh---panama_fin_1jun.pdf" TargetMode="External"/><Relationship Id="rId44" Type="http://schemas.openxmlformats.org/officeDocument/2006/relationships/hyperlink" Target="https://www.sanitationandwaterforall.org/about/our-work/mutual-accountability-mechanism" TargetMode="External"/><Relationship Id="rId65" Type="http://schemas.openxmlformats.org/officeDocument/2006/relationships/hyperlink" Target="https://www.floodmanagement.info/category/apfm-tools-series/" TargetMode="External"/><Relationship Id="rId86" Type="http://schemas.openxmlformats.org/officeDocument/2006/relationships/hyperlink" Target="https://www.gwp.org/en/partner/existing-partners/Partner-Search/" TargetMode="External"/><Relationship Id="rId130" Type="http://schemas.openxmlformats.org/officeDocument/2006/relationships/hyperlink" Target="https://www.gwp.org/globalassets/global/activities/act-on-sdg6/sdg-map/stage-2-reports/sdg-6-stage-2_pagire-tunisie-final.pdf" TargetMode="External"/><Relationship Id="rId151" Type="http://schemas.openxmlformats.org/officeDocument/2006/relationships/hyperlink" Target="https://www.gov.uk/guidance/international-climate-finance" TargetMode="External"/><Relationship Id="rId172" Type="http://schemas.openxmlformats.org/officeDocument/2006/relationships/hyperlink" Target="https://www.wbcsd.org/contact-us/" TargetMode="External"/><Relationship Id="rId193" Type="http://schemas.openxmlformats.org/officeDocument/2006/relationships/hyperlink" Target="https://www.greenclimate.fund/sites/default/files/document/gcf-water-sector-project-design-guidelines-part-2-feb-20_0.pdf" TargetMode="External"/><Relationship Id="rId207" Type="http://schemas.openxmlformats.org/officeDocument/2006/relationships/hyperlink" Target="https://iwrmdataportal.unepdhi.org/publications/regional" TargetMode="External"/><Relationship Id="rId13" Type="http://schemas.openxmlformats.org/officeDocument/2006/relationships/footer" Target="footer1.xml"/><Relationship Id="rId109" Type="http://schemas.openxmlformats.org/officeDocument/2006/relationships/hyperlink" Target="https://valuingwaterinitiative.org/" TargetMode="External"/><Relationship Id="rId34" Type="http://schemas.openxmlformats.org/officeDocument/2006/relationships/image" Target="media/image7.png"/><Relationship Id="rId55" Type="http://schemas.openxmlformats.org/officeDocument/2006/relationships/hyperlink" Target="https://interactive-atlas.ipcc.ch/" TargetMode="External"/><Relationship Id="rId76" Type="http://schemas.openxmlformats.org/officeDocument/2006/relationships/hyperlink" Target="https://www.adaptation-fund.org/projects-programmes/project-information/projects-map-view/" TargetMode="External"/><Relationship Id="rId97" Type="http://schemas.openxmlformats.org/officeDocument/2006/relationships/hyperlink" Target="https://www.droughtmanagement.info/" TargetMode="External"/><Relationship Id="rId120" Type="http://schemas.openxmlformats.org/officeDocument/2006/relationships/hyperlink" Target="https://gwp.shorthandstories.com/investing-in-iwrm-actions-in-panama/index.html" TargetMode="External"/><Relationship Id="rId141" Type="http://schemas.openxmlformats.org/officeDocument/2006/relationships/hyperlink" Target="https://www.thegef.org/" TargetMode="External"/><Relationship Id="rId7" Type="http://schemas.openxmlformats.org/officeDocument/2006/relationships/settings" Target="settings.xml"/><Relationship Id="rId162" Type="http://schemas.openxmlformats.org/officeDocument/2006/relationships/header" Target="header4.xml"/><Relationship Id="rId183" Type="http://schemas.openxmlformats.org/officeDocument/2006/relationships/hyperlink" Target="https://www.gwp.org/globalassets/global/about-gwp/publications/gwl/gwl-finance-plan-guideline_final_may-2024.pdf" TargetMode="External"/><Relationship Id="rId24" Type="http://schemas.microsoft.com/office/2016/09/relationships/commentsIds" Target="commentsIds.xml"/><Relationship Id="rId45" Type="http://schemas.openxmlformats.org/officeDocument/2006/relationships/hyperlink" Target="https://www.gwp.org/en/sdg6support/" TargetMode="External"/><Relationship Id="rId66" Type="http://schemas.openxmlformats.org/officeDocument/2006/relationships/hyperlink" Target="https://climatefundsupdate.org/about-climate-finance/global-climate-finance-architecture/" TargetMode="External"/><Relationship Id="rId87" Type="http://schemas.openxmlformats.org/officeDocument/2006/relationships/hyperlink" Target="http://www.cap-net.org/networks-partnerships/" TargetMode="External"/><Relationship Id="rId110" Type="http://schemas.openxmlformats.org/officeDocument/2006/relationships/hyperlink" Target="https://iwrmactionhub.org/learn/iwrm-tools/valuing-water" TargetMode="External"/><Relationship Id="rId131" Type="http://schemas.openxmlformats.org/officeDocument/2006/relationships/hyperlink" Target="https://www.gwp.org/globalassets/global/activities/act-on-sdg6/sdg-map/stage-2-reports/sdg-6-stage-2_pagire-tunisie-final.pdf" TargetMode="External"/><Relationship Id="rId152" Type="http://schemas.openxmlformats.org/officeDocument/2006/relationships/hyperlink" Target="https://iwrmactionhub.org/" TargetMode="External"/><Relationship Id="rId173" Type="http://schemas.openxmlformats.org/officeDocument/2006/relationships/hyperlink" Target="https://ceowatermandate.org/resilience/net-positive-water-impact/" TargetMode="External"/><Relationship Id="rId194" Type="http://schemas.openxmlformats.org/officeDocument/2006/relationships/hyperlink" Target="https://www.gwp.org/globalassets/global/events/cop24/gwp-ndc-report.pdf" TargetMode="External"/><Relationship Id="rId208" Type="http://schemas.openxmlformats.org/officeDocument/2006/relationships/hyperlink" Target="https://www.unwater.org/sites/default/files/app/uploads/2020/07/Global-Acceleration-Framework.pdf" TargetMode="External"/><Relationship Id="rId19" Type="http://schemas.openxmlformats.org/officeDocument/2006/relationships/hyperlink" Target="https://www.unwater.org/sites/default/files/2024-08/SDG6_Indicator_Report_651_Progress-on-Implementation-of-IWRM_2024_EN_0.pdf" TargetMode="External"/><Relationship Id="rId14" Type="http://schemas.openxmlformats.org/officeDocument/2006/relationships/header" Target="header2.xml"/><Relationship Id="rId30" Type="http://schemas.openxmlformats.org/officeDocument/2006/relationships/hyperlink" Target="https://www.unwater.org/publications/sdg-6-global-acceleration-framework" TargetMode="External"/><Relationship Id="rId35" Type="http://schemas.openxmlformats.org/officeDocument/2006/relationships/image" Target="media/image8.png"/><Relationship Id="rId56" Type="http://schemas.openxmlformats.org/officeDocument/2006/relationships/hyperlink" Target="https://climateknowledgeportal.worldbank.org/" TargetMode="External"/><Relationship Id="rId77" Type="http://schemas.openxmlformats.org/officeDocument/2006/relationships/hyperlink" Target="https://ndcpartnership.org/climate-action-special-initiatives/partnership-action-fund" TargetMode="External"/><Relationship Id="rId100" Type="http://schemas.openxmlformats.org/officeDocument/2006/relationships/hyperlink" Target="https://iwrmdataportal.unepdhi.org/Documents/English/SDG651_2023_Gender%20Checklist_EN.docx" TargetMode="External"/><Relationship Id="rId105" Type="http://schemas.openxmlformats.org/officeDocument/2006/relationships/diagramQuickStyle" Target="diagrams/quickStyle1.xml"/><Relationship Id="rId126" Type="http://schemas.openxmlformats.org/officeDocument/2006/relationships/diagramLayout" Target="diagrams/layout2.xml"/><Relationship Id="rId147" Type="http://schemas.openxmlformats.org/officeDocument/2006/relationships/hyperlink" Target="https://ndcpartnership.org/climate-action-special-initiatives/partnership-action-fund" TargetMode="External"/><Relationship Id="rId168" Type="http://schemas.openxmlformats.org/officeDocument/2006/relationships/hyperlink" Target="https://www.cdp.net/en/research/global-reports/global-water-report-2023" TargetMode="External"/><Relationship Id="rId8" Type="http://schemas.openxmlformats.org/officeDocument/2006/relationships/webSettings" Target="webSettings.xml"/><Relationship Id="rId51" Type="http://schemas.openxmlformats.org/officeDocument/2006/relationships/hyperlink" Target="https://www.thegef.org/who-we-are/focal-points" TargetMode="External"/><Relationship Id="rId72" Type="http://schemas.openxmlformats.org/officeDocument/2006/relationships/hyperlink" Target="https://www.thegef.org/projects-operations/database" TargetMode="External"/><Relationship Id="rId93" Type="http://schemas.openxmlformats.org/officeDocument/2006/relationships/hyperlink" Target="https://www.gwp.org/en/sdg6support/iwrm-actions/actionsearch/" TargetMode="External"/><Relationship Id="rId98" Type="http://schemas.openxmlformats.org/officeDocument/2006/relationships/hyperlink" Target="https://www.gwp.org/en/sdg6support/iwrm-support/themes/genderiwrm/" TargetMode="External"/><Relationship Id="rId121" Type="http://schemas.openxmlformats.org/officeDocument/2006/relationships/hyperlink" Target="https://gwp.shorthandstories.com/investing-in-iwrm-actions-in-panama/index.html" TargetMode="External"/><Relationship Id="rId142" Type="http://schemas.openxmlformats.org/officeDocument/2006/relationships/hyperlink" Target="https://www.thegef.org/what-we-do/topics/special-climate-change-fund-sccf" TargetMode="External"/><Relationship Id="rId163" Type="http://schemas.openxmlformats.org/officeDocument/2006/relationships/hyperlink" Target="https://unglobalcompact.org/engage-locally/about-local-networks" TargetMode="External"/><Relationship Id="rId184" Type="http://schemas.openxmlformats.org/officeDocument/2006/relationships/hyperlink" Target="https://climatefundsupdate.org/" TargetMode="External"/><Relationship Id="rId189" Type="http://schemas.openxmlformats.org/officeDocument/2006/relationships/hyperlink" Target="https://www.worldbank.org/en/topic/water/publication/scaling-up-finance-for-water-a-world-bank-strategic-framework-and-roadmap-for-action" TargetMode="External"/><Relationship Id="rId3" Type="http://schemas.openxmlformats.org/officeDocument/2006/relationships/customXml" Target="../customXml/item3.xml"/><Relationship Id="rId214" Type="http://schemas.openxmlformats.org/officeDocument/2006/relationships/fontTable" Target="fontTable.xml"/><Relationship Id="rId25" Type="http://schemas.microsoft.com/office/2018/08/relationships/commentsExtensible" Target="commentsExtensible.xml"/><Relationship Id="rId46" Type="http://schemas.openxmlformats.org/officeDocument/2006/relationships/hyperlink" Target="https://www.gwp.org/en/sdg6support/engage/iwrm-actions/actionsearch/" TargetMode="External"/><Relationship Id="rId67" Type="http://schemas.openxmlformats.org/officeDocument/2006/relationships/hyperlink" Target="https://www.greenclimate.fund/readiness" TargetMode="External"/><Relationship Id="rId116" Type="http://schemas.openxmlformats.org/officeDocument/2006/relationships/hyperlink" Target="https://valuingwaterinitiative.org/toolkits/tools/" TargetMode="External"/><Relationship Id="rId137" Type="http://schemas.openxmlformats.org/officeDocument/2006/relationships/hyperlink" Target="https://www.investopedia.com/decentralized-finance-defi-5113835" TargetMode="External"/><Relationship Id="rId158" Type="http://schemas.openxmlformats.org/officeDocument/2006/relationships/hyperlink" Target="https://iwrmactionhub.org/learn/iwrm-tools/building-water-investment-rationale" TargetMode="External"/><Relationship Id="rId20" Type="http://schemas.openxmlformats.org/officeDocument/2006/relationships/hyperlink" Target="https://iwrmactionhub.org/explore/case-studies" TargetMode="External"/><Relationship Id="rId41" Type="http://schemas.openxmlformats.org/officeDocument/2006/relationships/hyperlink" Target="https://sdgs.un.org/partnerships/action-networks/water" TargetMode="External"/><Relationship Id="rId62" Type="http://schemas.openxmlformats.org/officeDocument/2006/relationships/hyperlink" Target="https://www.floodmanagement.info/" TargetMode="External"/><Relationship Id="rId83" Type="http://schemas.openxmlformats.org/officeDocument/2006/relationships/hyperlink" Target="https://www.greenclimate.fund/about/partners/nda" TargetMode="External"/><Relationship Id="rId88" Type="http://schemas.openxmlformats.org/officeDocument/2006/relationships/hyperlink" Target="https://www.gwp.org/globalassets/global/about-gwp/strategic-documents/gwp_youth-strategy_web.pdf" TargetMode="External"/><Relationship Id="rId111" Type="http://schemas.openxmlformats.org/officeDocument/2006/relationships/hyperlink" Target="https://valuingwaterinitiative.org/toolkits/tools/" TargetMode="External"/><Relationship Id="rId132" Type="http://schemas.openxmlformats.org/officeDocument/2006/relationships/hyperlink" Target="https://www.investopedia.com/terms/i/impact-investing.asp" TargetMode="External"/><Relationship Id="rId153" Type="http://schemas.openxmlformats.org/officeDocument/2006/relationships/hyperlink" Target="https://iwrmactionhub.org/learn/iwrm-tools/building-water-investment-rationale" TargetMode="External"/><Relationship Id="rId174" Type="http://schemas.openxmlformats.org/officeDocument/2006/relationships/hyperlink" Target="https://ceowatermandate.org/resilience/" TargetMode="External"/><Relationship Id="rId179" Type="http://schemas.openxmlformats.org/officeDocument/2006/relationships/hyperlink" Target="https://naiad2020.eu/wp-content/uploads/2021/03/D7.3REV.pdf" TargetMode="External"/><Relationship Id="rId195" Type="http://schemas.openxmlformats.org/officeDocument/2006/relationships/hyperlink" Target="https://unfccc.int/sites/default/files/resource/GWP_NAP_Water_Supplement_EN.pdf" TargetMode="External"/><Relationship Id="rId209" Type="http://schemas.openxmlformats.org/officeDocument/2006/relationships/hyperlink" Target="https://www.unwater.org/sites/default/files/2023-08/UN-Water_SDG6_SynthesisReport_2023.pdf" TargetMode="External"/><Relationship Id="rId190" Type="http://schemas.openxmlformats.org/officeDocument/2006/relationships/hyperlink" Target="https://static1.squarespace.com/static/5e8397698c906c4df39838f5/t/63568a9dd351b544ed7710b8/1666615967827/tracker-brief-english.pdf" TargetMode="External"/><Relationship Id="rId204" Type="http://schemas.openxmlformats.org/officeDocument/2006/relationships/hyperlink" Target="https://www.gwp.org/en/sdg6support/sdgmap/?location=&amp;region=&amp;country=&amp;stage=1&amp;progress=0" TargetMode="External"/><Relationship Id="rId15" Type="http://schemas.openxmlformats.org/officeDocument/2006/relationships/footer" Target="footer2.xml"/><Relationship Id="rId36" Type="http://schemas.openxmlformats.org/officeDocument/2006/relationships/image" Target="media/image9.png"/><Relationship Id="rId57" Type="http://schemas.openxmlformats.org/officeDocument/2006/relationships/hyperlink" Target="https://climateknowledgeportal.worldbank.org/country-profiles" TargetMode="External"/><Relationship Id="rId106" Type="http://schemas.openxmlformats.org/officeDocument/2006/relationships/diagramColors" Target="diagrams/colors1.xml"/><Relationship Id="rId127" Type="http://schemas.openxmlformats.org/officeDocument/2006/relationships/diagramQuickStyle" Target="diagrams/quickStyle2.xml"/><Relationship Id="rId10" Type="http://schemas.openxmlformats.org/officeDocument/2006/relationships/endnotes" Target="endnotes.xml"/><Relationship Id="rId31" Type="http://schemas.openxmlformats.org/officeDocument/2006/relationships/hyperlink" Target="mailto:sdg6iwrmsp@gwp.org" TargetMode="External"/><Relationship Id="rId52" Type="http://schemas.openxmlformats.org/officeDocument/2006/relationships/hyperlink" Target="https://www.adaptation-fund.org/apply-funding/designated-authorities/" TargetMode="External"/><Relationship Id="rId73" Type="http://schemas.openxmlformats.org/officeDocument/2006/relationships/hyperlink" Target="https://www.gwp.org/contentassets/9914cb9de46a486b9ee4709ea66bdca8/tanzania-valuing-water---methodological-brief.pdf" TargetMode="External"/><Relationship Id="rId78" Type="http://schemas.openxmlformats.org/officeDocument/2006/relationships/hyperlink" Target="https://ndcpartnership.org/about/members" TargetMode="External"/><Relationship Id="rId94" Type="http://schemas.openxmlformats.org/officeDocument/2006/relationships/hyperlink" Target="https://www.floodmanagement.info/" TargetMode="External"/><Relationship Id="rId99" Type="http://schemas.openxmlformats.org/officeDocument/2006/relationships/hyperlink" Target="https://www.gwp.org/globalassets/global/activities/act-on-sdg6/advancing-towards-gender-maintreaming-in-wrm---report.pdf" TargetMode="External"/><Relationship Id="rId101" Type="http://schemas.openxmlformats.org/officeDocument/2006/relationships/hyperlink" Target="https://gwp.org/globalassets/global/about-gwp/publications/gender/gender-action-piece.pdf" TargetMode="External"/><Relationship Id="rId122" Type="http://schemas.openxmlformats.org/officeDocument/2006/relationships/hyperlink" Target="https://www.gwp.org/globalassets/global/activities/act-on-sdg6/sdg-map/stage-2-reports/plan-de-accion-girh---panama_fin_1jun.pdf" TargetMode="External"/><Relationship Id="rId143" Type="http://schemas.openxmlformats.org/officeDocument/2006/relationships/hyperlink" Target="https://www.thegef.org/what-we-do/topics/least-developed-countries-fund-ldcf" TargetMode="External"/><Relationship Id="rId148" Type="http://schemas.openxmlformats.org/officeDocument/2006/relationships/hyperlink" Target="https://www.consilium.europa.eu/en/press/press-releases/2023/11/23/climate-finance-council-approves-2022-international-climate-finance-figures/" TargetMode="External"/><Relationship Id="rId164" Type="http://schemas.openxmlformats.org/officeDocument/2006/relationships/hyperlink" Target="https://www.wbcsd.org/contact-us/" TargetMode="External"/><Relationship Id="rId169" Type="http://schemas.openxmlformats.org/officeDocument/2006/relationships/hyperlink" Target="https://tnfd.global/" TargetMode="External"/><Relationship Id="rId185" Type="http://schemas.openxmlformats.org/officeDocument/2006/relationships/hyperlink" Target="https://www.oecd-ilibrary.org/docserver/9789264060548-en.pdf?expires=1728241535&amp;id=id&amp;accname=guest&amp;checksum=882727AC4FFEA9E9AA08A3C852D92EEC" TargetMode="External"/><Relationship Id="rId4" Type="http://schemas.openxmlformats.org/officeDocument/2006/relationships/customXml" Target="../customXml/item4.xml"/><Relationship Id="rId9" Type="http://schemas.openxmlformats.org/officeDocument/2006/relationships/footnotes" Target="footnotes.xml"/><Relationship Id="rId180" Type="http://schemas.openxmlformats.org/officeDocument/2006/relationships/hyperlink" Target="https://www.greenclimate.fund/document/sectoral-guide-water-security" TargetMode="External"/><Relationship Id="rId210" Type="http://schemas.openxmlformats.org/officeDocument/2006/relationships/hyperlink" Target="https://www.unwater.org/sites/default/files/2024-08/SDG6_Summary_Brief_Mid-term-status-of-SDG6-global-indicators_2024_EN_0.pdf" TargetMode="External"/><Relationship Id="rId215" Type="http://schemas.microsoft.com/office/2011/relationships/people" Target="people.xml"/><Relationship Id="rId26" Type="http://schemas.openxmlformats.org/officeDocument/2006/relationships/image" Target="media/image4.png"/><Relationship Id="rId47" Type="http://schemas.openxmlformats.org/officeDocument/2006/relationships/hyperlink" Target="https://www.gwp.org/globalassets/global/activities/act-on-sdg6/sdg-map/stage-2-reports/final-nepal_-iwrm-action-plan.pdf" TargetMode="External"/><Relationship Id="rId68" Type="http://schemas.openxmlformats.org/officeDocument/2006/relationships/hyperlink" Target="https://www.greenclimate.fund/about/partners/nda" TargetMode="External"/><Relationship Id="rId89" Type="http://schemas.openxmlformats.org/officeDocument/2006/relationships/hyperlink" Target="https://www.gwp.org/en/sdg6support/MSPs" TargetMode="External"/><Relationship Id="rId112" Type="http://schemas.openxmlformats.org/officeDocument/2006/relationships/hyperlink" Target="https://www.gwp.org/contentassets/963260f5a99f44aaab550cf0add4280c/gwps-valuing-water-survey-instrument.pdf" TargetMode="External"/><Relationship Id="rId133" Type="http://schemas.openxmlformats.org/officeDocument/2006/relationships/hyperlink" Target="https://treasury.worldbank.org/en/about/unit/treasury/ibrd/ibrd-green-bonds" TargetMode="External"/><Relationship Id="rId154" Type="http://schemas.openxmlformats.org/officeDocument/2006/relationships/hyperlink" Target="https://iwrmactionhub.org/learn/iwrm-tools/evaluating-water-investments" TargetMode="External"/><Relationship Id="rId175" Type="http://schemas.openxmlformats.org/officeDocument/2006/relationships/hyperlink" Target="https://wateractionhub.org/100basins/" TargetMode="External"/><Relationship Id="rId196" Type="http://schemas.openxmlformats.org/officeDocument/2006/relationships/hyperlink" Target="https://www.gwp.org/globalassets/global/events/cop25/gwp_synthesisreport.pdf" TargetMode="External"/><Relationship Id="rId200" Type="http://schemas.openxmlformats.org/officeDocument/2006/relationships/hyperlink" Target="https://siwi.org/wp-content/uploads/2024/06/water-in-the-ndcs-increasing-ambition-for-the-future_v2.pdf" TargetMode="External"/><Relationship Id="rId16" Type="http://schemas.openxmlformats.org/officeDocument/2006/relationships/header" Target="header3.xml"/><Relationship Id="rId37" Type="http://schemas.openxmlformats.org/officeDocument/2006/relationships/hyperlink" Target="https://iwrmactionhub.org/learn/iwrm-tools/stakeholder-analysis" TargetMode="External"/><Relationship Id="rId58" Type="http://schemas.openxmlformats.org/officeDocument/2006/relationships/hyperlink" Target="https://climateinformation.org" TargetMode="External"/><Relationship Id="rId79" Type="http://schemas.openxmlformats.org/officeDocument/2006/relationships/hyperlink" Target="https://ndcpartnership.org/about/members" TargetMode="External"/><Relationship Id="rId102" Type="http://schemas.openxmlformats.org/officeDocument/2006/relationships/hyperlink" Target="https://www.unep.org/explore-topics/water/what-we-do/improving-and-assessing-world-water-quality-partnership-effort" TargetMode="External"/><Relationship Id="rId123" Type="http://schemas.openxmlformats.org/officeDocument/2006/relationships/hyperlink" Target="https://gwp.shorthandstories.com/investing-in-iwrm-actions-in-panama/index.html" TargetMode="External"/><Relationship Id="rId144" Type="http://schemas.openxmlformats.org/officeDocument/2006/relationships/hyperlink" Target="https://www.greenclimate.fund/" TargetMode="External"/><Relationship Id="rId90" Type="http://schemas.openxmlformats.org/officeDocument/2006/relationships/hyperlink" Target="https://www.gwp.org/en/sdg6support/MSPs" TargetMode="External"/><Relationship Id="rId165" Type="http://schemas.openxmlformats.org/officeDocument/2006/relationships/hyperlink" Target="https://ceowatermandate.org/resilience/net-positive-water-impact/" TargetMode="External"/><Relationship Id="rId186" Type="http://schemas.openxmlformats.org/officeDocument/2006/relationships/hyperlink" Target="https://www.oecd-ilibrary.org/docserver/5efc8950-en.pdf?expires=1726403938&amp;id=id&amp;accname=guest&amp;checksum=8B595F5E1D73D6830A8D333FEDC15796" TargetMode="External"/><Relationship Id="rId211" Type="http://schemas.openxmlformats.org/officeDocument/2006/relationships/hyperlink" Target="https://www.unwater.org/publications/country-acceleration-case-studies" TargetMode="External"/><Relationship Id="rId27" Type="http://schemas.openxmlformats.org/officeDocument/2006/relationships/image" Target="media/image5.jpeg"/><Relationship Id="rId48" Type="http://schemas.openxmlformats.org/officeDocument/2006/relationships/hyperlink" Target="https://www.gwp.org/globalassets/global/activities/act-on-sdg6/sdg-map/stage-2-reports/final-nepal_-iwrm-action-plan.pdf" TargetMode="External"/><Relationship Id="rId69" Type="http://schemas.openxmlformats.org/officeDocument/2006/relationships/hyperlink" Target="https://www.greenclimate.fund/accreditation" TargetMode="External"/><Relationship Id="rId113" Type="http://schemas.openxmlformats.org/officeDocument/2006/relationships/hyperlink" Target="mailto:sdg6iwrmsp@gwp.org" TargetMode="External"/><Relationship Id="rId134" Type="http://schemas.openxmlformats.org/officeDocument/2006/relationships/hyperlink" Target="https://www.nature.org/media/freshwater/latin-america-water-funds.pdf" TargetMode="External"/><Relationship Id="rId80" Type="http://schemas.openxmlformats.org/officeDocument/2006/relationships/hyperlink" Target="https://www.gwp.org/globalassets/global/about-gwp/publications/msps/the-msp-sourcebook.pdf" TargetMode="External"/><Relationship Id="rId155" Type="http://schemas.openxmlformats.org/officeDocument/2006/relationships/hyperlink" Target="https://iwrmactionhub.org/learn/iwrm-tools/strategic-financial-planning" TargetMode="External"/><Relationship Id="rId176" Type="http://schemas.openxmlformats.org/officeDocument/2006/relationships/hyperlink" Target="https://www.cdp.net/en/research/global-reports/global-water-report-2023" TargetMode="External"/><Relationship Id="rId197" Type="http://schemas.openxmlformats.org/officeDocument/2006/relationships/hyperlink" Target="https://www.gwp.org/globalassets/global/about-gwp/publications/unicef-gwp/gwp_unicef_strategic_framework-2022-edition.pdf" TargetMode="External"/><Relationship Id="rId201" Type="http://schemas.openxmlformats.org/officeDocument/2006/relationships/hyperlink" Target="https://unepdhi.org/wp-content/uploads/sites/2/2023/03/water_management_climate_change.pdf" TargetMode="External"/><Relationship Id="rId17" Type="http://schemas.openxmlformats.org/officeDocument/2006/relationships/hyperlink" Target="https://www.gwptoolbox.org/iwrm-explained" TargetMode="External"/><Relationship Id="rId38" Type="http://schemas.openxmlformats.org/officeDocument/2006/relationships/image" Target="media/image10.png"/><Relationship Id="rId59" Type="http://schemas.openxmlformats.org/officeDocument/2006/relationships/hyperlink" Target="https://napcentral.org/sectoral-naps" TargetMode="External"/><Relationship Id="rId103" Type="http://schemas.openxmlformats.org/officeDocument/2006/relationships/diagramData" Target="diagrams/data1.xml"/><Relationship Id="rId124" Type="http://schemas.openxmlformats.org/officeDocument/2006/relationships/hyperlink" Target="https://gwp.shorthandstories.com/investing-in-iwrm-actions-in-panama/index.html" TargetMode="External"/><Relationship Id="rId70" Type="http://schemas.openxmlformats.org/officeDocument/2006/relationships/hyperlink" Target="https://www.greenclimate.fund/document/guide-countries-access-readiness-support" TargetMode="External"/><Relationship Id="rId91" Type="http://schemas.openxmlformats.org/officeDocument/2006/relationships/hyperlink" Target="https://iwrmactionhub.org/connect/communities" TargetMode="External"/><Relationship Id="rId145" Type="http://schemas.openxmlformats.org/officeDocument/2006/relationships/hyperlink" Target="https://www.adaptation-fund.org/" TargetMode="External"/><Relationship Id="rId166" Type="http://schemas.openxmlformats.org/officeDocument/2006/relationships/hyperlink" Target="https://ceowatermandate.org/resilience/" TargetMode="External"/><Relationship Id="rId187" Type="http://schemas.openxmlformats.org/officeDocument/2006/relationships/hyperlink" Target="https://unece.org/sites/default/files/2021-09/Funding%20%26amp%3B%20Financing%20transboundary%20water%20cooperationa%20and%20basin%20development_Sept%202021_2110185_E_pdf_web.pdf" TargetMode="External"/><Relationship Id="rId1" Type="http://schemas.openxmlformats.org/officeDocument/2006/relationships/customXml" Target="../customXml/item1.xml"/><Relationship Id="rId212" Type="http://schemas.openxmlformats.org/officeDocument/2006/relationships/header" Target="header5.xml"/><Relationship Id="rId28" Type="http://schemas.openxmlformats.org/officeDocument/2006/relationships/hyperlink" Target="https://www.unwater.org/publications/sdg-6-global-acceleration-framework" TargetMode="External"/><Relationship Id="rId49" Type="http://schemas.openxmlformats.org/officeDocument/2006/relationships/hyperlink" Target="https://unfccc.int/process/parties-non-party-stakeholders/parties/national-focal-point" TargetMode="External"/><Relationship Id="rId114" Type="http://schemas.openxmlformats.org/officeDocument/2006/relationships/hyperlink" Target="https://valuingwaterinitiative.org/" TargetMode="External"/><Relationship Id="rId60" Type="http://schemas.openxmlformats.org/officeDocument/2006/relationships/hyperlink" Target="https://www.alliance4water.org/water-resilience-tracker-for-national-climate-planning" TargetMode="External"/><Relationship Id="rId81" Type="http://schemas.openxmlformats.org/officeDocument/2006/relationships/hyperlink" Target="https://unsdg.un.org/un-in-action/country-level" TargetMode="External"/><Relationship Id="rId135" Type="http://schemas.openxmlformats.org/officeDocument/2006/relationships/hyperlink" Target="https://carbonunits.com/news/unveiling-water-credits-a-revolutionary-approach-to-tackling-the-global-water-crisis" TargetMode="External"/><Relationship Id="rId156" Type="http://schemas.openxmlformats.org/officeDocument/2006/relationships/hyperlink" Target="https://iwrmactionhub.org/learn/iwrm-tools/water-and-climate-finance" TargetMode="External"/><Relationship Id="rId177" Type="http://schemas.openxmlformats.org/officeDocument/2006/relationships/hyperlink" Target="https://tnfd.global/" TargetMode="External"/><Relationship Id="rId198" Type="http://schemas.openxmlformats.org/officeDocument/2006/relationships/hyperlink" Target="https://klimalog.idos-research.de/ndc-sdg/sdg/6" TargetMode="External"/><Relationship Id="rId202" Type="http://schemas.openxmlformats.org/officeDocument/2006/relationships/hyperlink" Target="https://www.gwp.org/globalassets/global/about-gwp/publications/msps/the-msp-sourcebook.pdf" TargetMode="External"/><Relationship Id="rId18" Type="http://schemas.openxmlformats.org/officeDocument/2006/relationships/hyperlink" Target="https://www.gwp.org/globalassets/global/toolbox/publications/background-papers/05-letter-to-my-minister-2000-english.pdf" TargetMode="External"/><Relationship Id="rId39" Type="http://schemas.openxmlformats.org/officeDocument/2006/relationships/hyperlink" Target="mailto:sdg6iwrmsp@gwp.org" TargetMode="External"/><Relationship Id="rId50" Type="http://schemas.openxmlformats.org/officeDocument/2006/relationships/hyperlink" Target="https://www.greenclimate.fund/about/partners/nda" TargetMode="External"/><Relationship Id="rId104" Type="http://schemas.openxmlformats.org/officeDocument/2006/relationships/diagramLayout" Target="diagrams/layout1.xml"/><Relationship Id="rId125" Type="http://schemas.openxmlformats.org/officeDocument/2006/relationships/diagramData" Target="diagrams/data2.xml"/><Relationship Id="rId146" Type="http://schemas.openxmlformats.org/officeDocument/2006/relationships/hyperlink" Target="https://www.cif.org/topics/climate-resilience" TargetMode="External"/><Relationship Id="rId167" Type="http://schemas.openxmlformats.org/officeDocument/2006/relationships/hyperlink" Target="https://wateractionhub.org/100basins/" TargetMode="External"/><Relationship Id="rId188" Type="http://schemas.openxmlformats.org/officeDocument/2006/relationships/hyperlink" Target="https://unece.org/sites/default/files/2023-05/ECE%20_MP.WAT_72_web_final_7.3.2023.pdf" TargetMode="External"/><Relationship Id="rId71" Type="http://schemas.openxmlformats.org/officeDocument/2006/relationships/hyperlink" Target="https://www.thegef.org/projects-operations/how-projects-work" TargetMode="External"/><Relationship Id="rId92" Type="http://schemas.openxmlformats.org/officeDocument/2006/relationships/hyperlink" Target="https://www.gwp.org/en/sdg6support/sdgmap/?location=&amp;region=&amp;country=&amp;stage=2&amp;progress=0" TargetMode="External"/><Relationship Id="rId213" Type="http://schemas.openxmlformats.org/officeDocument/2006/relationships/header" Target="header6.xml"/><Relationship Id="rId2" Type="http://schemas.openxmlformats.org/officeDocument/2006/relationships/customXml" Target="../customXml/item2.xml"/><Relationship Id="rId29" Type="http://schemas.openxmlformats.org/officeDocument/2006/relationships/hyperlink" Target="mailto:sdg6iwrmsp@gwp.org" TargetMode="External"/><Relationship Id="rId40" Type="http://schemas.openxmlformats.org/officeDocument/2006/relationships/image" Target="media/image11.png"/><Relationship Id="rId115" Type="http://schemas.openxmlformats.org/officeDocument/2006/relationships/hyperlink" Target="https://iwrmactionhub.org/learn/iwrm-tools/valuing-water" TargetMode="External"/><Relationship Id="rId136" Type="http://schemas.openxmlformats.org/officeDocument/2006/relationships/hyperlink" Target="https://www.undp.org/future-development/signals-spotlight-2023/new-wave-debt-swaps-climate-or-nature" TargetMode="External"/><Relationship Id="rId157" Type="http://schemas.openxmlformats.org/officeDocument/2006/relationships/hyperlink" Target="https://iwrmactionhub.org/" TargetMode="External"/><Relationship Id="rId178" Type="http://schemas.openxmlformats.org/officeDocument/2006/relationships/hyperlink" Target="https://www.ceres.org/water/valuing-water-finance-initiative" TargetMode="External"/><Relationship Id="rId61" Type="http://schemas.openxmlformats.org/officeDocument/2006/relationships/hyperlink" Target="https://www.floodmanagement.info/" TargetMode="External"/><Relationship Id="rId82" Type="http://schemas.openxmlformats.org/officeDocument/2006/relationships/hyperlink" Target="https://unfccc.int/process/parties-non-party-stakeholders/parties/national-focal-point" TargetMode="External"/><Relationship Id="rId199" Type="http://schemas.openxmlformats.org/officeDocument/2006/relationships/hyperlink" Target="https://siwi.org/wp-content/uploads/2024/06/putting-water-at-the-centre-of-ambitious-ndcs_policy-brief-1-1.pdf" TargetMode="External"/><Relationship Id="rId203" Type="http://schemas.openxmlformats.org/officeDocument/2006/relationships/hyperlink" Target="https://iwrmdataportal.unepdhi.org/country-reports" TargetMode="External"/></Relationships>
</file>

<file path=word/_rels/footer1.xml.rels><?xml version="1.0" encoding="UTF-8" standalone="yes"?>
<Relationships xmlns="http://schemas.openxmlformats.org/package/2006/relationships"><Relationship Id="rId1" Type="http://schemas.openxmlformats.org/officeDocument/2006/relationships/image" Target="media/image2.jpg"/></Relationships>
</file>

<file path=word/_rels/footer2.xml.rels><?xml version="1.0" encoding="UTF-8" standalone="yes"?>
<Relationships xmlns="http://schemas.openxmlformats.org/package/2006/relationships"><Relationship Id="rId1" Type="http://schemas.openxmlformats.org/officeDocument/2006/relationships/image" Target="media/image2.jpg"/></Relationships>
</file>

<file path=word/_rels/footnotes.xml.rels><?xml version="1.0" encoding="UTF-8" standalone="yes"?>
<Relationships xmlns="http://schemas.openxmlformats.org/package/2006/relationships"><Relationship Id="rId8" Type="http://schemas.openxmlformats.org/officeDocument/2006/relationships/hyperlink" Target="https://www.greenclimate.fund/sites/default/files/document/readiness-strategy-2024-2027.pdf" TargetMode="External"/><Relationship Id="rId3" Type="http://schemas.openxmlformats.org/officeDocument/2006/relationships/hyperlink" Target="https://trends.napglobalnetwork.org/trend-in-key-themes/sector-integration" TargetMode="External"/><Relationship Id="rId7" Type="http://schemas.openxmlformats.org/officeDocument/2006/relationships/hyperlink" Target="https://siwi.org/wp-content/uploads/2024/06/water-in-the-ndcs-increasing-ambition-for-the-future_v2.pdf" TargetMode="External"/><Relationship Id="rId2" Type="http://schemas.openxmlformats.org/officeDocument/2006/relationships/hyperlink" Target="https://unfccc.int/sites/default/files/resource/GWP_NAP_Water_Supplement_EN.pdf" TargetMode="External"/><Relationship Id="rId1" Type="http://schemas.openxmlformats.org/officeDocument/2006/relationships/hyperlink" Target="https://iwrmdataportal.unepdhi.org/IWRMDataJsonService/Service1.svc/DownloadPublicationsReportDoc/English/SDG_651_2024_Progress_Report_FINAL_20Aug_WEB.pdf" TargetMode="External"/><Relationship Id="rId6" Type="http://schemas.openxmlformats.org/officeDocument/2006/relationships/hyperlink" Target="https://www4.unfccc.int/sites/NAPC/Documents/Parties/Saint%20Lucia%20Sectoral%20Adaptation%20Plan%20for%20Water.pdf" TargetMode="External"/><Relationship Id="rId11" Type="http://schemas.openxmlformats.org/officeDocument/2006/relationships/hyperlink" Target="https://aipwater.org/wp-content/uploads/2023/03/How-to-Mobilise-US%EF%BF%BD30-Billion-Annually-to-Achieve-Water-Security-and-Sustainable-Sanitation-in-Africa-New-York-Version-21-March-2023.pdf" TargetMode="External"/><Relationship Id="rId5" Type="http://schemas.openxmlformats.org/officeDocument/2006/relationships/hyperlink" Target="https://unfccc.int/sites/default/files/resource/GWP_NAP_Water_Supplement_EN.pdf" TargetMode="External"/><Relationship Id="rId10" Type="http://schemas.openxmlformats.org/officeDocument/2006/relationships/hyperlink" Target="https://www.oecd-ilibrary.org/docserver/9789264060548-en.pdf?expires=1728241535&amp;id=id&amp;accname=guest&amp;checksum=882727AC4FFEA9E9AA08A3C852D92EEC" TargetMode="External"/><Relationship Id="rId4" Type="http://schemas.openxmlformats.org/officeDocument/2006/relationships/hyperlink" Target="https://www.ipcc.ch/report/ar6/wg2/chapter/chapter-4/" TargetMode="External"/><Relationship Id="rId9" Type="http://schemas.openxmlformats.org/officeDocument/2006/relationships/hyperlink" Target="https://cdn.cdp.net/cdp-production/cms/reports/documents/000/005/577/original/CDP_Water_analysis_report_2020.pdf?1614687090"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3.jpe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_rels/header4.xml.rels><?xml version="1.0" encoding="UTF-8" standalone="yes"?>
<Relationships xmlns="http://schemas.openxmlformats.org/package/2006/relationships"><Relationship Id="rId1" Type="http://schemas.openxmlformats.org/officeDocument/2006/relationships/image" Target="media/image1.png"/></Relationships>
</file>

<file path=word/_rels/header5.xml.rels><?xml version="1.0" encoding="UTF-8" standalone="yes"?>
<Relationships xmlns="http://schemas.openxmlformats.org/package/2006/relationships"><Relationship Id="rId1" Type="http://schemas.openxmlformats.org/officeDocument/2006/relationships/image" Target="media/image1.png"/></Relationships>
</file>

<file path=word/_rels/header6.xml.rels><?xml version="1.0" encoding="UTF-8" standalone="yes"?>
<Relationships xmlns="http://schemas.openxmlformats.org/package/2006/relationships"><Relationship Id="rId1" Type="http://schemas.openxmlformats.org/officeDocument/2006/relationships/image" Target="media/image1.png"/></Relationships>
</file>

<file path=word/diagrams/colors1.xml><?xml version="1.0" encoding="utf-8"?>
<dgm:colorsDef xmlns:dgm="http://schemas.openxmlformats.org/drawingml/2006/diagram" xmlns:a="http://schemas.openxmlformats.org/drawingml/2006/main" uniqueId="urn:microsoft.com/office/officeart/2005/8/colors/colorful1">
  <dgm:title val=""/>
  <dgm:desc val=""/>
  <dgm:catLst>
    <dgm:cat type="colorful" pri="10100"/>
  </dgm:catLst>
  <dgm:styleLbl name="node0">
    <dgm:fillClrLst meth="repeat">
      <a:schemeClr val="accent1"/>
    </dgm:fillClrLst>
    <dgm:linClrLst meth="repeat">
      <a:schemeClr val="lt1"/>
    </dgm:linClrLst>
    <dgm:effectClrLst/>
    <dgm:txLinClrLst/>
    <dgm:txFillClrLst/>
    <dgm:txEffectClrLst/>
  </dgm:styleLbl>
  <dgm:styleLbl name="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alignNode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dgm:txEffectClrLst/>
  </dgm:styleLbl>
  <dgm:styleLbl name="ln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vennNode1">
    <dgm:fillClrLst meth="repeat">
      <a:schemeClr val="accent2">
        <a:alpha val="50000"/>
      </a:schemeClr>
      <a:schemeClr val="accent3">
        <a:alpha val="50000"/>
      </a:schemeClr>
      <a:schemeClr val="accent4">
        <a:alpha val="50000"/>
      </a:schemeClr>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2"/>
    </dgm:fillClrLst>
    <dgm:linClrLst meth="repeat">
      <a:schemeClr val="lt1"/>
    </dgm:linClrLst>
    <dgm:effectClrLst/>
    <dgm:txLinClrLst/>
    <dgm:txFillClrLst/>
    <dgm:txEffectClrLst/>
  </dgm:styleLbl>
  <dgm:styleLbl name="node3">
    <dgm:fillClrLst>
      <a:schemeClr val="accent3"/>
    </dgm:fillClrLst>
    <dgm:linClrLst meth="repeat">
      <a:schemeClr val="lt1"/>
    </dgm:linClrLst>
    <dgm:effectClrLst/>
    <dgm:txLinClrLst/>
    <dgm:txFillClrLst/>
    <dgm:txEffectClrLst/>
  </dgm:styleLbl>
  <dgm:styleLbl name="node4">
    <dgm:fillClrLst>
      <a:schemeClr val="accent4"/>
    </dgm:fillClrLst>
    <dgm:linClrLst meth="repeat">
      <a:schemeClr val="lt1"/>
    </dgm:linClrLst>
    <dgm:effectClrLst/>
    <dgm:txLinClrLst/>
    <dgm:txFillClrLst/>
    <dgm:txEffectClrLst/>
  </dgm:styleLbl>
  <dgm:styleLbl name="fgImgPlace1">
    <dgm:fillClrLst meth="repeat">
      <a:schemeClr val="accent2">
        <a:tint val="50000"/>
      </a:schemeClr>
      <a:schemeClr val="accent3">
        <a:tint val="50000"/>
      </a:schemeClr>
      <a:schemeClr val="accent4">
        <a:tint val="50000"/>
      </a:schemeClr>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schemeClr val="accent3"/>
      <a:schemeClr val="accent4"/>
      <a:schemeClr val="accent5"/>
      <a:schemeClr val="accent6"/>
    </dgm:fillClrLst>
    <dgm:linClrLst meth="cycle">
      <a:schemeClr val="lt1"/>
    </dgm:linClrLst>
    <dgm:effectClrLst/>
    <dgm:txLinClrLst/>
    <dgm:txFillClrLst/>
    <dgm:txEffectClrLst/>
  </dgm:styleLbl>
  <dgm:styleLbl name="f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b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sibTrans1D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a:schemeClr val="accent3"/>
    </dgm:fillClrLst>
    <dgm:linClrLst meth="repeat">
      <a:schemeClr val="lt1"/>
    </dgm:linClrLst>
    <dgm:effectClrLst/>
    <dgm:txLinClrLst/>
    <dgm:txFillClrLst/>
    <dgm:txEffectClrLst/>
  </dgm:styleLbl>
  <dgm:styleLbl name="asst3">
    <dgm:fillClrLst>
      <a:schemeClr val="accent4"/>
    </dgm:fillClrLst>
    <dgm:linClrLst meth="repeat">
      <a:schemeClr val="lt1"/>
    </dgm:linClrLst>
    <dgm:effectClrLst/>
    <dgm:txLinClrLst/>
    <dgm:txFillClrLst/>
    <dgm:txEffectClrLst/>
  </dgm:styleLbl>
  <dgm:styleLbl name="asst4">
    <dgm:fillClrLst>
      <a:schemeClr val="accent5"/>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1"/>
    </dgm:linClrLst>
    <dgm:effectClrLst/>
    <dgm:txLinClrLst/>
    <dgm:txFillClrLst meth="repeat">
      <a:schemeClr val="tx1"/>
    </dgm:txFillClrLst>
    <dgm:txEffectClrLst/>
  </dgm:styleLbl>
  <dgm:styleLbl name="parChTrans1D2">
    <dgm:fillClrLst meth="repeat">
      <a:schemeClr val="accent3">
        <a:tint val="90000"/>
      </a:schemeClr>
    </dgm:fillClrLst>
    <dgm:linClrLst meth="repeat">
      <a:schemeClr val="accent2"/>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3"/>
    </dgm:linClrLst>
    <dgm:effectClrLst/>
    <dgm:txLinClrLst/>
    <dgm:txFillClrLst meth="repeat">
      <a:schemeClr val="tx1"/>
    </dgm:txFillClrLst>
    <dgm:txEffectClrLst/>
  </dgm:styleLbl>
  <dgm:styleLbl name="parChTrans1D4">
    <dgm:fillClrLst meth="repeat">
      <a:schemeClr val="accent5">
        <a:tint val="50000"/>
      </a:schemeClr>
    </dgm:fillClrLst>
    <dgm:linClrLst meth="repeat">
      <a:schemeClr val="accent4"/>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f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align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2"/>
    </dgm:linClrLst>
    <dgm:effectClrLst/>
    <dgm:txLinClrLst/>
    <dgm:txFillClrLst meth="repeat">
      <a:schemeClr val="dk1"/>
    </dgm:txFillClrLst>
    <dgm:txEffectClrLst/>
  </dgm:styleLbl>
  <dgm:styleLbl name="fgAcc3">
    <dgm:fillClrLst meth="repeat">
      <a:schemeClr val="lt1">
        <a:alpha val="90000"/>
      </a:schemeClr>
    </dgm:fillClrLst>
    <dgm:linClrLst>
      <a:schemeClr val="accent3"/>
    </dgm:linClrLst>
    <dgm:effectClrLst/>
    <dgm:txLinClrLst/>
    <dgm:txFillClrLst meth="repeat">
      <a:schemeClr val="dk1"/>
    </dgm:txFillClrLst>
    <dgm:txEffectClrLst/>
  </dgm:styleLbl>
  <dgm:styleLbl name="fgAcc4">
    <dgm:fillClrLst meth="repeat">
      <a:schemeClr val="lt1">
        <a:alpha val="90000"/>
      </a:schemeClr>
    </dgm:fillClrLst>
    <dgm:linClrLst>
      <a:schemeClr val="accent4"/>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D672CDEE-022A-46AB-BAEE-E8BD98A6ED74}" type="doc">
      <dgm:prSet loTypeId="urn:microsoft.com/office/officeart/2005/8/layout/venn1" loCatId="relationship" qsTypeId="urn:microsoft.com/office/officeart/2005/8/quickstyle/simple1" qsCatId="simple" csTypeId="urn:microsoft.com/office/officeart/2005/8/colors/colorful1" csCatId="colorful" phldr="1"/>
      <dgm:spPr/>
      <dgm:t>
        <a:bodyPr/>
        <a:lstStyle/>
        <a:p>
          <a:endParaRPr lang="LID4096"/>
        </a:p>
      </dgm:t>
    </dgm:pt>
    <dgm:pt modelId="{F32D1530-5E11-4666-B7CA-0235D46AE02A}">
      <dgm:prSet phldrT="[Text]" custT="1"/>
      <dgm:spPr/>
      <dgm:t>
        <a:bodyPr/>
        <a:lstStyle/>
        <a:p>
          <a:r>
            <a:rPr lang="en-US" sz="1100"/>
            <a:t>Impact potentiel sur la résolution des problèmes liés à l'eau dans les délais impartis</a:t>
          </a:r>
          <a:endParaRPr lang="LID4096" sz="1100"/>
        </a:p>
      </dgm:t>
    </dgm:pt>
    <dgm:pt modelId="{BE528392-8A00-4C9C-908F-A704A8B5C319}" type="parTrans" cxnId="{47C1B985-2D54-4A92-B895-9D12D512F749}">
      <dgm:prSet/>
      <dgm:spPr/>
      <dgm:t>
        <a:bodyPr/>
        <a:lstStyle/>
        <a:p>
          <a:endParaRPr lang="LID4096" sz="2800"/>
        </a:p>
      </dgm:t>
    </dgm:pt>
    <dgm:pt modelId="{ECA1AFC2-D75C-4B6E-9918-A4183F3C4042}" type="sibTrans" cxnId="{47C1B985-2D54-4A92-B895-9D12D512F749}">
      <dgm:prSet/>
      <dgm:spPr/>
      <dgm:t>
        <a:bodyPr/>
        <a:lstStyle/>
        <a:p>
          <a:endParaRPr lang="LID4096" sz="2800"/>
        </a:p>
      </dgm:t>
    </dgm:pt>
    <dgm:pt modelId="{F75CB7F2-3C2B-4275-82A6-FBD2194F586F}">
      <dgm:prSet phldrT="[Text]" custT="1"/>
      <dgm:spPr/>
      <dgm:t>
        <a:bodyPr/>
        <a:lstStyle/>
        <a:p>
          <a:r>
            <a:rPr lang="en-GB" sz="1100"/>
            <a:t>Volonté politique</a:t>
          </a:r>
          <a:endParaRPr lang="LID4096" sz="1100"/>
        </a:p>
      </dgm:t>
    </dgm:pt>
    <dgm:pt modelId="{9F3676DE-4ACC-4A9E-AF68-712098FFF02C}" type="parTrans" cxnId="{DB9976C7-078A-4301-B5EC-68845061D72E}">
      <dgm:prSet/>
      <dgm:spPr/>
      <dgm:t>
        <a:bodyPr/>
        <a:lstStyle/>
        <a:p>
          <a:endParaRPr lang="LID4096" sz="2800"/>
        </a:p>
      </dgm:t>
    </dgm:pt>
    <dgm:pt modelId="{6886FB5D-5D32-42F8-B3C3-5AB8505C191B}" type="sibTrans" cxnId="{DB9976C7-078A-4301-B5EC-68845061D72E}">
      <dgm:prSet/>
      <dgm:spPr/>
      <dgm:t>
        <a:bodyPr/>
        <a:lstStyle/>
        <a:p>
          <a:endParaRPr lang="LID4096" sz="2800"/>
        </a:p>
      </dgm:t>
    </dgm:pt>
    <dgm:pt modelId="{44936A6B-92DD-448A-BACE-8332F5F19751}">
      <dgm:prSet phldrT="[Text]" custT="1"/>
      <dgm:spPr/>
      <dgm:t>
        <a:bodyPr/>
        <a:lstStyle/>
        <a:p>
          <a:r>
            <a:rPr lang="en-US" sz="1100"/>
            <a:t>Coût potentiel et disponibilité du financement</a:t>
          </a:r>
          <a:endParaRPr lang="LID4096" sz="1100"/>
        </a:p>
      </dgm:t>
    </dgm:pt>
    <dgm:pt modelId="{8AB3E305-3363-4320-B7EF-ABDE8782E9B5}" type="parTrans" cxnId="{697BE089-8215-45F2-A497-7FFE5BAAC067}">
      <dgm:prSet/>
      <dgm:spPr/>
      <dgm:t>
        <a:bodyPr/>
        <a:lstStyle/>
        <a:p>
          <a:endParaRPr lang="LID4096" sz="2800"/>
        </a:p>
      </dgm:t>
    </dgm:pt>
    <dgm:pt modelId="{7C4881AD-9CFA-4B15-9F1E-13F76F42C3C1}" type="sibTrans" cxnId="{697BE089-8215-45F2-A497-7FFE5BAAC067}">
      <dgm:prSet/>
      <dgm:spPr/>
      <dgm:t>
        <a:bodyPr/>
        <a:lstStyle/>
        <a:p>
          <a:endParaRPr lang="LID4096" sz="2800"/>
        </a:p>
      </dgm:t>
    </dgm:pt>
    <dgm:pt modelId="{202E5BED-57AD-4626-9D85-DAB939C06501}">
      <dgm:prSet phldrT="[Text]" custT="1"/>
      <dgm:spPr/>
      <dgm:t>
        <a:bodyPr/>
        <a:lstStyle/>
        <a:p>
          <a:r>
            <a:rPr lang="en-US" sz="1100"/>
            <a:t>Alignement sur les processus politiques en cours</a:t>
          </a:r>
          <a:endParaRPr lang="LID4096" sz="1100"/>
        </a:p>
      </dgm:t>
    </dgm:pt>
    <dgm:pt modelId="{85EAC735-AF5C-44DA-8340-CA9596EC68DD}" type="parTrans" cxnId="{BFB47EFC-1E76-4E02-B138-7CB897CEA1BC}">
      <dgm:prSet/>
      <dgm:spPr/>
      <dgm:t>
        <a:bodyPr/>
        <a:lstStyle/>
        <a:p>
          <a:endParaRPr lang="LID4096" sz="2800"/>
        </a:p>
      </dgm:t>
    </dgm:pt>
    <dgm:pt modelId="{FC291618-3A0D-4CC7-8DF8-7D284CD6B0D6}" type="sibTrans" cxnId="{BFB47EFC-1E76-4E02-B138-7CB897CEA1BC}">
      <dgm:prSet/>
      <dgm:spPr/>
      <dgm:t>
        <a:bodyPr/>
        <a:lstStyle/>
        <a:p>
          <a:endParaRPr lang="LID4096" sz="2800"/>
        </a:p>
      </dgm:t>
    </dgm:pt>
    <dgm:pt modelId="{B2914E4F-F834-47DB-B6C8-B26C0ADE5B7C}" type="pres">
      <dgm:prSet presAssocID="{D672CDEE-022A-46AB-BAEE-E8BD98A6ED74}" presName="compositeShape" presStyleCnt="0">
        <dgm:presLayoutVars>
          <dgm:chMax val="7"/>
          <dgm:dir/>
          <dgm:resizeHandles val="exact"/>
        </dgm:presLayoutVars>
      </dgm:prSet>
      <dgm:spPr/>
    </dgm:pt>
    <dgm:pt modelId="{9643ABDF-BF91-44C8-B82E-508CEB4ED185}" type="pres">
      <dgm:prSet presAssocID="{F32D1530-5E11-4666-B7CA-0235D46AE02A}" presName="circ1" presStyleLbl="vennNode1" presStyleIdx="0" presStyleCnt="4"/>
      <dgm:spPr/>
    </dgm:pt>
    <dgm:pt modelId="{F3FE48BA-A812-4A66-B38C-71771342506B}" type="pres">
      <dgm:prSet presAssocID="{F32D1530-5E11-4666-B7CA-0235D46AE02A}" presName="circ1Tx" presStyleLbl="revTx" presStyleIdx="0" presStyleCnt="0">
        <dgm:presLayoutVars>
          <dgm:chMax val="0"/>
          <dgm:chPref val="0"/>
          <dgm:bulletEnabled val="1"/>
        </dgm:presLayoutVars>
      </dgm:prSet>
      <dgm:spPr/>
    </dgm:pt>
    <dgm:pt modelId="{225487CE-6D74-445C-997A-27351D713E2E}" type="pres">
      <dgm:prSet presAssocID="{F75CB7F2-3C2B-4275-82A6-FBD2194F586F}" presName="circ2" presStyleLbl="vennNode1" presStyleIdx="1" presStyleCnt="4"/>
      <dgm:spPr/>
    </dgm:pt>
    <dgm:pt modelId="{BCD1E367-1412-4D85-B5D6-FF5179263066}" type="pres">
      <dgm:prSet presAssocID="{F75CB7F2-3C2B-4275-82A6-FBD2194F586F}" presName="circ2Tx" presStyleLbl="revTx" presStyleIdx="0" presStyleCnt="0">
        <dgm:presLayoutVars>
          <dgm:chMax val="0"/>
          <dgm:chPref val="0"/>
          <dgm:bulletEnabled val="1"/>
        </dgm:presLayoutVars>
      </dgm:prSet>
      <dgm:spPr/>
    </dgm:pt>
    <dgm:pt modelId="{788FBE54-42F7-4469-BE4A-B0E78DD74056}" type="pres">
      <dgm:prSet presAssocID="{202E5BED-57AD-4626-9D85-DAB939C06501}" presName="circ3" presStyleLbl="vennNode1" presStyleIdx="2" presStyleCnt="4"/>
      <dgm:spPr/>
    </dgm:pt>
    <dgm:pt modelId="{F660AD1B-8540-4484-B9E7-56BA7D62650B}" type="pres">
      <dgm:prSet presAssocID="{202E5BED-57AD-4626-9D85-DAB939C06501}" presName="circ3Tx" presStyleLbl="revTx" presStyleIdx="0" presStyleCnt="0">
        <dgm:presLayoutVars>
          <dgm:chMax val="0"/>
          <dgm:chPref val="0"/>
          <dgm:bulletEnabled val="1"/>
        </dgm:presLayoutVars>
      </dgm:prSet>
      <dgm:spPr/>
    </dgm:pt>
    <dgm:pt modelId="{38683524-9075-46A4-93C7-126D202017F1}" type="pres">
      <dgm:prSet presAssocID="{44936A6B-92DD-448A-BACE-8332F5F19751}" presName="circ4" presStyleLbl="vennNode1" presStyleIdx="3" presStyleCnt="4"/>
      <dgm:spPr/>
    </dgm:pt>
    <dgm:pt modelId="{0B2C0F80-2811-4953-8470-33A9EA416DEF}" type="pres">
      <dgm:prSet presAssocID="{44936A6B-92DD-448A-BACE-8332F5F19751}" presName="circ4Tx" presStyleLbl="revTx" presStyleIdx="0" presStyleCnt="0">
        <dgm:presLayoutVars>
          <dgm:chMax val="0"/>
          <dgm:chPref val="0"/>
          <dgm:bulletEnabled val="1"/>
        </dgm:presLayoutVars>
      </dgm:prSet>
      <dgm:spPr/>
    </dgm:pt>
  </dgm:ptLst>
  <dgm:cxnLst>
    <dgm:cxn modelId="{577B9F2B-5B1F-4455-80E8-B8E421CD0058}" type="presOf" srcId="{F32D1530-5E11-4666-B7CA-0235D46AE02A}" destId="{F3FE48BA-A812-4A66-B38C-71771342506B}" srcOrd="1" destOrd="0" presId="urn:microsoft.com/office/officeart/2005/8/layout/venn1"/>
    <dgm:cxn modelId="{CEF0F461-61D1-46E0-B736-52B1C22EDDF9}" type="presOf" srcId="{D672CDEE-022A-46AB-BAEE-E8BD98A6ED74}" destId="{B2914E4F-F834-47DB-B6C8-B26C0ADE5B7C}" srcOrd="0" destOrd="0" presId="urn:microsoft.com/office/officeart/2005/8/layout/venn1"/>
    <dgm:cxn modelId="{357B2B42-7946-4A91-A161-960AF9266169}" type="presOf" srcId="{202E5BED-57AD-4626-9D85-DAB939C06501}" destId="{F660AD1B-8540-4484-B9E7-56BA7D62650B}" srcOrd="1" destOrd="0" presId="urn:microsoft.com/office/officeart/2005/8/layout/venn1"/>
    <dgm:cxn modelId="{3BD4DA48-1C7A-4F96-8052-FBE5420795C7}" type="presOf" srcId="{202E5BED-57AD-4626-9D85-DAB939C06501}" destId="{788FBE54-42F7-4469-BE4A-B0E78DD74056}" srcOrd="0" destOrd="0" presId="urn:microsoft.com/office/officeart/2005/8/layout/venn1"/>
    <dgm:cxn modelId="{EAB6C482-B8B7-4852-814A-6F4A2D65293E}" type="presOf" srcId="{F75CB7F2-3C2B-4275-82A6-FBD2194F586F}" destId="{225487CE-6D74-445C-997A-27351D713E2E}" srcOrd="0" destOrd="0" presId="urn:microsoft.com/office/officeart/2005/8/layout/venn1"/>
    <dgm:cxn modelId="{47C1B985-2D54-4A92-B895-9D12D512F749}" srcId="{D672CDEE-022A-46AB-BAEE-E8BD98A6ED74}" destId="{F32D1530-5E11-4666-B7CA-0235D46AE02A}" srcOrd="0" destOrd="0" parTransId="{BE528392-8A00-4C9C-908F-A704A8B5C319}" sibTransId="{ECA1AFC2-D75C-4B6E-9918-A4183F3C4042}"/>
    <dgm:cxn modelId="{697BE089-8215-45F2-A497-7FFE5BAAC067}" srcId="{D672CDEE-022A-46AB-BAEE-E8BD98A6ED74}" destId="{44936A6B-92DD-448A-BACE-8332F5F19751}" srcOrd="3" destOrd="0" parTransId="{8AB3E305-3363-4320-B7EF-ABDE8782E9B5}" sibTransId="{7C4881AD-9CFA-4B15-9F1E-13F76F42C3C1}"/>
    <dgm:cxn modelId="{A584BEA8-F93F-45CE-9CE6-4A8AF63AD73E}" type="presOf" srcId="{44936A6B-92DD-448A-BACE-8332F5F19751}" destId="{0B2C0F80-2811-4953-8470-33A9EA416DEF}" srcOrd="1" destOrd="0" presId="urn:microsoft.com/office/officeart/2005/8/layout/venn1"/>
    <dgm:cxn modelId="{0332CEAB-4D31-4CA4-A091-F29BDE2375E5}" type="presOf" srcId="{F32D1530-5E11-4666-B7CA-0235D46AE02A}" destId="{9643ABDF-BF91-44C8-B82E-508CEB4ED185}" srcOrd="0" destOrd="0" presId="urn:microsoft.com/office/officeart/2005/8/layout/venn1"/>
    <dgm:cxn modelId="{DB9976C7-078A-4301-B5EC-68845061D72E}" srcId="{D672CDEE-022A-46AB-BAEE-E8BD98A6ED74}" destId="{F75CB7F2-3C2B-4275-82A6-FBD2194F586F}" srcOrd="1" destOrd="0" parTransId="{9F3676DE-4ACC-4A9E-AF68-712098FFF02C}" sibTransId="{6886FB5D-5D32-42F8-B3C3-5AB8505C191B}"/>
    <dgm:cxn modelId="{1AEC93C7-B291-4551-B20D-E75348314556}" type="presOf" srcId="{F75CB7F2-3C2B-4275-82A6-FBD2194F586F}" destId="{BCD1E367-1412-4D85-B5D6-FF5179263066}" srcOrd="1" destOrd="0" presId="urn:microsoft.com/office/officeart/2005/8/layout/venn1"/>
    <dgm:cxn modelId="{2190A6F0-5A04-426F-874F-437690C05524}" type="presOf" srcId="{44936A6B-92DD-448A-BACE-8332F5F19751}" destId="{38683524-9075-46A4-93C7-126D202017F1}" srcOrd="0" destOrd="0" presId="urn:microsoft.com/office/officeart/2005/8/layout/venn1"/>
    <dgm:cxn modelId="{BFB47EFC-1E76-4E02-B138-7CB897CEA1BC}" srcId="{D672CDEE-022A-46AB-BAEE-E8BD98A6ED74}" destId="{202E5BED-57AD-4626-9D85-DAB939C06501}" srcOrd="2" destOrd="0" parTransId="{85EAC735-AF5C-44DA-8340-CA9596EC68DD}" sibTransId="{FC291618-3A0D-4CC7-8DF8-7D284CD6B0D6}"/>
    <dgm:cxn modelId="{1C53A0D9-FB64-47E2-91EB-DD41F11E9CB8}" type="presParOf" srcId="{B2914E4F-F834-47DB-B6C8-B26C0ADE5B7C}" destId="{9643ABDF-BF91-44C8-B82E-508CEB4ED185}" srcOrd="0" destOrd="0" presId="urn:microsoft.com/office/officeart/2005/8/layout/venn1"/>
    <dgm:cxn modelId="{17032F53-7332-4DB9-9F22-8DF70B28F278}" type="presParOf" srcId="{B2914E4F-F834-47DB-B6C8-B26C0ADE5B7C}" destId="{F3FE48BA-A812-4A66-B38C-71771342506B}" srcOrd="1" destOrd="0" presId="urn:microsoft.com/office/officeart/2005/8/layout/venn1"/>
    <dgm:cxn modelId="{DAD5F3DF-6B6F-49C9-9AC8-C8CC5FBF49C8}" type="presParOf" srcId="{B2914E4F-F834-47DB-B6C8-B26C0ADE5B7C}" destId="{225487CE-6D74-445C-997A-27351D713E2E}" srcOrd="2" destOrd="0" presId="urn:microsoft.com/office/officeart/2005/8/layout/venn1"/>
    <dgm:cxn modelId="{324403A8-B42A-4439-8492-3F95A03811DA}" type="presParOf" srcId="{B2914E4F-F834-47DB-B6C8-B26C0ADE5B7C}" destId="{BCD1E367-1412-4D85-B5D6-FF5179263066}" srcOrd="3" destOrd="0" presId="urn:microsoft.com/office/officeart/2005/8/layout/venn1"/>
    <dgm:cxn modelId="{B42D231B-9D6A-48D9-8C9A-772AC35BCD18}" type="presParOf" srcId="{B2914E4F-F834-47DB-B6C8-B26C0ADE5B7C}" destId="{788FBE54-42F7-4469-BE4A-B0E78DD74056}" srcOrd="4" destOrd="0" presId="urn:microsoft.com/office/officeart/2005/8/layout/venn1"/>
    <dgm:cxn modelId="{82FE725C-030A-4698-9B89-B99B128BB353}" type="presParOf" srcId="{B2914E4F-F834-47DB-B6C8-B26C0ADE5B7C}" destId="{F660AD1B-8540-4484-B9E7-56BA7D62650B}" srcOrd="5" destOrd="0" presId="urn:microsoft.com/office/officeart/2005/8/layout/venn1"/>
    <dgm:cxn modelId="{F6F5167D-464A-41C6-A1B9-55B7C092CCE7}" type="presParOf" srcId="{B2914E4F-F834-47DB-B6C8-B26C0ADE5B7C}" destId="{38683524-9075-46A4-93C7-126D202017F1}" srcOrd="6" destOrd="0" presId="urn:microsoft.com/office/officeart/2005/8/layout/venn1"/>
    <dgm:cxn modelId="{BEB33DA2-A73A-4479-8E5D-C2661822B7D4}" type="presParOf" srcId="{B2914E4F-F834-47DB-B6C8-B26C0ADE5B7C}" destId="{0B2C0F80-2811-4953-8470-33A9EA416DEF}" srcOrd="7" destOrd="0" presId="urn:microsoft.com/office/officeart/2005/8/layout/venn1"/>
  </dgm:cxnLst>
  <dgm:bg/>
  <dgm:whole/>
  <dgm:extLst>
    <a:ext uri="http://schemas.microsoft.com/office/drawing/2008/diagram">
      <dsp:dataModelExt xmlns:dsp="http://schemas.microsoft.com/office/drawing/2008/diagram" relId="rId107"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CDB4E6CE-8F94-4022-84DB-CC5B031104B4}" type="doc">
      <dgm:prSet loTypeId="urn:microsoft.com/office/officeart/2008/layout/IncreasingCircleProcess" loCatId="process" qsTypeId="urn:microsoft.com/office/officeart/2005/8/quickstyle/simple1" qsCatId="simple" csTypeId="urn:microsoft.com/office/officeart/2005/8/colors/accent1_2" csCatId="accent1" phldr="1"/>
      <dgm:spPr/>
      <dgm:t>
        <a:bodyPr/>
        <a:lstStyle/>
        <a:p>
          <a:endParaRPr lang="LID4096"/>
        </a:p>
      </dgm:t>
    </dgm:pt>
    <dgm:pt modelId="{529C640F-A43D-4F20-AB22-7CE3BE1C2029}">
      <dgm:prSet phldrT="[Text]" custT="1"/>
      <dgm:spPr/>
      <dgm:t>
        <a:bodyPr/>
        <a:lstStyle/>
        <a:p>
          <a:r>
            <a:rPr lang="en-US" sz="1100" b="1"/>
            <a:t>Phase 1. Définir les résultats et les activités pour chaque action</a:t>
          </a:r>
          <a:endParaRPr lang="LID4096" sz="1100" b="1"/>
        </a:p>
      </dgm:t>
    </dgm:pt>
    <dgm:pt modelId="{4E561B75-9710-4DBD-8C2C-5CFA061C9DB6}" type="parTrans" cxnId="{3938560E-B3E8-4913-B3BB-541C63444232}">
      <dgm:prSet/>
      <dgm:spPr/>
      <dgm:t>
        <a:bodyPr/>
        <a:lstStyle/>
        <a:p>
          <a:endParaRPr lang="LID4096"/>
        </a:p>
      </dgm:t>
    </dgm:pt>
    <dgm:pt modelId="{B2B1DDD2-7B7C-4E95-B35A-E8A43D8E2CCE}" type="sibTrans" cxnId="{3938560E-B3E8-4913-B3BB-541C63444232}">
      <dgm:prSet/>
      <dgm:spPr/>
      <dgm:t>
        <a:bodyPr/>
        <a:lstStyle/>
        <a:p>
          <a:endParaRPr lang="LID4096"/>
        </a:p>
      </dgm:t>
    </dgm:pt>
    <dgm:pt modelId="{115A5729-DE32-4C6A-8F5F-17FCA39100B6}">
      <dgm:prSet phldrT="[Text]"/>
      <dgm:spPr/>
      <dgm:t>
        <a:bodyPr/>
        <a:lstStyle/>
        <a:p>
          <a:r>
            <a:rPr lang="en-US"/>
            <a:t>Définir les résultats
Définir les activités
Identifier les chevauchements entre les activités
Évaluer les goulets d'étranglement potentiels pour les actions</a:t>
          </a:r>
          <a:endParaRPr lang="LID4096"/>
        </a:p>
      </dgm:t>
    </dgm:pt>
    <dgm:pt modelId="{C6A73F2B-86B6-4594-98C9-B36DDDFCFD38}" type="parTrans" cxnId="{6160A20A-8AAB-49D3-9CE6-EAE01BF67049}">
      <dgm:prSet/>
      <dgm:spPr/>
      <dgm:t>
        <a:bodyPr/>
        <a:lstStyle/>
        <a:p>
          <a:endParaRPr lang="LID4096"/>
        </a:p>
      </dgm:t>
    </dgm:pt>
    <dgm:pt modelId="{E7D40CA2-9CC0-4D08-B99D-C1F99C3DC48D}" type="sibTrans" cxnId="{6160A20A-8AAB-49D3-9CE6-EAE01BF67049}">
      <dgm:prSet/>
      <dgm:spPr/>
      <dgm:t>
        <a:bodyPr/>
        <a:lstStyle/>
        <a:p>
          <a:endParaRPr lang="LID4096"/>
        </a:p>
      </dgm:t>
    </dgm:pt>
    <dgm:pt modelId="{DB34E0C0-AC57-4F10-87CB-1048DCBDC552}">
      <dgm:prSet phldrT="[Text]" custT="1"/>
      <dgm:spPr/>
      <dgm:t>
        <a:bodyPr/>
        <a:lstStyle/>
        <a:p>
          <a:r>
            <a:rPr lang="en-US" sz="1100" b="1"/>
            <a:t>Phase 2. Évaluer les coûts des résultats/activités</a:t>
          </a:r>
          <a:endParaRPr lang="LID4096" sz="1100" b="1"/>
        </a:p>
      </dgm:t>
    </dgm:pt>
    <dgm:pt modelId="{7EE29BFE-3AF7-4FAA-A222-1DECFA51ECFF}" type="parTrans" cxnId="{8025D9C4-2FDE-4177-888B-0C1E5852405D}">
      <dgm:prSet/>
      <dgm:spPr/>
      <dgm:t>
        <a:bodyPr/>
        <a:lstStyle/>
        <a:p>
          <a:endParaRPr lang="LID4096"/>
        </a:p>
      </dgm:t>
    </dgm:pt>
    <dgm:pt modelId="{E41DBF8E-4F99-410D-AA44-394590CB431D}" type="sibTrans" cxnId="{8025D9C4-2FDE-4177-888B-0C1E5852405D}">
      <dgm:prSet/>
      <dgm:spPr/>
      <dgm:t>
        <a:bodyPr/>
        <a:lstStyle/>
        <a:p>
          <a:endParaRPr lang="LID4096"/>
        </a:p>
      </dgm:t>
    </dgm:pt>
    <dgm:pt modelId="{0C2EA16B-8AB8-48C3-B684-B3DFBA9FA138}">
      <dgm:prSet phldrT="[Text]"/>
      <dgm:spPr/>
      <dgm:t>
        <a:bodyPr/>
        <a:lstStyle/>
        <a:p>
          <a:r>
            <a:rPr lang="en-US"/>
            <a:t>Estimer les coûts directs et indirects de chaque activité
Identifier les catégories de coûts
Calculer les dépenses d'investissement et d'exploitation liées à l'eau (Capex/Opex)</a:t>
          </a:r>
          <a:endParaRPr lang="LID4096"/>
        </a:p>
      </dgm:t>
    </dgm:pt>
    <dgm:pt modelId="{C8C62768-C5FA-4497-A05A-D57D9804D209}" type="parTrans" cxnId="{FD3F7D40-3AE0-4AF7-A6CC-FF9A365876BF}">
      <dgm:prSet/>
      <dgm:spPr/>
      <dgm:t>
        <a:bodyPr/>
        <a:lstStyle/>
        <a:p>
          <a:endParaRPr lang="LID4096"/>
        </a:p>
      </dgm:t>
    </dgm:pt>
    <dgm:pt modelId="{F656CE73-0F07-4036-8B1E-627629444294}" type="sibTrans" cxnId="{FD3F7D40-3AE0-4AF7-A6CC-FF9A365876BF}">
      <dgm:prSet/>
      <dgm:spPr/>
      <dgm:t>
        <a:bodyPr/>
        <a:lstStyle/>
        <a:p>
          <a:endParaRPr lang="LID4096"/>
        </a:p>
      </dgm:t>
    </dgm:pt>
    <dgm:pt modelId="{EBA93D91-AF62-42A2-8D49-38465A90AD5F}">
      <dgm:prSet phldrT="[Text]" custT="1"/>
      <dgm:spPr/>
      <dgm:t>
        <a:bodyPr/>
        <a:lstStyle/>
        <a:p>
          <a:r>
            <a:rPr lang="en-US" sz="1100" b="1"/>
            <a:t>Phase 3. Identifier les options de financement potentielles pour les actions</a:t>
          </a:r>
          <a:endParaRPr lang="LID4096" sz="1100" b="1"/>
        </a:p>
      </dgm:t>
    </dgm:pt>
    <dgm:pt modelId="{F0CB484B-10E1-4D03-ADCC-0ED94584A688}" type="parTrans" cxnId="{2E4CBF25-7E88-4F22-9A2F-95B2668A9A32}">
      <dgm:prSet/>
      <dgm:spPr/>
      <dgm:t>
        <a:bodyPr/>
        <a:lstStyle/>
        <a:p>
          <a:endParaRPr lang="LID4096"/>
        </a:p>
      </dgm:t>
    </dgm:pt>
    <dgm:pt modelId="{7483453D-08E4-4692-A593-BA0E0C5C7F3F}" type="sibTrans" cxnId="{2E4CBF25-7E88-4F22-9A2F-95B2668A9A32}">
      <dgm:prSet/>
      <dgm:spPr/>
      <dgm:t>
        <a:bodyPr/>
        <a:lstStyle/>
        <a:p>
          <a:endParaRPr lang="LID4096"/>
        </a:p>
      </dgm:t>
    </dgm:pt>
    <dgm:pt modelId="{4B272851-53E5-4C11-AF4F-279BEA32E8F8}">
      <dgm:prSet phldrT="[Text]"/>
      <dgm:spPr/>
      <dgm:t>
        <a:bodyPr/>
        <a:lstStyle/>
        <a:p>
          <a:r>
            <a:rPr lang="en-US"/>
            <a:t>Identifier les contributions financières et en nature potentielles </a:t>
          </a:r>
        </a:p>
        <a:p>
          <a:r>
            <a:rPr lang="en-US"/>
            <a:t>Attribuer un statut de financement à chaque action
Séquence et priorité des actions sans financement alloué</a:t>
          </a:r>
          <a:endParaRPr lang="LID4096"/>
        </a:p>
      </dgm:t>
    </dgm:pt>
    <dgm:pt modelId="{9280F272-C3EE-432A-975A-A4D3A0E7A1CB}" type="parTrans" cxnId="{27032437-6A6F-492C-965E-F6DAC9F066AB}">
      <dgm:prSet/>
      <dgm:spPr/>
      <dgm:t>
        <a:bodyPr/>
        <a:lstStyle/>
        <a:p>
          <a:endParaRPr lang="LID4096"/>
        </a:p>
      </dgm:t>
    </dgm:pt>
    <dgm:pt modelId="{28DFD164-A393-4F89-A228-0CFBCB5A7DCC}" type="sibTrans" cxnId="{27032437-6A6F-492C-965E-F6DAC9F066AB}">
      <dgm:prSet/>
      <dgm:spPr/>
      <dgm:t>
        <a:bodyPr/>
        <a:lstStyle/>
        <a:p>
          <a:endParaRPr lang="LID4096"/>
        </a:p>
      </dgm:t>
    </dgm:pt>
    <dgm:pt modelId="{81E96E1A-A7F3-4E4B-BC87-45C457887E0E}" type="pres">
      <dgm:prSet presAssocID="{CDB4E6CE-8F94-4022-84DB-CC5B031104B4}" presName="Name0" presStyleCnt="0">
        <dgm:presLayoutVars>
          <dgm:chMax val="7"/>
          <dgm:chPref val="7"/>
          <dgm:dir/>
          <dgm:animOne val="branch"/>
          <dgm:animLvl val="lvl"/>
        </dgm:presLayoutVars>
      </dgm:prSet>
      <dgm:spPr/>
    </dgm:pt>
    <dgm:pt modelId="{93D334EF-2BC2-4CBC-B0DA-B3A846F0FBD5}" type="pres">
      <dgm:prSet presAssocID="{529C640F-A43D-4F20-AB22-7CE3BE1C2029}" presName="composite" presStyleCnt="0"/>
      <dgm:spPr/>
    </dgm:pt>
    <dgm:pt modelId="{28AEE14C-6BC4-4CD9-961C-10F1CAF882E8}" type="pres">
      <dgm:prSet presAssocID="{529C640F-A43D-4F20-AB22-7CE3BE1C2029}" presName="BackAccent" presStyleLbl="bgShp" presStyleIdx="0" presStyleCnt="3"/>
      <dgm:spPr/>
    </dgm:pt>
    <dgm:pt modelId="{28232DD2-8459-458C-AFC0-3432BC0A4294}" type="pres">
      <dgm:prSet presAssocID="{529C640F-A43D-4F20-AB22-7CE3BE1C2029}" presName="Accent" presStyleLbl="alignNode1" presStyleIdx="0" presStyleCnt="3"/>
      <dgm:spPr/>
    </dgm:pt>
    <dgm:pt modelId="{40558348-9F18-4DE1-A651-89950076E019}" type="pres">
      <dgm:prSet presAssocID="{529C640F-A43D-4F20-AB22-7CE3BE1C2029}" presName="Child" presStyleLbl="revTx" presStyleIdx="0" presStyleCnt="6">
        <dgm:presLayoutVars>
          <dgm:chMax val="0"/>
          <dgm:chPref val="0"/>
          <dgm:bulletEnabled val="1"/>
        </dgm:presLayoutVars>
      </dgm:prSet>
      <dgm:spPr/>
    </dgm:pt>
    <dgm:pt modelId="{9D5A3230-5AA6-4CC0-8E84-042FBD315CB6}" type="pres">
      <dgm:prSet presAssocID="{529C640F-A43D-4F20-AB22-7CE3BE1C2029}" presName="Parent" presStyleLbl="revTx" presStyleIdx="1" presStyleCnt="6">
        <dgm:presLayoutVars>
          <dgm:chMax val="1"/>
          <dgm:chPref val="1"/>
          <dgm:bulletEnabled val="1"/>
        </dgm:presLayoutVars>
      </dgm:prSet>
      <dgm:spPr/>
    </dgm:pt>
    <dgm:pt modelId="{7BFACAAB-94E8-4B63-9DB5-45A4BD39F1C5}" type="pres">
      <dgm:prSet presAssocID="{B2B1DDD2-7B7C-4E95-B35A-E8A43D8E2CCE}" presName="sibTrans" presStyleCnt="0"/>
      <dgm:spPr/>
    </dgm:pt>
    <dgm:pt modelId="{20F36F3A-1C40-401A-9A91-A268852D978F}" type="pres">
      <dgm:prSet presAssocID="{DB34E0C0-AC57-4F10-87CB-1048DCBDC552}" presName="composite" presStyleCnt="0"/>
      <dgm:spPr/>
    </dgm:pt>
    <dgm:pt modelId="{ABBA7997-2C4A-4832-9F40-2FD1BC753B6E}" type="pres">
      <dgm:prSet presAssocID="{DB34E0C0-AC57-4F10-87CB-1048DCBDC552}" presName="BackAccent" presStyleLbl="bgShp" presStyleIdx="1" presStyleCnt="3"/>
      <dgm:spPr/>
    </dgm:pt>
    <dgm:pt modelId="{EBBD636E-42EB-4957-B298-2D5A55883F33}" type="pres">
      <dgm:prSet presAssocID="{DB34E0C0-AC57-4F10-87CB-1048DCBDC552}" presName="Accent" presStyleLbl="alignNode1" presStyleIdx="1" presStyleCnt="3"/>
      <dgm:spPr/>
    </dgm:pt>
    <dgm:pt modelId="{813B94CA-00D5-4F0C-A0D6-D0A8605FCB5B}" type="pres">
      <dgm:prSet presAssocID="{DB34E0C0-AC57-4F10-87CB-1048DCBDC552}" presName="Child" presStyleLbl="revTx" presStyleIdx="2" presStyleCnt="6" custScaleX="109534">
        <dgm:presLayoutVars>
          <dgm:chMax val="0"/>
          <dgm:chPref val="0"/>
          <dgm:bulletEnabled val="1"/>
        </dgm:presLayoutVars>
      </dgm:prSet>
      <dgm:spPr/>
    </dgm:pt>
    <dgm:pt modelId="{252961E3-38DF-4D11-B9E7-6E8607C51B1C}" type="pres">
      <dgm:prSet presAssocID="{DB34E0C0-AC57-4F10-87CB-1048DCBDC552}" presName="Parent" presStyleLbl="revTx" presStyleIdx="3" presStyleCnt="6" custScaleY="62758">
        <dgm:presLayoutVars>
          <dgm:chMax val="1"/>
          <dgm:chPref val="1"/>
          <dgm:bulletEnabled val="1"/>
        </dgm:presLayoutVars>
      </dgm:prSet>
      <dgm:spPr/>
    </dgm:pt>
    <dgm:pt modelId="{B8DDABD5-A643-4473-A974-0A9B9E37F678}" type="pres">
      <dgm:prSet presAssocID="{E41DBF8E-4F99-410D-AA44-394590CB431D}" presName="sibTrans" presStyleCnt="0"/>
      <dgm:spPr/>
    </dgm:pt>
    <dgm:pt modelId="{75D2C8EC-DDA8-42E7-885C-DF4E8EC2B2A5}" type="pres">
      <dgm:prSet presAssocID="{EBA93D91-AF62-42A2-8D49-38465A90AD5F}" presName="composite" presStyleCnt="0"/>
      <dgm:spPr/>
    </dgm:pt>
    <dgm:pt modelId="{4E5DC9FF-9485-492F-AD43-B819FDA23C31}" type="pres">
      <dgm:prSet presAssocID="{EBA93D91-AF62-42A2-8D49-38465A90AD5F}" presName="BackAccent" presStyleLbl="bgShp" presStyleIdx="2" presStyleCnt="3"/>
      <dgm:spPr/>
    </dgm:pt>
    <dgm:pt modelId="{B401CBEB-90DC-4742-8744-026139965072}" type="pres">
      <dgm:prSet presAssocID="{EBA93D91-AF62-42A2-8D49-38465A90AD5F}" presName="Accent" presStyleLbl="alignNode1" presStyleIdx="2" presStyleCnt="3"/>
      <dgm:spPr/>
    </dgm:pt>
    <dgm:pt modelId="{A525365F-9162-4838-ACE0-AB48387DB848}" type="pres">
      <dgm:prSet presAssocID="{EBA93D91-AF62-42A2-8D49-38465A90AD5F}" presName="Child" presStyleLbl="revTx" presStyleIdx="4" presStyleCnt="6">
        <dgm:presLayoutVars>
          <dgm:chMax val="0"/>
          <dgm:chPref val="0"/>
          <dgm:bulletEnabled val="1"/>
        </dgm:presLayoutVars>
      </dgm:prSet>
      <dgm:spPr/>
    </dgm:pt>
    <dgm:pt modelId="{2C324870-D730-4718-90C4-80420EE60EFA}" type="pres">
      <dgm:prSet presAssocID="{EBA93D91-AF62-42A2-8D49-38465A90AD5F}" presName="Parent" presStyleLbl="revTx" presStyleIdx="5" presStyleCnt="6">
        <dgm:presLayoutVars>
          <dgm:chMax val="1"/>
          <dgm:chPref val="1"/>
          <dgm:bulletEnabled val="1"/>
        </dgm:presLayoutVars>
      </dgm:prSet>
      <dgm:spPr/>
    </dgm:pt>
  </dgm:ptLst>
  <dgm:cxnLst>
    <dgm:cxn modelId="{6160A20A-8AAB-49D3-9CE6-EAE01BF67049}" srcId="{529C640F-A43D-4F20-AB22-7CE3BE1C2029}" destId="{115A5729-DE32-4C6A-8F5F-17FCA39100B6}" srcOrd="0" destOrd="0" parTransId="{C6A73F2B-86B6-4594-98C9-B36DDDFCFD38}" sibTransId="{E7D40CA2-9CC0-4D08-B99D-C1F99C3DC48D}"/>
    <dgm:cxn modelId="{3938560E-B3E8-4913-B3BB-541C63444232}" srcId="{CDB4E6CE-8F94-4022-84DB-CC5B031104B4}" destId="{529C640F-A43D-4F20-AB22-7CE3BE1C2029}" srcOrd="0" destOrd="0" parTransId="{4E561B75-9710-4DBD-8C2C-5CFA061C9DB6}" sibTransId="{B2B1DDD2-7B7C-4E95-B35A-E8A43D8E2CCE}"/>
    <dgm:cxn modelId="{2E4CBF25-7E88-4F22-9A2F-95B2668A9A32}" srcId="{CDB4E6CE-8F94-4022-84DB-CC5B031104B4}" destId="{EBA93D91-AF62-42A2-8D49-38465A90AD5F}" srcOrd="2" destOrd="0" parTransId="{F0CB484B-10E1-4D03-ADCC-0ED94584A688}" sibTransId="{7483453D-08E4-4692-A593-BA0E0C5C7F3F}"/>
    <dgm:cxn modelId="{9C758F2F-DDEB-454C-9CF5-E475A027E82A}" type="presOf" srcId="{DB34E0C0-AC57-4F10-87CB-1048DCBDC552}" destId="{252961E3-38DF-4D11-B9E7-6E8607C51B1C}" srcOrd="0" destOrd="0" presId="urn:microsoft.com/office/officeart/2008/layout/IncreasingCircleProcess"/>
    <dgm:cxn modelId="{27032437-6A6F-492C-965E-F6DAC9F066AB}" srcId="{EBA93D91-AF62-42A2-8D49-38465A90AD5F}" destId="{4B272851-53E5-4C11-AF4F-279BEA32E8F8}" srcOrd="0" destOrd="0" parTransId="{9280F272-C3EE-432A-975A-A4D3A0E7A1CB}" sibTransId="{28DFD164-A393-4F89-A228-0CFBCB5A7DCC}"/>
    <dgm:cxn modelId="{FD3F7D40-3AE0-4AF7-A6CC-FF9A365876BF}" srcId="{DB34E0C0-AC57-4F10-87CB-1048DCBDC552}" destId="{0C2EA16B-8AB8-48C3-B684-B3DFBA9FA138}" srcOrd="0" destOrd="0" parTransId="{C8C62768-C5FA-4497-A05A-D57D9804D209}" sibTransId="{F656CE73-0F07-4036-8B1E-627629444294}"/>
    <dgm:cxn modelId="{57A2AC64-498C-415E-A497-A395E1DA8456}" type="presOf" srcId="{EBA93D91-AF62-42A2-8D49-38465A90AD5F}" destId="{2C324870-D730-4718-90C4-80420EE60EFA}" srcOrd="0" destOrd="0" presId="urn:microsoft.com/office/officeart/2008/layout/IncreasingCircleProcess"/>
    <dgm:cxn modelId="{1F304767-14E7-4DFB-A662-11DC4479AF42}" type="presOf" srcId="{529C640F-A43D-4F20-AB22-7CE3BE1C2029}" destId="{9D5A3230-5AA6-4CC0-8E84-042FBD315CB6}" srcOrd="0" destOrd="0" presId="urn:microsoft.com/office/officeart/2008/layout/IncreasingCircleProcess"/>
    <dgm:cxn modelId="{06960D4B-D647-4DB7-9831-9046533F28F1}" type="presOf" srcId="{CDB4E6CE-8F94-4022-84DB-CC5B031104B4}" destId="{81E96E1A-A7F3-4E4B-BC87-45C457887E0E}" srcOrd="0" destOrd="0" presId="urn:microsoft.com/office/officeart/2008/layout/IncreasingCircleProcess"/>
    <dgm:cxn modelId="{06144D78-653B-463D-B0F4-5E94F0F9228B}" type="presOf" srcId="{115A5729-DE32-4C6A-8F5F-17FCA39100B6}" destId="{40558348-9F18-4DE1-A651-89950076E019}" srcOrd="0" destOrd="0" presId="urn:microsoft.com/office/officeart/2008/layout/IncreasingCircleProcess"/>
    <dgm:cxn modelId="{47B7D27D-6B89-42EE-AE00-B8C7A2AD84A6}" type="presOf" srcId="{0C2EA16B-8AB8-48C3-B684-B3DFBA9FA138}" destId="{813B94CA-00D5-4F0C-A0D6-D0A8605FCB5B}" srcOrd="0" destOrd="0" presId="urn:microsoft.com/office/officeart/2008/layout/IncreasingCircleProcess"/>
    <dgm:cxn modelId="{0BD009A3-006A-4E1C-A267-7375052CDB8B}" type="presOf" srcId="{4B272851-53E5-4C11-AF4F-279BEA32E8F8}" destId="{A525365F-9162-4838-ACE0-AB48387DB848}" srcOrd="0" destOrd="0" presId="urn:microsoft.com/office/officeart/2008/layout/IncreasingCircleProcess"/>
    <dgm:cxn modelId="{8025D9C4-2FDE-4177-888B-0C1E5852405D}" srcId="{CDB4E6CE-8F94-4022-84DB-CC5B031104B4}" destId="{DB34E0C0-AC57-4F10-87CB-1048DCBDC552}" srcOrd="1" destOrd="0" parTransId="{7EE29BFE-3AF7-4FAA-A222-1DECFA51ECFF}" sibTransId="{E41DBF8E-4F99-410D-AA44-394590CB431D}"/>
    <dgm:cxn modelId="{BFE076ED-0206-4EB9-82ED-A9B43E5AFCC3}" type="presParOf" srcId="{81E96E1A-A7F3-4E4B-BC87-45C457887E0E}" destId="{93D334EF-2BC2-4CBC-B0DA-B3A846F0FBD5}" srcOrd="0" destOrd="0" presId="urn:microsoft.com/office/officeart/2008/layout/IncreasingCircleProcess"/>
    <dgm:cxn modelId="{BB4741CE-39CC-478D-A988-27059FA5CD95}" type="presParOf" srcId="{93D334EF-2BC2-4CBC-B0DA-B3A846F0FBD5}" destId="{28AEE14C-6BC4-4CD9-961C-10F1CAF882E8}" srcOrd="0" destOrd="0" presId="urn:microsoft.com/office/officeart/2008/layout/IncreasingCircleProcess"/>
    <dgm:cxn modelId="{2E77056A-E587-4EA5-BAE9-2A50BD009EE6}" type="presParOf" srcId="{93D334EF-2BC2-4CBC-B0DA-B3A846F0FBD5}" destId="{28232DD2-8459-458C-AFC0-3432BC0A4294}" srcOrd="1" destOrd="0" presId="urn:microsoft.com/office/officeart/2008/layout/IncreasingCircleProcess"/>
    <dgm:cxn modelId="{8819B7CC-AA21-4429-BFB9-32AB0F476335}" type="presParOf" srcId="{93D334EF-2BC2-4CBC-B0DA-B3A846F0FBD5}" destId="{40558348-9F18-4DE1-A651-89950076E019}" srcOrd="2" destOrd="0" presId="urn:microsoft.com/office/officeart/2008/layout/IncreasingCircleProcess"/>
    <dgm:cxn modelId="{AA40B3D2-22C9-4A14-83A5-D96914AF1086}" type="presParOf" srcId="{93D334EF-2BC2-4CBC-B0DA-B3A846F0FBD5}" destId="{9D5A3230-5AA6-4CC0-8E84-042FBD315CB6}" srcOrd="3" destOrd="0" presId="urn:microsoft.com/office/officeart/2008/layout/IncreasingCircleProcess"/>
    <dgm:cxn modelId="{A644DA35-4EAE-461C-8498-3FD7D5771B16}" type="presParOf" srcId="{81E96E1A-A7F3-4E4B-BC87-45C457887E0E}" destId="{7BFACAAB-94E8-4B63-9DB5-45A4BD39F1C5}" srcOrd="1" destOrd="0" presId="urn:microsoft.com/office/officeart/2008/layout/IncreasingCircleProcess"/>
    <dgm:cxn modelId="{CFE1E499-8D71-4859-8CF4-56C3B4A44EC6}" type="presParOf" srcId="{81E96E1A-A7F3-4E4B-BC87-45C457887E0E}" destId="{20F36F3A-1C40-401A-9A91-A268852D978F}" srcOrd="2" destOrd="0" presId="urn:microsoft.com/office/officeart/2008/layout/IncreasingCircleProcess"/>
    <dgm:cxn modelId="{ED3D5D75-FE82-4430-B190-8BC10783DFA3}" type="presParOf" srcId="{20F36F3A-1C40-401A-9A91-A268852D978F}" destId="{ABBA7997-2C4A-4832-9F40-2FD1BC753B6E}" srcOrd="0" destOrd="0" presId="urn:microsoft.com/office/officeart/2008/layout/IncreasingCircleProcess"/>
    <dgm:cxn modelId="{25DA35B8-1704-4E23-97A3-04C0038095DE}" type="presParOf" srcId="{20F36F3A-1C40-401A-9A91-A268852D978F}" destId="{EBBD636E-42EB-4957-B298-2D5A55883F33}" srcOrd="1" destOrd="0" presId="urn:microsoft.com/office/officeart/2008/layout/IncreasingCircleProcess"/>
    <dgm:cxn modelId="{37B92BCB-3880-43C2-BEA1-47BA076B0623}" type="presParOf" srcId="{20F36F3A-1C40-401A-9A91-A268852D978F}" destId="{813B94CA-00D5-4F0C-A0D6-D0A8605FCB5B}" srcOrd="2" destOrd="0" presId="urn:microsoft.com/office/officeart/2008/layout/IncreasingCircleProcess"/>
    <dgm:cxn modelId="{BC62E0F5-22D5-4D2D-904E-C9A144F2AA93}" type="presParOf" srcId="{20F36F3A-1C40-401A-9A91-A268852D978F}" destId="{252961E3-38DF-4D11-B9E7-6E8607C51B1C}" srcOrd="3" destOrd="0" presId="urn:microsoft.com/office/officeart/2008/layout/IncreasingCircleProcess"/>
    <dgm:cxn modelId="{AE469D0A-0B82-4555-98E9-7E7CFDC5C03C}" type="presParOf" srcId="{81E96E1A-A7F3-4E4B-BC87-45C457887E0E}" destId="{B8DDABD5-A643-4473-A974-0A9B9E37F678}" srcOrd="3" destOrd="0" presId="urn:microsoft.com/office/officeart/2008/layout/IncreasingCircleProcess"/>
    <dgm:cxn modelId="{68D5A8DD-1128-4B2F-AB61-68B3464C6F5F}" type="presParOf" srcId="{81E96E1A-A7F3-4E4B-BC87-45C457887E0E}" destId="{75D2C8EC-DDA8-42E7-885C-DF4E8EC2B2A5}" srcOrd="4" destOrd="0" presId="urn:microsoft.com/office/officeart/2008/layout/IncreasingCircleProcess"/>
    <dgm:cxn modelId="{F7A4E746-5D5F-4290-A1EB-3D77DE3B6DD6}" type="presParOf" srcId="{75D2C8EC-DDA8-42E7-885C-DF4E8EC2B2A5}" destId="{4E5DC9FF-9485-492F-AD43-B819FDA23C31}" srcOrd="0" destOrd="0" presId="urn:microsoft.com/office/officeart/2008/layout/IncreasingCircleProcess"/>
    <dgm:cxn modelId="{FD8BE16C-CD73-4F8B-B886-244E5CEC2C49}" type="presParOf" srcId="{75D2C8EC-DDA8-42E7-885C-DF4E8EC2B2A5}" destId="{B401CBEB-90DC-4742-8744-026139965072}" srcOrd="1" destOrd="0" presId="urn:microsoft.com/office/officeart/2008/layout/IncreasingCircleProcess"/>
    <dgm:cxn modelId="{AB01BD25-0FD5-4515-8790-B6C90C5E90E4}" type="presParOf" srcId="{75D2C8EC-DDA8-42E7-885C-DF4E8EC2B2A5}" destId="{A525365F-9162-4838-ACE0-AB48387DB848}" srcOrd="2" destOrd="0" presId="urn:microsoft.com/office/officeart/2008/layout/IncreasingCircleProcess"/>
    <dgm:cxn modelId="{677B20E1-FE92-488E-BAF9-1D9CEAD556A4}" type="presParOf" srcId="{75D2C8EC-DDA8-42E7-885C-DF4E8EC2B2A5}" destId="{2C324870-D730-4718-90C4-80420EE60EFA}" srcOrd="3" destOrd="0" presId="urn:microsoft.com/office/officeart/2008/layout/IncreasingCircleProcess"/>
  </dgm:cxnLst>
  <dgm:bg/>
  <dgm:whole/>
  <dgm:extLst>
    <a:ext uri="http://schemas.microsoft.com/office/drawing/2008/diagram">
      <dsp:dataModelExt xmlns:dsp="http://schemas.microsoft.com/office/drawing/2008/diagram" relId="rId129"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9643ABDF-BF91-44C8-B82E-508CEB4ED185}">
      <dsp:nvSpPr>
        <dsp:cNvPr id="0" name=""/>
        <dsp:cNvSpPr/>
      </dsp:nvSpPr>
      <dsp:spPr>
        <a:xfrm>
          <a:off x="2153983" y="39147"/>
          <a:ext cx="2035683" cy="2035683"/>
        </a:xfrm>
        <a:prstGeom prst="ellipse">
          <a:avLst/>
        </a:prstGeom>
        <a:solidFill>
          <a:schemeClr val="accent2">
            <a:alpha val="50000"/>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tx1"/>
        </a:fontRef>
      </dsp:style>
      <dsp:txBody>
        <a:bodyPr spcFirstLastPara="0" vert="horz" wrap="square" lIns="0" tIns="0" rIns="0" bIns="0" numCol="1" spcCol="1270" anchor="ctr" anchorCtr="0">
          <a:noAutofit/>
        </a:bodyPr>
        <a:lstStyle/>
        <a:p>
          <a:pPr marL="0" lvl="0" indent="0" algn="ctr" defTabSz="488950">
            <a:lnSpc>
              <a:spcPct val="90000"/>
            </a:lnSpc>
            <a:spcBef>
              <a:spcPct val="0"/>
            </a:spcBef>
            <a:spcAft>
              <a:spcPct val="35000"/>
            </a:spcAft>
            <a:buNone/>
          </a:pPr>
          <a:r>
            <a:rPr lang="en-US" sz="1100" kern="1200"/>
            <a:t>Impact potentiel sur la résolution des problèmes liés à l'eau dans les délais impartis</a:t>
          </a:r>
          <a:endParaRPr lang="LID4096" sz="1100" kern="1200"/>
        </a:p>
      </dsp:txBody>
      <dsp:txXfrm>
        <a:off x="2388870" y="313181"/>
        <a:ext cx="1565910" cy="645937"/>
      </dsp:txXfrm>
    </dsp:sp>
    <dsp:sp modelId="{225487CE-6D74-445C-997A-27351D713E2E}">
      <dsp:nvSpPr>
        <dsp:cNvPr id="0" name=""/>
        <dsp:cNvSpPr/>
      </dsp:nvSpPr>
      <dsp:spPr>
        <a:xfrm>
          <a:off x="3054381" y="939546"/>
          <a:ext cx="2035683" cy="2035683"/>
        </a:xfrm>
        <a:prstGeom prst="ellipse">
          <a:avLst/>
        </a:prstGeom>
        <a:solidFill>
          <a:schemeClr val="accent3">
            <a:alpha val="50000"/>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tx1"/>
        </a:fontRef>
      </dsp:style>
      <dsp:txBody>
        <a:bodyPr spcFirstLastPara="0" vert="horz" wrap="square" lIns="0" tIns="0" rIns="0" bIns="0" numCol="1" spcCol="1270" anchor="ctr" anchorCtr="0">
          <a:noAutofit/>
        </a:bodyPr>
        <a:lstStyle/>
        <a:p>
          <a:pPr marL="0" lvl="0" indent="0" algn="ctr" defTabSz="488950">
            <a:lnSpc>
              <a:spcPct val="90000"/>
            </a:lnSpc>
            <a:spcBef>
              <a:spcPct val="0"/>
            </a:spcBef>
            <a:spcAft>
              <a:spcPct val="35000"/>
            </a:spcAft>
            <a:buNone/>
          </a:pPr>
          <a:r>
            <a:rPr lang="en-GB" sz="1100" kern="1200"/>
            <a:t>Volonté politique</a:t>
          </a:r>
          <a:endParaRPr lang="LID4096" sz="1100" kern="1200"/>
        </a:p>
      </dsp:txBody>
      <dsp:txXfrm>
        <a:off x="4150518" y="1174432"/>
        <a:ext cx="782955" cy="1565910"/>
      </dsp:txXfrm>
    </dsp:sp>
    <dsp:sp modelId="{788FBE54-42F7-4469-BE4A-B0E78DD74056}">
      <dsp:nvSpPr>
        <dsp:cNvPr id="0" name=""/>
        <dsp:cNvSpPr/>
      </dsp:nvSpPr>
      <dsp:spPr>
        <a:xfrm>
          <a:off x="2153983" y="1839944"/>
          <a:ext cx="2035683" cy="2035683"/>
        </a:xfrm>
        <a:prstGeom prst="ellipse">
          <a:avLst/>
        </a:prstGeom>
        <a:solidFill>
          <a:schemeClr val="accent4">
            <a:alpha val="50000"/>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tx1"/>
        </a:fontRef>
      </dsp:style>
      <dsp:txBody>
        <a:bodyPr spcFirstLastPara="0" vert="horz" wrap="square" lIns="0" tIns="0" rIns="0" bIns="0" numCol="1" spcCol="1270" anchor="ctr" anchorCtr="0">
          <a:noAutofit/>
        </a:bodyPr>
        <a:lstStyle/>
        <a:p>
          <a:pPr marL="0" lvl="0" indent="0" algn="ctr" defTabSz="488950">
            <a:lnSpc>
              <a:spcPct val="90000"/>
            </a:lnSpc>
            <a:spcBef>
              <a:spcPct val="0"/>
            </a:spcBef>
            <a:spcAft>
              <a:spcPct val="35000"/>
            </a:spcAft>
            <a:buNone/>
          </a:pPr>
          <a:r>
            <a:rPr lang="en-US" sz="1100" kern="1200"/>
            <a:t>Alignement sur les processus politiques en cours</a:t>
          </a:r>
          <a:endParaRPr lang="LID4096" sz="1100" kern="1200"/>
        </a:p>
      </dsp:txBody>
      <dsp:txXfrm>
        <a:off x="2388870" y="2955655"/>
        <a:ext cx="1565910" cy="645937"/>
      </dsp:txXfrm>
    </dsp:sp>
    <dsp:sp modelId="{38683524-9075-46A4-93C7-126D202017F1}">
      <dsp:nvSpPr>
        <dsp:cNvPr id="0" name=""/>
        <dsp:cNvSpPr/>
      </dsp:nvSpPr>
      <dsp:spPr>
        <a:xfrm>
          <a:off x="1253585" y="939546"/>
          <a:ext cx="2035683" cy="2035683"/>
        </a:xfrm>
        <a:prstGeom prst="ellipse">
          <a:avLst/>
        </a:prstGeom>
        <a:solidFill>
          <a:schemeClr val="accent5">
            <a:alpha val="50000"/>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tx1"/>
        </a:fontRef>
      </dsp:style>
      <dsp:txBody>
        <a:bodyPr spcFirstLastPara="0" vert="horz" wrap="square" lIns="0" tIns="0" rIns="0" bIns="0" numCol="1" spcCol="1270" anchor="ctr" anchorCtr="0">
          <a:noAutofit/>
        </a:bodyPr>
        <a:lstStyle/>
        <a:p>
          <a:pPr marL="0" lvl="0" indent="0" algn="ctr" defTabSz="488950">
            <a:lnSpc>
              <a:spcPct val="90000"/>
            </a:lnSpc>
            <a:spcBef>
              <a:spcPct val="0"/>
            </a:spcBef>
            <a:spcAft>
              <a:spcPct val="35000"/>
            </a:spcAft>
            <a:buNone/>
          </a:pPr>
          <a:r>
            <a:rPr lang="en-US" sz="1100" kern="1200"/>
            <a:t>Coût potentiel et disponibilité du financement</a:t>
          </a:r>
          <a:endParaRPr lang="LID4096" sz="1100" kern="1200"/>
        </a:p>
      </dsp:txBody>
      <dsp:txXfrm>
        <a:off x="1410176" y="1174432"/>
        <a:ext cx="782955" cy="1565910"/>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28AEE14C-6BC4-4CD9-961C-10F1CAF882E8}">
      <dsp:nvSpPr>
        <dsp:cNvPr id="0" name=""/>
        <dsp:cNvSpPr/>
      </dsp:nvSpPr>
      <dsp:spPr>
        <a:xfrm>
          <a:off x="159823" y="0"/>
          <a:ext cx="431540" cy="431540"/>
        </a:xfrm>
        <a:prstGeom prst="ellipse">
          <a:avLst/>
        </a:prstGeom>
        <a:solidFill>
          <a:schemeClr val="accent1">
            <a:tint val="40000"/>
            <a:hueOff val="0"/>
            <a:satOff val="0"/>
            <a:lumOff val="0"/>
            <a:alphaOff val="0"/>
          </a:schemeClr>
        </a:solidFill>
        <a:ln>
          <a:noFill/>
        </a:ln>
        <a:effectLst/>
      </dsp:spPr>
      <dsp:style>
        <a:lnRef idx="0">
          <a:scrgbClr r="0" g="0" b="0"/>
        </a:lnRef>
        <a:fillRef idx="1">
          <a:scrgbClr r="0" g="0" b="0"/>
        </a:fillRef>
        <a:effectRef idx="0">
          <a:scrgbClr r="0" g="0" b="0"/>
        </a:effectRef>
        <a:fontRef idx="minor"/>
      </dsp:style>
    </dsp:sp>
    <dsp:sp modelId="{28232DD2-8459-458C-AFC0-3432BC0A4294}">
      <dsp:nvSpPr>
        <dsp:cNvPr id="0" name=""/>
        <dsp:cNvSpPr/>
      </dsp:nvSpPr>
      <dsp:spPr>
        <a:xfrm>
          <a:off x="202977" y="43154"/>
          <a:ext cx="345232" cy="345232"/>
        </a:xfrm>
        <a:prstGeom prst="chord">
          <a:avLst>
            <a:gd name="adj1" fmla="val 1168272"/>
            <a:gd name="adj2" fmla="val 9631728"/>
          </a:avLst>
        </a:prstGeom>
        <a:solidFill>
          <a:schemeClr val="accent1">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40558348-9F18-4DE1-A651-89950076E019}">
      <dsp:nvSpPr>
        <dsp:cNvPr id="0" name=""/>
        <dsp:cNvSpPr/>
      </dsp:nvSpPr>
      <dsp:spPr>
        <a:xfrm>
          <a:off x="681268" y="431540"/>
          <a:ext cx="1276641" cy="1816067"/>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27940" tIns="27940" rIns="27940" bIns="27940" numCol="1" spcCol="1270" anchor="t" anchorCtr="0">
          <a:noAutofit/>
        </a:bodyPr>
        <a:lstStyle/>
        <a:p>
          <a:pPr marL="0" lvl="0" indent="0" algn="l" defTabSz="488950">
            <a:lnSpc>
              <a:spcPct val="90000"/>
            </a:lnSpc>
            <a:spcBef>
              <a:spcPct val="0"/>
            </a:spcBef>
            <a:spcAft>
              <a:spcPct val="35000"/>
            </a:spcAft>
            <a:buNone/>
          </a:pPr>
          <a:r>
            <a:rPr lang="en-US" sz="1100" kern="1200"/>
            <a:t>Définir les résultats
Définir les activités
Identifier les chevauchements entre les activités
Évaluer les goulets d'étranglement potentiels pour les actions</a:t>
          </a:r>
          <a:endParaRPr lang="LID4096" sz="1100" kern="1200"/>
        </a:p>
      </dsp:txBody>
      <dsp:txXfrm>
        <a:off x="681268" y="431540"/>
        <a:ext cx="1276641" cy="1816067"/>
      </dsp:txXfrm>
    </dsp:sp>
    <dsp:sp modelId="{9D5A3230-5AA6-4CC0-8E84-042FBD315CB6}">
      <dsp:nvSpPr>
        <dsp:cNvPr id="0" name=""/>
        <dsp:cNvSpPr/>
      </dsp:nvSpPr>
      <dsp:spPr>
        <a:xfrm>
          <a:off x="681268" y="0"/>
          <a:ext cx="1276641" cy="431540"/>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27940" tIns="27940" rIns="27940" bIns="27940" numCol="1" spcCol="1270" anchor="b" anchorCtr="0">
          <a:noAutofit/>
        </a:bodyPr>
        <a:lstStyle/>
        <a:p>
          <a:pPr marL="0" lvl="0" indent="0" algn="l" defTabSz="488950">
            <a:lnSpc>
              <a:spcPct val="90000"/>
            </a:lnSpc>
            <a:spcBef>
              <a:spcPct val="0"/>
            </a:spcBef>
            <a:spcAft>
              <a:spcPct val="35000"/>
            </a:spcAft>
            <a:buNone/>
          </a:pPr>
          <a:r>
            <a:rPr lang="en-US" sz="1100" b="1" kern="1200"/>
            <a:t>Phase 1. Définir les résultats et les activités pour chaque action</a:t>
          </a:r>
          <a:endParaRPr lang="LID4096" sz="1100" b="1" kern="1200"/>
        </a:p>
      </dsp:txBody>
      <dsp:txXfrm>
        <a:off x="681268" y="0"/>
        <a:ext cx="1276641" cy="431540"/>
      </dsp:txXfrm>
    </dsp:sp>
    <dsp:sp modelId="{ABBA7997-2C4A-4832-9F40-2FD1BC753B6E}">
      <dsp:nvSpPr>
        <dsp:cNvPr id="0" name=""/>
        <dsp:cNvSpPr/>
      </dsp:nvSpPr>
      <dsp:spPr>
        <a:xfrm>
          <a:off x="2047814" y="0"/>
          <a:ext cx="431540" cy="431540"/>
        </a:xfrm>
        <a:prstGeom prst="ellipse">
          <a:avLst/>
        </a:prstGeom>
        <a:solidFill>
          <a:schemeClr val="accent1">
            <a:tint val="40000"/>
            <a:hueOff val="0"/>
            <a:satOff val="0"/>
            <a:lumOff val="0"/>
            <a:alphaOff val="0"/>
          </a:schemeClr>
        </a:solidFill>
        <a:ln>
          <a:noFill/>
        </a:ln>
        <a:effectLst/>
      </dsp:spPr>
      <dsp:style>
        <a:lnRef idx="0">
          <a:scrgbClr r="0" g="0" b="0"/>
        </a:lnRef>
        <a:fillRef idx="1">
          <a:scrgbClr r="0" g="0" b="0"/>
        </a:fillRef>
        <a:effectRef idx="0">
          <a:scrgbClr r="0" g="0" b="0"/>
        </a:effectRef>
        <a:fontRef idx="minor"/>
      </dsp:style>
    </dsp:sp>
    <dsp:sp modelId="{EBBD636E-42EB-4957-B298-2D5A55883F33}">
      <dsp:nvSpPr>
        <dsp:cNvPr id="0" name=""/>
        <dsp:cNvSpPr/>
      </dsp:nvSpPr>
      <dsp:spPr>
        <a:xfrm>
          <a:off x="2090968" y="43154"/>
          <a:ext cx="345232" cy="345232"/>
        </a:xfrm>
        <a:prstGeom prst="chord">
          <a:avLst>
            <a:gd name="adj1" fmla="val 20431728"/>
            <a:gd name="adj2" fmla="val 11968272"/>
          </a:avLst>
        </a:prstGeom>
        <a:solidFill>
          <a:schemeClr val="accent1">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813B94CA-00D5-4F0C-A0D6-D0A8605FCB5B}">
      <dsp:nvSpPr>
        <dsp:cNvPr id="0" name=""/>
        <dsp:cNvSpPr/>
      </dsp:nvSpPr>
      <dsp:spPr>
        <a:xfrm>
          <a:off x="2508401" y="431540"/>
          <a:ext cx="1398356" cy="1816067"/>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27940" tIns="27940" rIns="27940" bIns="27940" numCol="1" spcCol="1270" anchor="t" anchorCtr="0">
          <a:noAutofit/>
        </a:bodyPr>
        <a:lstStyle/>
        <a:p>
          <a:pPr marL="0" lvl="0" indent="0" algn="l" defTabSz="488950">
            <a:lnSpc>
              <a:spcPct val="90000"/>
            </a:lnSpc>
            <a:spcBef>
              <a:spcPct val="0"/>
            </a:spcBef>
            <a:spcAft>
              <a:spcPct val="35000"/>
            </a:spcAft>
            <a:buNone/>
          </a:pPr>
          <a:r>
            <a:rPr lang="en-US" sz="1100" kern="1200"/>
            <a:t>Estimer les coûts directs et indirects de chaque activité
Identifier les catégories de coûts
Calculer les dépenses d'investissement et d'exploitation liées à l'eau (Capex/Opex)</a:t>
          </a:r>
          <a:endParaRPr lang="LID4096" sz="1100" kern="1200"/>
        </a:p>
      </dsp:txBody>
      <dsp:txXfrm>
        <a:off x="2508401" y="431540"/>
        <a:ext cx="1398356" cy="1816067"/>
      </dsp:txXfrm>
    </dsp:sp>
    <dsp:sp modelId="{252961E3-38DF-4D11-B9E7-6E8607C51B1C}">
      <dsp:nvSpPr>
        <dsp:cNvPr id="0" name=""/>
        <dsp:cNvSpPr/>
      </dsp:nvSpPr>
      <dsp:spPr>
        <a:xfrm>
          <a:off x="2569259" y="80357"/>
          <a:ext cx="1276641" cy="270826"/>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27940" tIns="27940" rIns="27940" bIns="27940" numCol="1" spcCol="1270" anchor="b" anchorCtr="0">
          <a:noAutofit/>
        </a:bodyPr>
        <a:lstStyle/>
        <a:p>
          <a:pPr marL="0" lvl="0" indent="0" algn="l" defTabSz="488950">
            <a:lnSpc>
              <a:spcPct val="90000"/>
            </a:lnSpc>
            <a:spcBef>
              <a:spcPct val="0"/>
            </a:spcBef>
            <a:spcAft>
              <a:spcPct val="35000"/>
            </a:spcAft>
            <a:buNone/>
          </a:pPr>
          <a:r>
            <a:rPr lang="en-US" sz="1100" b="1" kern="1200"/>
            <a:t>Phase 2. Évaluer les coûts des résultats/activités</a:t>
          </a:r>
          <a:endParaRPr lang="LID4096" sz="1100" b="1" kern="1200"/>
        </a:p>
      </dsp:txBody>
      <dsp:txXfrm>
        <a:off x="2569259" y="80357"/>
        <a:ext cx="1276641" cy="270826"/>
      </dsp:txXfrm>
    </dsp:sp>
    <dsp:sp modelId="{4E5DC9FF-9485-492F-AD43-B819FDA23C31}">
      <dsp:nvSpPr>
        <dsp:cNvPr id="0" name=""/>
        <dsp:cNvSpPr/>
      </dsp:nvSpPr>
      <dsp:spPr>
        <a:xfrm>
          <a:off x="3996662" y="0"/>
          <a:ext cx="431540" cy="431540"/>
        </a:xfrm>
        <a:prstGeom prst="ellipse">
          <a:avLst/>
        </a:prstGeom>
        <a:solidFill>
          <a:schemeClr val="accent1">
            <a:tint val="40000"/>
            <a:hueOff val="0"/>
            <a:satOff val="0"/>
            <a:lumOff val="0"/>
            <a:alphaOff val="0"/>
          </a:schemeClr>
        </a:solidFill>
        <a:ln>
          <a:noFill/>
        </a:ln>
        <a:effectLst/>
      </dsp:spPr>
      <dsp:style>
        <a:lnRef idx="0">
          <a:scrgbClr r="0" g="0" b="0"/>
        </a:lnRef>
        <a:fillRef idx="1">
          <a:scrgbClr r="0" g="0" b="0"/>
        </a:fillRef>
        <a:effectRef idx="0">
          <a:scrgbClr r="0" g="0" b="0"/>
        </a:effectRef>
        <a:fontRef idx="minor"/>
      </dsp:style>
    </dsp:sp>
    <dsp:sp modelId="{B401CBEB-90DC-4742-8744-026139965072}">
      <dsp:nvSpPr>
        <dsp:cNvPr id="0" name=""/>
        <dsp:cNvSpPr/>
      </dsp:nvSpPr>
      <dsp:spPr>
        <a:xfrm>
          <a:off x="4039816" y="43154"/>
          <a:ext cx="345232" cy="345232"/>
        </a:xfrm>
        <a:prstGeom prst="chord">
          <a:avLst>
            <a:gd name="adj1" fmla="val 16200000"/>
            <a:gd name="adj2" fmla="val 16200000"/>
          </a:avLst>
        </a:prstGeom>
        <a:solidFill>
          <a:schemeClr val="accent1">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A525365F-9162-4838-ACE0-AB48387DB848}">
      <dsp:nvSpPr>
        <dsp:cNvPr id="0" name=""/>
        <dsp:cNvSpPr/>
      </dsp:nvSpPr>
      <dsp:spPr>
        <a:xfrm>
          <a:off x="4518107" y="431540"/>
          <a:ext cx="1276641" cy="1816067"/>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27940" tIns="27940" rIns="27940" bIns="27940" numCol="1" spcCol="1270" anchor="t" anchorCtr="0">
          <a:noAutofit/>
        </a:bodyPr>
        <a:lstStyle/>
        <a:p>
          <a:pPr marL="0" lvl="0" indent="0" algn="l" defTabSz="488950">
            <a:lnSpc>
              <a:spcPct val="90000"/>
            </a:lnSpc>
            <a:spcBef>
              <a:spcPct val="0"/>
            </a:spcBef>
            <a:spcAft>
              <a:spcPct val="35000"/>
            </a:spcAft>
            <a:buNone/>
          </a:pPr>
          <a:r>
            <a:rPr lang="en-US" sz="1100" kern="1200"/>
            <a:t>Identifier les contributions financières et en nature potentielles </a:t>
          </a:r>
        </a:p>
        <a:p>
          <a:pPr marL="0" lvl="0" indent="0" algn="l" defTabSz="488950">
            <a:lnSpc>
              <a:spcPct val="90000"/>
            </a:lnSpc>
            <a:spcBef>
              <a:spcPct val="0"/>
            </a:spcBef>
            <a:spcAft>
              <a:spcPct val="35000"/>
            </a:spcAft>
            <a:buNone/>
          </a:pPr>
          <a:r>
            <a:rPr lang="en-US" sz="1100" kern="1200"/>
            <a:t>Attribuer un statut de financement à chaque action
Séquence et priorité des actions sans financement alloué</a:t>
          </a:r>
          <a:endParaRPr lang="LID4096" sz="1100" kern="1200"/>
        </a:p>
      </dsp:txBody>
      <dsp:txXfrm>
        <a:off x="4518107" y="431540"/>
        <a:ext cx="1276641" cy="1816067"/>
      </dsp:txXfrm>
    </dsp:sp>
    <dsp:sp modelId="{2C324870-D730-4718-90C4-80420EE60EFA}">
      <dsp:nvSpPr>
        <dsp:cNvPr id="0" name=""/>
        <dsp:cNvSpPr/>
      </dsp:nvSpPr>
      <dsp:spPr>
        <a:xfrm>
          <a:off x="4518107" y="0"/>
          <a:ext cx="1276641" cy="431540"/>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27940" tIns="27940" rIns="27940" bIns="27940" numCol="1" spcCol="1270" anchor="b" anchorCtr="0">
          <a:noAutofit/>
        </a:bodyPr>
        <a:lstStyle/>
        <a:p>
          <a:pPr marL="0" lvl="0" indent="0" algn="l" defTabSz="488950">
            <a:lnSpc>
              <a:spcPct val="90000"/>
            </a:lnSpc>
            <a:spcBef>
              <a:spcPct val="0"/>
            </a:spcBef>
            <a:spcAft>
              <a:spcPct val="35000"/>
            </a:spcAft>
            <a:buNone/>
          </a:pPr>
          <a:r>
            <a:rPr lang="en-US" sz="1100" b="1" kern="1200"/>
            <a:t>Phase 3. Identifier les options de financement potentielles pour les actions</a:t>
          </a:r>
          <a:endParaRPr lang="LID4096" sz="1100" b="1" kern="1200"/>
        </a:p>
      </dsp:txBody>
      <dsp:txXfrm>
        <a:off x="4518107" y="0"/>
        <a:ext cx="1276641" cy="431540"/>
      </dsp:txXfrm>
    </dsp:sp>
  </dsp:spTree>
</dsp:drawing>
</file>

<file path=word/diagrams/layout1.xml><?xml version="1.0" encoding="utf-8"?>
<dgm:layoutDef xmlns:dgm="http://schemas.openxmlformats.org/drawingml/2006/diagram" xmlns:a="http://schemas.openxmlformats.org/drawingml/2006/main" uniqueId="urn:microsoft.com/office/officeart/2005/8/layout/venn1">
  <dgm:title val=""/>
  <dgm:desc val=""/>
  <dgm:catLst>
    <dgm:cat type="relationship" pri="28000"/>
    <dgm:cat type="convert" pri="19000"/>
  </dgm:catLst>
  <dgm:sampData useDef="1">
    <dgm:dataModel>
      <dgm:ptLst/>
      <dgm:bg/>
      <dgm:whole/>
    </dgm:dataModel>
  </dgm:sampData>
  <dgm:styleData useDef="1">
    <dgm:dataModel>
      <dgm:ptLst/>
      <dgm:bg/>
      <dgm:whole/>
    </dgm:dataModel>
  </dgm:styleData>
  <dgm:clrData>
    <dgm:dataModel>
      <dgm:ptLst>
        <dgm:pt modelId="0" type="doc"/>
        <dgm:pt modelId="1"/>
        <dgm:pt modelId="2"/>
        <dgm:pt modelId="3"/>
        <dgm:pt modelId="4"/>
      </dgm:ptLst>
      <dgm:cxnLst>
        <dgm:cxn modelId="7" srcId="0" destId="1" srcOrd="0" destOrd="0"/>
        <dgm:cxn modelId="8" srcId="0" destId="2" srcOrd="1" destOrd="0"/>
        <dgm:cxn modelId="9" srcId="0" destId="3" srcOrd="2" destOrd="0"/>
        <dgm:cxn modelId="10" srcId="0" destId="4" srcOrd="3" destOrd="0"/>
      </dgm:cxnLst>
      <dgm:bg/>
      <dgm:whole/>
    </dgm:dataModel>
  </dgm:clrData>
  <dgm:layoutNode name="compositeShape">
    <dgm:varLst>
      <dgm:chMax val="7"/>
      <dgm:dir/>
      <dgm:resizeHandles val="exact"/>
    </dgm:varLst>
    <dgm:choose name="Name0">
      <dgm:if name="Name1" axis="ch" ptType="node" func="cnt" op="equ" val="1">
        <dgm:alg type="composite">
          <dgm:param type="ar" val="1"/>
        </dgm:alg>
      </dgm:if>
      <dgm:if name="Name2" axis="ch" ptType="node" func="cnt" op="equ" val="2">
        <dgm:alg type="composite">
          <dgm:param type="ar" val="1.792"/>
        </dgm:alg>
      </dgm:if>
      <dgm:if name="Name3" axis="ch" ptType="node" func="cnt" op="equ" val="3">
        <dgm:alg type="composite">
          <dgm:param type="ar" val="1"/>
        </dgm:alg>
      </dgm:if>
      <dgm:if name="Name4" axis="ch" ptType="node" func="cnt" op="equ" val="4">
        <dgm:alg type="composite">
          <dgm:param type="ar" val="1"/>
        </dgm:alg>
      </dgm:if>
      <dgm:if name="Name5" axis="ch" ptType="node" func="cnt" op="equ" val="5">
        <dgm:alg type="composite">
          <dgm:param type="ar" val="1.4"/>
        </dgm:alg>
      </dgm:if>
      <dgm:if name="Name6" axis="ch" ptType="node" func="cnt" op="equ" val="6">
        <dgm:alg type="composite">
          <dgm:param type="ar" val="1.285"/>
        </dgm:alg>
      </dgm:if>
      <dgm:if name="Name7" axis="ch" ptType="node" func="cnt" op="equ" val="7">
        <dgm:alg type="composite">
          <dgm:param type="ar" val="1.359"/>
        </dgm:alg>
      </dgm:if>
      <dgm:else name="Name8">
        <dgm:alg type="composite">
          <dgm:param type="ar" val="1.359"/>
        </dgm:alg>
      </dgm:else>
    </dgm:choose>
    <dgm:shape xmlns:r="http://schemas.openxmlformats.org/officeDocument/2006/relationships" r:blip="">
      <dgm:adjLst/>
    </dgm:shape>
    <dgm:presOf/>
    <dgm:choose name="Name9">
      <dgm:if name="Name10" axis="ch" ptType="node" func="cnt" op="equ" val="1">
        <dgm:constrLst>
          <dgm:constr type="ctrX" for="ch" forName="circ1TxSh" refType="w" fact="0.5"/>
          <dgm:constr type="ctrY" for="ch" forName="circ1TxSh" refType="h" fact="0.5"/>
          <dgm:constr type="w" for="ch" forName="circ1TxSh" refType="w"/>
          <dgm:constr type="h" for="ch" forName="circ1TxSh" refType="h"/>
          <dgm:constr type="primFontSz" for="ch" ptType="node" op="equ"/>
        </dgm:constrLst>
      </dgm:if>
      <dgm:if name="Name11" axis="ch" ptType="node" func="cnt" op="equ" val="2">
        <dgm:constrLst>
          <dgm:constr type="ctrX" for="ch" forName="circ1" refType="w" fact="0.3"/>
          <dgm:constr type="ctrY" for="ch" forName="circ1" refType="h" fact="0.5"/>
          <dgm:constr type="w" for="ch" forName="circ1" refType="w" fact="0.555"/>
          <dgm:constr type="h" for="ch" forName="circ1" refType="h" fact="0.99456"/>
          <dgm:constr type="l" for="ch" forName="circ1Tx" refType="w" fact="0.1"/>
          <dgm:constr type="t" for="ch" forName="circ1Tx" refType="h" fact="0.12"/>
          <dgm:constr type="w" for="ch" forName="circ1Tx" refType="w" fact="0.32"/>
          <dgm:constr type="h" for="ch" forName="circ1Tx" refType="h" fact="0.76"/>
          <dgm:constr type="ctrX" for="ch" forName="circ2" refType="w" fact="0.7"/>
          <dgm:constr type="ctrY" for="ch" forName="circ2" refType="h" fact="0.5"/>
          <dgm:constr type="w" for="ch" forName="circ2" refType="w" fact="0.555"/>
          <dgm:constr type="h" for="ch" forName="circ2" refType="h" fact="0.99456"/>
          <dgm:constr type="l" for="ch" forName="circ2Tx" refType="w" fact="0.58"/>
          <dgm:constr type="t" for="ch" forName="circ2Tx" refType="h" fact="0.12"/>
          <dgm:constr type="w" for="ch" forName="circ2Tx" refType="w" fact="0.32"/>
          <dgm:constr type="h" for="ch" forName="circ2Tx" refType="h" fact="0.76"/>
          <dgm:constr type="primFontSz" for="ch" ptType="node" op="equ"/>
        </dgm:constrLst>
      </dgm:if>
      <dgm:if name="Name12" axis="ch" ptType="node" func="cnt" op="equ" val="3">
        <dgm:constrLst>
          <dgm:constr type="ctrX" for="ch" forName="circ1" refType="w" fact="0.5"/>
          <dgm:constr type="ctrY" for="ch" forName="circ1" refType="w" fact="0.25"/>
          <dgm:constr type="w" for="ch" forName="circ1" refType="w" fact="0.6"/>
          <dgm:constr type="h" for="ch" forName="circ1" refType="h" fact="0.6"/>
          <dgm:constr type="l" for="ch" forName="circ1Tx" refType="w" fact="0.28"/>
          <dgm:constr type="t" for="ch" forName="circ1Tx" refType="h" fact="0.055"/>
          <dgm:constr type="w" for="ch" forName="circ1Tx" refType="w" fact="0.44"/>
          <dgm:constr type="h" for="ch" forName="circ1Tx" refType="h" fact="0.27"/>
          <dgm:constr type="ctrX" for="ch" forName="circ2" refType="w" fact="0.7165"/>
          <dgm:constr type="ctrY" for="ch" forName="circ2" refType="w" fact="0.625"/>
          <dgm:constr type="w" for="ch" forName="circ2" refType="w" fact="0.6"/>
          <dgm:constr type="h" for="ch" forName="circ2" refType="h" fact="0.6"/>
          <dgm:constr type="l" for="ch" forName="circ2Tx" refType="w" fact="0.6"/>
          <dgm:constr type="t" for="ch" forName="circ2Tx" refType="h" fact="0.48"/>
          <dgm:constr type="w" for="ch" forName="circ2Tx" refType="w" fact="0.36"/>
          <dgm:constr type="h" for="ch" forName="circ2Tx" refType="h" fact="0.33"/>
          <dgm:constr type="ctrX" for="ch" forName="circ3" refType="w" fact="0.2835"/>
          <dgm:constr type="ctrY" for="ch" forName="circ3" refType="w" fact="0.625"/>
          <dgm:constr type="w" for="ch" forName="circ3" refType="w" fact="0.6"/>
          <dgm:constr type="h" for="ch" forName="circ3" refType="h" fact="0.6"/>
          <dgm:constr type="l" for="ch" forName="circ3Tx" refType="w" fact="0.04"/>
          <dgm:constr type="t" for="ch" forName="circ3Tx" refType="h" fact="0.48"/>
          <dgm:constr type="w" for="ch" forName="circ3Tx" refType="w" fact="0.36"/>
          <dgm:constr type="h" for="ch" forName="circ3Tx" refType="h" fact="0.33"/>
          <dgm:constr type="primFontSz" for="ch" ptType="node" op="equ"/>
        </dgm:constrLst>
      </dgm:if>
      <dgm:if name="Name13" axis="ch" ptType="node" func="cnt" op="equ" val="4">
        <dgm:constrLst>
          <dgm:constr type="ctrX" for="ch" forName="circ1" refType="w" fact="0.5"/>
          <dgm:constr type="ctrY" for="ch" forName="circ1" refType="w" fact="0.27"/>
          <dgm:constr type="w" for="ch" forName="circ1" refType="w" fact="0.52"/>
          <dgm:constr type="h" for="ch" forName="circ1" refType="h" fact="0.52"/>
          <dgm:constr type="l" for="ch" forName="circ1Tx" refType="w" fact="0.3"/>
          <dgm:constr type="t" for="ch" forName="circ1Tx" refType="h" fact="0.08"/>
          <dgm:constr type="w" for="ch" forName="circ1Tx" refType="w" fact="0.4"/>
          <dgm:constr type="h" for="ch" forName="circ1Tx" refType="h" fact="0.165"/>
          <dgm:constr type="ctrX" for="ch" forName="circ2" refType="w" fact="0.73"/>
          <dgm:constr type="ctrY" for="ch" forName="circ2" refType="w" fact="0.5"/>
          <dgm:constr type="w" for="ch" forName="circ2" refType="w" fact="0.52"/>
          <dgm:constr type="h" for="ch" forName="circ2" refType="h" fact="0.52"/>
          <dgm:constr type="r" for="ch" forName="circ2Tx" refType="w" fact="0.95"/>
          <dgm:constr type="t" for="ch" forName="circ2Tx" refType="h" fact="0.3"/>
          <dgm:constr type="w" for="ch" forName="circ2Tx" refType="w" fact="0.2"/>
          <dgm:constr type="h" for="ch" forName="circ2Tx" refType="h" fact="0.4"/>
          <dgm:constr type="ctrX" for="ch" forName="circ3" refType="w" fact="0.5"/>
          <dgm:constr type="ctrY" for="ch" forName="circ3" refType="w" fact="0.73"/>
          <dgm:constr type="w" for="ch" forName="circ3" refType="w" fact="0.52"/>
          <dgm:constr type="h" for="ch" forName="circ3" refType="h" fact="0.52"/>
          <dgm:constr type="l" for="ch" forName="circ3Tx" refType="w" fact="0.3"/>
          <dgm:constr type="b" for="ch" forName="circ3Tx" refType="h" fact="0.92"/>
          <dgm:constr type="w" for="ch" forName="circ3Tx" refType="w" fact="0.4"/>
          <dgm:constr type="h" for="ch" forName="circ3Tx" refType="h" fact="0.165"/>
          <dgm:constr type="ctrX" for="ch" forName="circ4" refType="w" fact="0.27"/>
          <dgm:constr type="ctrY" for="ch" forName="circ4" refType="h" fact="0.5"/>
          <dgm:constr type="w" for="ch" forName="circ4" refType="w" fact="0.52"/>
          <dgm:constr type="h" for="ch" forName="circ4" refType="h" fact="0.52"/>
          <dgm:constr type="l" for="ch" forName="circ4Tx" refType="w" fact="0.05"/>
          <dgm:constr type="t" for="ch" forName="circ4Tx" refType="h" fact="0.3"/>
          <dgm:constr type="w" for="ch" forName="circ4Tx" refType="w" fact="0.2"/>
          <dgm:constr type="h" for="ch" forName="circ4Tx" refType="h" fact="0.4"/>
          <dgm:constr type="primFontSz" for="ch" ptType="node" op="equ"/>
        </dgm:constrLst>
      </dgm:if>
      <dgm:if name="Name14" axis="ch" ptType="node" func="cnt" op="equ" val="5">
        <dgm:constrLst>
          <dgm:constr type="ctrX" for="ch" forName="circ1" refType="w" fact="0.5"/>
          <dgm:constr type="ctrY" for="ch" forName="circ1" refType="h" fact="0.46"/>
          <dgm:constr type="w" for="ch" forName="circ1" refType="w" fact="0.25"/>
          <dgm:constr type="h" for="ch" forName="circ1" refType="h" fact="0.35"/>
          <dgm:constr type="l" for="ch" forName="circ1Tx" refType="w" fact="0.355"/>
          <dgm:constr type="t" for="ch" forName="circ1Tx"/>
          <dgm:constr type="w" for="ch" forName="circ1Tx" refType="w" fact="0.29"/>
          <dgm:constr type="h" for="ch" forName="circ1Tx" refType="h" fact="0.235"/>
          <dgm:constr type="ctrX" for="ch" forName="circ2" refType="w" fact="0.5951"/>
          <dgm:constr type="ctrY" for="ch" forName="circ2" refType="h" fact="0.5567"/>
          <dgm:constr type="w" for="ch" forName="circ2" refType="w" fact="0.25"/>
          <dgm:constr type="h" for="ch" forName="circ2" refType="h" fact="0.35"/>
          <dgm:constr type="l" for="ch" forName="circ2Tx" refType="w" fact="0.74"/>
          <dgm:constr type="t" for="ch" forName="circ2Tx" refType="h" fact="0.31"/>
          <dgm:constr type="w" for="ch" forName="circ2Tx" refType="w" fact="0.26"/>
          <dgm:constr type="h" for="ch" forName="circ2Tx" refType="h" fact="0.255"/>
          <dgm:constr type="ctrX" for="ch" forName="circ3" refType="w" fact="0.5588"/>
          <dgm:constr type="ctrY" for="ch" forName="circ3" refType="h" fact="0.7133"/>
          <dgm:constr type="w" for="ch" forName="circ3" refType="w" fact="0.25"/>
          <dgm:constr type="h" for="ch" forName="circ3" refType="h" fact="0.35"/>
          <dgm:constr type="l" for="ch" forName="circ3Tx" refType="w" fact="0.7"/>
          <dgm:constr type="t" for="ch" forName="circ3Tx" refType="h" fact="0.745"/>
          <dgm:constr type="w" for="ch" forName="circ3Tx" refType="w" fact="0.26"/>
          <dgm:constr type="h" for="ch" forName="circ3Tx" refType="h" fact="0.255"/>
          <dgm:constr type="ctrX" for="ch" forName="circ4" refType="w" fact="0.4412"/>
          <dgm:constr type="ctrY" for="ch" forName="circ4" refType="h" fact="0.7133"/>
          <dgm:constr type="w" for="ch" forName="circ4" refType="w" fact="0.25"/>
          <dgm:constr type="h" for="ch" forName="circ4" refType="h" fact="0.35"/>
          <dgm:constr type="l" for="ch" forName="circ4Tx" refType="w" fact="0.04"/>
          <dgm:constr type="t" for="ch" forName="circ4Tx" refType="h" fact="0.745"/>
          <dgm:constr type="w" for="ch" forName="circ4Tx" refType="w" fact="0.26"/>
          <dgm:constr type="h" for="ch" forName="circ4Tx" refType="h" fact="0.255"/>
          <dgm:constr type="ctrX" for="ch" forName="circ5" refType="w" fact="0.4049"/>
          <dgm:constr type="ctrY" for="ch" forName="circ5" refType="h" fact="0.5567"/>
          <dgm:constr type="w" for="ch" forName="circ5" refType="w" fact="0.25"/>
          <dgm:constr type="h" for="ch" forName="circ5" refType="h" fact="0.35"/>
          <dgm:constr type="l" for="ch" forName="circ5Tx"/>
          <dgm:constr type="t" for="ch" forName="circ5Tx" refType="h" fact="0.31"/>
          <dgm:constr type="w" for="ch" forName="circ5Tx" refType="w" fact="0.26"/>
          <dgm:constr type="h" for="ch" forName="circ5Tx" refType="h" fact="0.255"/>
          <dgm:constr type="primFontSz" for="ch" ptType="node" op="equ"/>
        </dgm:constrLst>
      </dgm:if>
      <dgm:if name="Name15" axis="ch" ptType="node" func="cnt" op="equ" val="6">
        <dgm:constrLst>
          <dgm:constr type="ctrX" for="ch" forName="circ1" refType="w" fact="0.5"/>
          <dgm:constr type="ctrY" for="ch" forName="circ1" refType="h" fact="0.3844"/>
          <dgm:constr type="w" for="ch" forName="circ1" refType="w" fact="0.24"/>
          <dgm:constr type="h" for="ch" forName="circ1" refType="h" fact="0.3084"/>
          <dgm:constr type="l" for="ch" forName="circ1Tx" refType="w" fact="0.35"/>
          <dgm:constr type="t" for="ch" forName="circ1Tx"/>
          <dgm:constr type="w" for="ch" forName="circ1Tx" refType="w" fact="0.3"/>
          <dgm:constr type="h" for="ch" forName="circ1Tx" refType="h" fact="0.21"/>
          <dgm:constr type="ctrX" for="ch" forName="circ2" refType="w" fact="0.5779"/>
          <dgm:constr type="ctrY" for="ch" forName="circ2" refType="h" fact="0.4422"/>
          <dgm:constr type="w" for="ch" forName="circ2" refType="w" fact="0.24"/>
          <dgm:constr type="h" for="ch" forName="circ2" refType="h" fact="0.3084"/>
          <dgm:constr type="l" for="ch" forName="circ2Tx" refType="w" fact="0.7157"/>
          <dgm:constr type="t" for="ch" forName="circ2Tx" refType="h" fact="0.2"/>
          <dgm:constr type="w" for="ch" forName="circ2Tx" refType="w" fact="0.2843"/>
          <dgm:constr type="h" for="ch" forName="circ2Tx" refType="h" fact="0.23"/>
          <dgm:constr type="ctrX" for="ch" forName="circ3" refType="w" fact="0.5779"/>
          <dgm:constr type="ctrY" for="ch" forName="circ3" refType="h" fact="0.5578"/>
          <dgm:constr type="w" for="ch" forName="circ3" refType="w" fact="0.24"/>
          <dgm:constr type="h" for="ch" forName="circ3" refType="h" fact="0.3084"/>
          <dgm:constr type="l" for="ch" forName="circ3Tx" refType="w" fact="0.7157"/>
          <dgm:constr type="t" for="ch" forName="circ3Tx" refType="h" fact="0.543"/>
          <dgm:constr type="w" for="ch" forName="circ3Tx" refType="w" fact="0.2843"/>
          <dgm:constr type="h" for="ch" forName="circ3Tx" refType="h" fact="0.257"/>
          <dgm:constr type="ctrX" for="ch" forName="circ4" refType="w" fact="0.5"/>
          <dgm:constr type="ctrY" for="ch" forName="circ4" refType="h" fact="0.6157"/>
          <dgm:constr type="w" for="ch" forName="circ4" refType="w" fact="0.24"/>
          <dgm:constr type="h" for="ch" forName="circ4" refType="h" fact="0.3084"/>
          <dgm:constr type="l" for="ch" forName="circ4Tx" refType="w" fact="0.35"/>
          <dgm:constr type="t" for="ch" forName="circ4Tx" refType="h" fact="0.79"/>
          <dgm:constr type="w" for="ch" forName="circ4Tx" refType="w" fact="0.3"/>
          <dgm:constr type="h" for="ch" forName="circ4Tx" refType="h" fact="0.21"/>
          <dgm:constr type="ctrX" for="ch" forName="circ5" refType="w" fact="0.4221"/>
          <dgm:constr type="ctrY" for="ch" forName="circ5" refType="h" fact="0.5578"/>
          <dgm:constr type="w" for="ch" forName="circ5" refType="w" fact="0.24"/>
          <dgm:constr type="h" for="ch" forName="circ5" refType="h" fact="0.3084"/>
          <dgm:constr type="l" for="ch" forName="circ5Tx" refType="w" fact="0"/>
          <dgm:constr type="t" for="ch" forName="circ5Tx" refType="h" fact="0.543"/>
          <dgm:constr type="w" for="ch" forName="circ5Tx" refType="w" fact="0.2843"/>
          <dgm:constr type="h" for="ch" forName="circ5Tx" refType="h" fact="0.257"/>
          <dgm:constr type="ctrX" for="ch" forName="circ6" refType="w" fact="0.4221"/>
          <dgm:constr type="ctrY" for="ch" forName="circ6" refType="h" fact="0.4422"/>
          <dgm:constr type="w" for="ch" forName="circ6" refType="w" fact="0.24"/>
          <dgm:constr type="h" for="ch" forName="circ6" refType="h" fact="0.3084"/>
          <dgm:constr type="l" for="ch" forName="circ6Tx" refType="w" fact="0"/>
          <dgm:constr type="t" for="ch" forName="circ6Tx" refType="h" fact="0.2"/>
          <dgm:constr type="w" for="ch" forName="circ6Tx" refType="w" fact="0.2843"/>
          <dgm:constr type="h" for="ch" forName="circ6Tx" refType="h" fact="0.257"/>
          <dgm:constr type="primFontSz" for="ch" ptType="node" op="equ"/>
        </dgm:constrLst>
      </dgm:if>
      <dgm:else name="Name16">
        <dgm:constrLst>
          <dgm:constr type="ctrX" for="ch" forName="circ1" refType="w" fact="0.5"/>
          <dgm:constr type="ctrY" for="ch" forName="circ1" refType="h" fact="0.4177"/>
          <dgm:constr type="w" for="ch" forName="circ1" refType="w" fact="0.24"/>
          <dgm:constr type="h" for="ch" forName="circ1" refType="h" fact="0.3262"/>
          <dgm:constr type="l" for="ch" forName="circ1Tx" refType="w" fact="0.3625"/>
          <dgm:constr type="t" for="ch" forName="circ1Tx"/>
          <dgm:constr type="w" for="ch" forName="circ1Tx" refType="w" fact="0.275"/>
          <dgm:constr type="h" for="ch" forName="circ1Tx" refType="h" fact="0.2"/>
          <dgm:constr type="ctrX" for="ch" forName="circ2" refType="w" fact="0.5704"/>
          <dgm:constr type="ctrY" for="ch" forName="circ2" refType="h" fact="0.4637"/>
          <dgm:constr type="w" for="ch" forName="circ2" refType="w" fact="0.24"/>
          <dgm:constr type="h" for="ch" forName="circ2" refType="h" fact="0.3262"/>
          <dgm:constr type="l" for="ch" forName="circ2Tx" refType="w" fact="0.72"/>
          <dgm:constr type="t" for="ch" forName="circ2Tx" refType="h" fact="0.19"/>
          <dgm:constr type="w" for="ch" forName="circ2Tx" refType="w" fact="0.26"/>
          <dgm:constr type="h" for="ch" forName="circ2Tx" refType="h" fact="0.22"/>
          <dgm:constr type="ctrX" for="ch" forName="circ3" refType="w" fact="0.5877"/>
          <dgm:constr type="ctrY" for="ch" forName="circ3" refType="h" fact="0.5672"/>
          <dgm:constr type="w" for="ch" forName="circ3" refType="w" fact="0.24"/>
          <dgm:constr type="h" for="ch" forName="circ3" refType="h" fact="0.3262"/>
          <dgm:constr type="l" for="ch" forName="circ3Tx" refType="w" fact="0.745"/>
          <dgm:constr type="t" for="ch" forName="circ3Tx" refType="h" fact="0.47"/>
          <dgm:constr type="w" for="ch" forName="circ3Tx" refType="w" fact="0.255"/>
          <dgm:constr type="h" for="ch" forName="circ3Tx" refType="h" fact="0.235"/>
          <dgm:constr type="ctrX" for="ch" forName="circ4" refType="w" fact="0.539"/>
          <dgm:constr type="ctrY" for="ch" forName="circ4" refType="h" fact="0.6502"/>
          <dgm:constr type="w" for="ch" forName="circ4" refType="w" fact="0.24"/>
          <dgm:constr type="h" for="ch" forName="circ4" refType="h" fact="0.3262"/>
          <dgm:constr type="l" for="ch" forName="circ4Tx" refType="w" fact="0.635"/>
          <dgm:constr type="t" for="ch" forName="circ4Tx" refType="h" fact="0.785"/>
          <dgm:constr type="w" for="ch" forName="circ4Tx" refType="w" fact="0.275"/>
          <dgm:constr type="h" for="ch" forName="circ4Tx" refType="h" fact="0.215"/>
          <dgm:constr type="ctrX" for="ch" forName="circ5" refType="w" fact="0.461"/>
          <dgm:constr type="ctrY" for="ch" forName="circ5" refType="h" fact="0.6502"/>
          <dgm:constr type="w" for="ch" forName="circ5" refType="w" fact="0.24"/>
          <dgm:constr type="h" for="ch" forName="circ5" refType="h" fact="0.3262"/>
          <dgm:constr type="l" for="ch" forName="circ5Tx" refType="w" fact="0.09"/>
          <dgm:constr type="t" for="ch" forName="circ5Tx" refType="h" fact="0.785"/>
          <dgm:constr type="w" for="ch" forName="circ5Tx" refType="w" fact="0.275"/>
          <dgm:constr type="h" for="ch" forName="circ5Tx" refType="h" fact="0.215"/>
          <dgm:constr type="ctrX" for="ch" forName="circ6" refType="w" fact="0.4123"/>
          <dgm:constr type="ctrY" for="ch" forName="circ6" refType="h" fact="0.5672"/>
          <dgm:constr type="w" for="ch" forName="circ6" refType="w" fact="0.24"/>
          <dgm:constr type="h" for="ch" forName="circ6" refType="h" fact="0.3262"/>
          <dgm:constr type="l" for="ch" forName="circ6Tx"/>
          <dgm:constr type="t" for="ch" forName="circ6Tx" refType="h" fact="0.47"/>
          <dgm:constr type="w" for="ch" forName="circ6Tx" refType="w" fact="0.255"/>
          <dgm:constr type="h" for="ch" forName="circ6Tx" refType="h" fact="0.235"/>
          <dgm:constr type="ctrX" for="ch" forName="circ7" refType="w" fact="0.4296"/>
          <dgm:constr type="ctrY" for="ch" forName="circ7" refType="h" fact="0.4637"/>
          <dgm:constr type="w" for="ch" forName="circ7" refType="w" fact="0.24"/>
          <dgm:constr type="h" for="ch" forName="circ7" refType="h" fact="0.3262"/>
          <dgm:constr type="l" for="ch" forName="circ7Tx" refType="w" fact="0.02"/>
          <dgm:constr type="t" for="ch" forName="circ7Tx" refType="h" fact="0.19"/>
          <dgm:constr type="w" for="ch" forName="circ7Tx" refType="w" fact="0.26"/>
          <dgm:constr type="h" for="ch" forName="circ7Tx" refType="h" fact="0.22"/>
          <dgm:constr type="primFontSz" for="ch" ptType="node" op="equ"/>
        </dgm:constrLst>
      </dgm:else>
    </dgm:choose>
    <dgm:ruleLst/>
    <dgm:forEach name="Name17" axis="ch" ptType="node" cnt="1">
      <dgm:choose name="Name18">
        <dgm:if name="Name19" axis="root ch" ptType="all node" func="cnt" op="equ" val="1">
          <dgm:layoutNode name="circ1TxSh" styleLbl="vennNode1">
            <dgm:alg type="tx">
              <dgm:param type="txAnchorHorzCh" val="ctr"/>
              <dgm:param type="txAnchorVertCh" val="mid"/>
            </dgm:alg>
            <dgm:shape xmlns:r="http://schemas.openxmlformats.org/officeDocument/2006/relationships" type="ellipse" r:blip="">
              <dgm:adjLst/>
            </dgm:shape>
            <dgm:choose name="Name20">
              <dgm:if name="Name21" func="var" arg="dir" op="equ" val="norm">
                <dgm:choose name="Name22">
                  <dgm:if name="Name23" axis="root ch" ptType="all node" func="cnt" op="lte" val="4">
                    <dgm:presOf axis="desOrSelf" ptType="node"/>
                  </dgm:if>
                  <dgm:else name="Name24">
                    <dgm:presOf/>
                  </dgm:else>
                </dgm:choose>
              </dgm:if>
              <dgm:else name="Name25">
                <dgm:choose name="Name26">
                  <dgm:if name="Name27" axis="root ch" ptType="all node" func="cnt" op="equ" val="2">
                    <dgm:presOf axis="root ch desOrSelf" ptType="all node node" st="1 2 1" cnt="1 1 0"/>
                  </dgm:if>
                  <dgm:else name="Name28">
                    <dgm:presOf axis="desOrSelf" ptType="node"/>
                  </dgm:else>
                </dgm:choose>
              </dgm:else>
            </dgm:choose>
            <dgm:constrLst>
              <dgm:constr type="tMarg"/>
              <dgm:constr type="bMarg"/>
              <dgm:constr type="lMarg"/>
              <dgm:constr type="rMarg"/>
              <dgm:constr type="primFontSz" val="65"/>
            </dgm:constrLst>
            <dgm:ruleLst>
              <dgm:rule type="primFontSz" val="5" fact="NaN" max="NaN"/>
            </dgm:ruleLst>
          </dgm:layoutNode>
        </dgm:if>
        <dgm:else name="Name29">
          <dgm:layoutNode name="circ1" styleLbl="vennNode1">
            <dgm:alg type="sp"/>
            <dgm:shape xmlns:r="http://schemas.openxmlformats.org/officeDocument/2006/relationships" type="ellipse" r:blip="">
              <dgm:adjLst/>
            </dgm:shape>
            <dgm:choose name="Name30">
              <dgm:if name="Name31" func="var" arg="dir" op="equ" val="norm">
                <dgm:choose name="Name32">
                  <dgm:if name="Name33" axis="root ch" ptType="all node" func="cnt" op="lte" val="4">
                    <dgm:presOf axis="desOrSelf" ptType="node"/>
                  </dgm:if>
                  <dgm:else name="Name34">
                    <dgm:presOf/>
                  </dgm:else>
                </dgm:choose>
              </dgm:if>
              <dgm:else name="Name35">
                <dgm:choose name="Name36">
                  <dgm:if name="Name37" axis="root ch" ptType="all node" func="cnt" op="equ" val="2">
                    <dgm:presOf axis="root ch desOrSelf" ptType="all node node" st="1 2 1" cnt="1 1 0"/>
                  </dgm:if>
                  <dgm:else name="Name38">
                    <dgm:choose name="Name39">
                      <dgm:if name="Name40" axis="root ch" ptType="all node" func="cnt" op="lte" val="4">
                        <dgm:presOf axis="desOrSelf" ptType="node"/>
                      </dgm:if>
                      <dgm:else name="Name41">
                        <dgm:presOf/>
                      </dgm:else>
                    </dgm:choose>
                  </dgm:else>
                </dgm:choose>
              </dgm:else>
            </dgm:choose>
            <dgm:constrLst/>
            <dgm:ruleLst/>
          </dgm:layoutNode>
          <dgm:layoutNode name="circ1Tx" styleLbl="revTx">
            <dgm:varLst>
              <dgm:chMax val="0"/>
              <dgm:chPref val="0"/>
              <dgm:bulletEnabled val="1"/>
            </dgm:varLst>
            <dgm:alg type="tx">
              <dgm:param type="txAnchorHorzCh" val="ctr"/>
              <dgm:param type="txAnchorVertCh" val="mid"/>
            </dgm:alg>
            <dgm:shape xmlns:r="http://schemas.openxmlformats.org/officeDocument/2006/relationships" type="rect" r:blip="" hideGeom="1">
              <dgm:adjLst/>
            </dgm:shape>
            <dgm:choose name="Name42">
              <dgm:if name="Name43" func="var" arg="dir" op="equ" val="norm">
                <dgm:presOf axis="desOrSelf" ptType="node"/>
              </dgm:if>
              <dgm:else name="Name44">
                <dgm:choose name="Name45">
                  <dgm:if name="Name46" axis="root ch" ptType="all node" func="cnt" op="equ" val="2">
                    <dgm:presOf axis="root ch desOrSelf" ptType="all node node" st="1 2 1" cnt="1 1 0"/>
                  </dgm:if>
                  <dgm:else name="Name47">
                    <dgm:presOf axis="desOrSelf" ptType="node"/>
                  </dgm:else>
                </dgm:choose>
              </dgm:else>
            </dgm:choose>
            <dgm:constrLst>
              <dgm:constr type="tMarg"/>
              <dgm:constr type="bMarg"/>
              <dgm:constr type="lMarg"/>
              <dgm:constr type="rMarg"/>
              <dgm:constr type="primFontSz" val="65"/>
            </dgm:constrLst>
            <dgm:ruleLst>
              <dgm:rule type="primFontSz" val="5" fact="NaN" max="NaN"/>
            </dgm:ruleLst>
          </dgm:layoutNode>
        </dgm:else>
      </dgm:choose>
    </dgm:forEach>
    <dgm:forEach name="Name48" axis="ch" ptType="node" st="2" cnt="1">
      <dgm:layoutNode name="circ2" styleLbl="vennNode1">
        <dgm:alg type="sp"/>
        <dgm:shape xmlns:r="http://schemas.openxmlformats.org/officeDocument/2006/relationships" type="ellipse" r:blip="">
          <dgm:adjLst/>
        </dgm:shape>
        <dgm:choose name="Name49">
          <dgm:if name="Name50" func="var" arg="dir" op="equ" val="norm">
            <dgm:choose name="Name51">
              <dgm:if name="Name52" axis="root ch" ptType="all node" func="cnt" op="lte" val="4">
                <dgm:presOf axis="desOrSelf" ptType="node"/>
              </dgm:if>
              <dgm:else name="Name53">
                <dgm:presOf/>
              </dgm:else>
            </dgm:choose>
          </dgm:if>
          <dgm:else name="Name54">
            <dgm:choose name="Name55">
              <dgm:if name="Name56" axis="root ch" ptType="all node" func="cnt" op="equ" val="2">
                <dgm:presOf axis="root ch desOrSelf" ptType="all node node" st="1 1 1" cnt="1 1 0"/>
              </dgm:if>
              <dgm:if name="Name57" axis="root ch" ptType="all node" func="cnt" op="equ" val="3">
                <dgm:presOf axis="root ch desOrSelf" ptType="all node node" st="1 3 1" cnt="1 1 0"/>
              </dgm:if>
              <dgm:if name="Name58" axis="root ch" ptType="all node" func="cnt" op="equ" val="4">
                <dgm:presOf axis="root ch desOrSelf" ptType="all node node" st="1 4 1" cnt="1 1 0"/>
              </dgm:if>
              <dgm:else name="Name59">
                <dgm:presOf/>
              </dgm:else>
            </dgm:choose>
          </dgm:else>
        </dgm:choose>
        <dgm:constrLst/>
        <dgm:ruleLst/>
      </dgm:layoutNode>
      <dgm:layoutNode name="circ2Tx" styleLbl="revTx">
        <dgm:varLst>
          <dgm:chMax val="0"/>
          <dgm:chPref val="0"/>
          <dgm:bulletEnabled val="1"/>
        </dgm:varLst>
        <dgm:alg type="tx">
          <dgm:param type="txAnchorHorzCh" val="ctr"/>
          <dgm:param type="txAnchorVertCh" val="mid"/>
        </dgm:alg>
        <dgm:shape xmlns:r="http://schemas.openxmlformats.org/officeDocument/2006/relationships" type="rect" r:blip="" hideGeom="1">
          <dgm:adjLst/>
        </dgm:shape>
        <dgm:choose name="Name60">
          <dgm:if name="Name61" func="var" arg="dir" op="equ" val="norm">
            <dgm:presOf axis="desOrSelf" ptType="node"/>
          </dgm:if>
          <dgm:else name="Name62">
            <dgm:choose name="Name63">
              <dgm:if name="Name64" axis="root ch" ptType="all node" func="cnt" op="equ" val="2">
                <dgm:presOf axis="root ch desOrSelf" ptType="all node node" st="1 1 1" cnt="1 1 0"/>
              </dgm:if>
              <dgm:if name="Name65" axis="root ch" ptType="all node" func="cnt" op="equ" val="3">
                <dgm:presOf axis="root ch desOrSelf" ptType="all node node" st="1 3 1" cnt="1 1 0"/>
              </dgm:if>
              <dgm:if name="Name66" axis="root ch" ptType="all node" func="cnt" op="equ" val="4">
                <dgm:presOf axis="root ch desOrSelf" ptType="all node node" st="1 4 1" cnt="1 1 0"/>
              </dgm:if>
              <dgm:if name="Name67" axis="root ch" ptType="all node" func="cnt" op="equ" val="5">
                <dgm:presOf axis="root ch desOrSelf" ptType="all node node" st="1 5 1" cnt="1 1 0"/>
              </dgm:if>
              <dgm:if name="Name68" axis="root ch" ptType="all node" func="cnt" op="equ" val="6">
                <dgm:presOf axis="root ch desOrSelf" ptType="all node node" st="1 6 1" cnt="1 1 0"/>
              </dgm:if>
              <dgm:else name="Name69">
                <dgm:presOf axis="root ch desOrSelf" ptType="all node node" st="1 7 1" cnt="1 1 0"/>
              </dgm:else>
            </dgm:choose>
          </dgm:else>
        </dgm:choose>
        <dgm:constrLst>
          <dgm:constr type="tMarg"/>
          <dgm:constr type="bMarg"/>
          <dgm:constr type="lMarg"/>
          <dgm:constr type="rMarg"/>
          <dgm:constr type="primFontSz" val="65"/>
        </dgm:constrLst>
        <dgm:ruleLst>
          <dgm:rule type="primFontSz" val="5" fact="NaN" max="NaN"/>
        </dgm:ruleLst>
      </dgm:layoutNode>
    </dgm:forEach>
    <dgm:forEach name="Name70" axis="ch" ptType="node" st="3" cnt="1">
      <dgm:layoutNode name="circ3" styleLbl="vennNode1">
        <dgm:alg type="sp"/>
        <dgm:shape xmlns:r="http://schemas.openxmlformats.org/officeDocument/2006/relationships" type="ellipse" r:blip="">
          <dgm:adjLst/>
        </dgm:shape>
        <dgm:choose name="Name71">
          <dgm:if name="Name72" func="var" arg="dir" op="equ" val="norm">
            <dgm:choose name="Name73">
              <dgm:if name="Name74" axis="root ch" ptType="all node" func="cnt" op="lte" val="4">
                <dgm:presOf axis="desOrSelf" ptType="node"/>
              </dgm:if>
              <dgm:else name="Name75">
                <dgm:presOf/>
              </dgm:else>
            </dgm:choose>
          </dgm:if>
          <dgm:else name="Name76">
            <dgm:choose name="Name77">
              <dgm:if name="Name78" axis="root ch" ptType="all node" func="cnt" op="equ" val="3">
                <dgm:presOf axis="root ch desOrSelf" ptType="all node node" st="1 2 1" cnt="1 1 0"/>
              </dgm:if>
              <dgm:if name="Name79" axis="root ch" ptType="all node" func="cnt" op="equ" val="4">
                <dgm:presOf axis="root ch desOrSelf" ptType="all node node" st="1 3 1" cnt="1 1 0"/>
              </dgm:if>
              <dgm:else name="Name80">
                <dgm:presOf/>
              </dgm:else>
            </dgm:choose>
          </dgm:else>
        </dgm:choose>
        <dgm:constrLst/>
        <dgm:ruleLst/>
      </dgm:layoutNode>
      <dgm:layoutNode name="circ3Tx" styleLbl="revTx">
        <dgm:varLst>
          <dgm:chMax val="0"/>
          <dgm:chPref val="0"/>
          <dgm:bulletEnabled val="1"/>
        </dgm:varLst>
        <dgm:alg type="tx">
          <dgm:param type="txAnchorHorzCh" val="ctr"/>
          <dgm:param type="txAnchorVertCh" val="mid"/>
        </dgm:alg>
        <dgm:shape xmlns:r="http://schemas.openxmlformats.org/officeDocument/2006/relationships" type="rect" r:blip="" hideGeom="1">
          <dgm:adjLst/>
        </dgm:shape>
        <dgm:choose name="Name81">
          <dgm:if name="Name82" func="var" arg="dir" op="equ" val="norm">
            <dgm:presOf axis="desOrSelf" ptType="node"/>
          </dgm:if>
          <dgm:else name="Name83">
            <dgm:choose name="Name84">
              <dgm:if name="Name85" axis="root ch" ptType="all node" func="cnt" op="equ" val="3">
                <dgm:presOf axis="root ch desOrSelf" ptType="all node node" st="1 2 1" cnt="1 1 0"/>
              </dgm:if>
              <dgm:if name="Name86" axis="root ch" ptType="all node" func="cnt" op="equ" val="4">
                <dgm:presOf axis="root ch desOrSelf" ptType="all node node" st="1 3 1" cnt="1 1 0"/>
              </dgm:if>
              <dgm:if name="Name87" axis="root ch" ptType="all node" func="cnt" op="equ" val="5">
                <dgm:presOf axis="root ch desOrSelf" ptType="all node node" st="1 4 1" cnt="1 1 0"/>
              </dgm:if>
              <dgm:if name="Name88" axis="root ch" ptType="all node" func="cnt" op="equ" val="6">
                <dgm:presOf axis="root ch desOrSelf" ptType="all node node" st="1 5 1" cnt="1 1 0"/>
              </dgm:if>
              <dgm:else name="Name89">
                <dgm:presOf axis="root ch desOrSelf" ptType="all node node" st="1 6 1" cnt="1 1 0"/>
              </dgm:else>
            </dgm:choose>
          </dgm:else>
        </dgm:choose>
        <dgm:constrLst>
          <dgm:constr type="tMarg"/>
          <dgm:constr type="bMarg"/>
          <dgm:constr type="lMarg"/>
          <dgm:constr type="rMarg"/>
          <dgm:constr type="primFontSz" val="65"/>
        </dgm:constrLst>
        <dgm:ruleLst>
          <dgm:rule type="primFontSz" val="5" fact="NaN" max="NaN"/>
        </dgm:ruleLst>
      </dgm:layoutNode>
    </dgm:forEach>
    <dgm:forEach name="Name90" axis="ch" ptType="node" st="4" cnt="1">
      <dgm:layoutNode name="circ4" styleLbl="vennNode1">
        <dgm:alg type="sp"/>
        <dgm:shape xmlns:r="http://schemas.openxmlformats.org/officeDocument/2006/relationships" type="ellipse" r:blip="">
          <dgm:adjLst/>
        </dgm:shape>
        <dgm:choose name="Name91">
          <dgm:if name="Name92" func="var" arg="dir" op="equ" val="norm">
            <dgm:choose name="Name93">
              <dgm:if name="Name94" axis="root ch" ptType="all node" func="cnt" op="lte" val="4">
                <dgm:presOf axis="desOrSelf" ptType="node"/>
              </dgm:if>
              <dgm:else name="Name95">
                <dgm:presOf/>
              </dgm:else>
            </dgm:choose>
          </dgm:if>
          <dgm:else name="Name96">
            <dgm:choose name="Name97">
              <dgm:if name="Name98" axis="root ch" ptType="all node" func="cnt" op="equ" val="4">
                <dgm:presOf axis="root ch desOrSelf" ptType="all node node" st="1 2 1" cnt="1 1 0"/>
              </dgm:if>
              <dgm:else name="Name99">
                <dgm:presOf/>
              </dgm:else>
            </dgm:choose>
          </dgm:else>
        </dgm:choose>
        <dgm:constrLst/>
        <dgm:ruleLst/>
      </dgm:layoutNode>
      <dgm:layoutNode name="circ4Tx" styleLbl="revTx">
        <dgm:varLst>
          <dgm:chMax val="0"/>
          <dgm:chPref val="0"/>
          <dgm:bulletEnabled val="1"/>
        </dgm:varLst>
        <dgm:alg type="tx">
          <dgm:param type="txAnchorHorzCh" val="ctr"/>
          <dgm:param type="txAnchorVertCh" val="mid"/>
        </dgm:alg>
        <dgm:shape xmlns:r="http://schemas.openxmlformats.org/officeDocument/2006/relationships" type="rect" r:blip="" hideGeom="1">
          <dgm:adjLst/>
        </dgm:shape>
        <dgm:choose name="Name100">
          <dgm:if name="Name101" func="var" arg="dir" op="equ" val="norm">
            <dgm:presOf axis="desOrSelf" ptType="node"/>
          </dgm:if>
          <dgm:else name="Name102">
            <dgm:choose name="Name103">
              <dgm:if name="Name104" axis="root ch" ptType="all node" func="cnt" op="equ" val="4">
                <dgm:presOf axis="root ch desOrSelf" ptType="all node node" st="1 2 1" cnt="1 1 0"/>
              </dgm:if>
              <dgm:if name="Name105" axis="root ch" ptType="all node" func="cnt" op="equ" val="5">
                <dgm:presOf axis="root ch desOrSelf" ptType="all node node" st="1 3 1" cnt="1 1 0"/>
              </dgm:if>
              <dgm:if name="Name106" axis="root ch" ptType="all node" func="cnt" op="equ" val="6">
                <dgm:presOf axis="root ch desOrSelf" ptType="all node node" st="1 4 1" cnt="1 1 0"/>
              </dgm:if>
              <dgm:else name="Name107">
                <dgm:presOf axis="root ch desOrSelf" ptType="all node node" st="1 5 1" cnt="1 1 0"/>
              </dgm:else>
            </dgm:choose>
          </dgm:else>
        </dgm:choose>
        <dgm:constrLst>
          <dgm:constr type="tMarg"/>
          <dgm:constr type="bMarg"/>
          <dgm:constr type="lMarg"/>
          <dgm:constr type="rMarg"/>
          <dgm:constr type="primFontSz" val="65"/>
        </dgm:constrLst>
        <dgm:ruleLst>
          <dgm:rule type="primFontSz" val="5" fact="NaN" max="NaN"/>
        </dgm:ruleLst>
      </dgm:layoutNode>
    </dgm:forEach>
    <dgm:forEach name="Name108" axis="ch" ptType="node" st="5" cnt="1">
      <dgm:layoutNode name="circ5" styleLbl="vennNode1">
        <dgm:alg type="sp"/>
        <dgm:shape xmlns:r="http://schemas.openxmlformats.org/officeDocument/2006/relationships" type="ellipse" r:blip="">
          <dgm:adjLst/>
        </dgm:shape>
        <dgm:presOf/>
        <dgm:constrLst/>
        <dgm:ruleLst/>
      </dgm:layoutNode>
      <dgm:layoutNode name="circ5Tx" styleLbl="revTx">
        <dgm:varLst>
          <dgm:chMax val="0"/>
          <dgm:chPref val="0"/>
          <dgm:bulletEnabled val="1"/>
        </dgm:varLst>
        <dgm:alg type="tx">
          <dgm:param type="txAnchorHorzCh" val="ctr"/>
          <dgm:param type="txAnchorVertCh" val="mid"/>
        </dgm:alg>
        <dgm:shape xmlns:r="http://schemas.openxmlformats.org/officeDocument/2006/relationships" type="rect" r:blip="" hideGeom="1">
          <dgm:adjLst/>
        </dgm:shape>
        <dgm:choose name="Name109">
          <dgm:if name="Name110" func="var" arg="dir" op="equ" val="norm">
            <dgm:presOf axis="desOrSelf" ptType="node"/>
          </dgm:if>
          <dgm:else name="Name111">
            <dgm:choose name="Name112">
              <dgm:if name="Name113" axis="root ch" ptType="all node" func="cnt" op="equ" val="5">
                <dgm:presOf axis="root ch desOrSelf" ptType="all node node" st="1 2 1" cnt="1 1 0"/>
              </dgm:if>
              <dgm:if name="Name114" axis="root ch" ptType="all node" func="cnt" op="equ" val="6">
                <dgm:presOf axis="root ch desOrSelf" ptType="all node node" st="1 3 1" cnt="1 1 0"/>
              </dgm:if>
              <dgm:else name="Name115">
                <dgm:presOf axis="root ch desOrSelf" ptType="all node node" st="1 4 1" cnt="1 1 0"/>
              </dgm:else>
            </dgm:choose>
          </dgm:else>
        </dgm:choose>
        <dgm:constrLst>
          <dgm:constr type="tMarg"/>
          <dgm:constr type="bMarg"/>
          <dgm:constr type="lMarg"/>
          <dgm:constr type="rMarg"/>
          <dgm:constr type="primFontSz" val="65"/>
        </dgm:constrLst>
        <dgm:ruleLst>
          <dgm:rule type="primFontSz" val="5" fact="NaN" max="NaN"/>
        </dgm:ruleLst>
      </dgm:layoutNode>
    </dgm:forEach>
    <dgm:forEach name="Name116" axis="ch" ptType="node" st="6" cnt="1">
      <dgm:layoutNode name="circ6" styleLbl="vennNode1">
        <dgm:alg type="sp"/>
        <dgm:shape xmlns:r="http://schemas.openxmlformats.org/officeDocument/2006/relationships" type="ellipse" r:blip="">
          <dgm:adjLst/>
        </dgm:shape>
        <dgm:presOf/>
        <dgm:constrLst/>
        <dgm:ruleLst/>
      </dgm:layoutNode>
      <dgm:layoutNode name="circ6Tx" styleLbl="revTx">
        <dgm:varLst>
          <dgm:chMax val="0"/>
          <dgm:chPref val="0"/>
          <dgm:bulletEnabled val="1"/>
        </dgm:varLst>
        <dgm:alg type="tx">
          <dgm:param type="txAnchorHorzCh" val="ctr"/>
          <dgm:param type="txAnchorVertCh" val="mid"/>
        </dgm:alg>
        <dgm:shape xmlns:r="http://schemas.openxmlformats.org/officeDocument/2006/relationships" type="rect" r:blip="" hideGeom="1">
          <dgm:adjLst/>
        </dgm:shape>
        <dgm:choose name="Name117">
          <dgm:if name="Name118" func="var" arg="dir" op="equ" val="norm">
            <dgm:presOf axis="desOrSelf" ptType="node"/>
          </dgm:if>
          <dgm:else name="Name119">
            <dgm:choose name="Name120">
              <dgm:if name="Name121" axis="root ch" ptType="all node" func="cnt" op="equ" val="6">
                <dgm:presOf axis="root ch desOrSelf" ptType="all node node" st="1 2 1" cnt="1 1 0"/>
              </dgm:if>
              <dgm:else name="Name122">
                <dgm:presOf axis="root ch desOrSelf" ptType="all node node" st="1 3 1" cnt="1 1 0"/>
              </dgm:else>
            </dgm:choose>
          </dgm:else>
        </dgm:choose>
        <dgm:constrLst>
          <dgm:constr type="tMarg"/>
          <dgm:constr type="bMarg"/>
          <dgm:constr type="lMarg"/>
          <dgm:constr type="rMarg"/>
          <dgm:constr type="primFontSz" val="65"/>
        </dgm:constrLst>
        <dgm:ruleLst>
          <dgm:rule type="primFontSz" val="5" fact="NaN" max="NaN"/>
        </dgm:ruleLst>
      </dgm:layoutNode>
    </dgm:forEach>
    <dgm:forEach name="Name123" axis="ch" ptType="node" st="7" cnt="1">
      <dgm:layoutNode name="circ7" styleLbl="vennNode1">
        <dgm:alg type="sp"/>
        <dgm:shape xmlns:r="http://schemas.openxmlformats.org/officeDocument/2006/relationships" type="ellipse" r:blip="">
          <dgm:adjLst/>
        </dgm:shape>
        <dgm:presOf/>
        <dgm:constrLst/>
        <dgm:ruleLst/>
      </dgm:layoutNode>
      <dgm:layoutNode name="circ7Tx" styleLbl="revTx">
        <dgm:varLst>
          <dgm:chMax val="0"/>
          <dgm:chPref val="0"/>
          <dgm:bulletEnabled val="1"/>
        </dgm:varLst>
        <dgm:alg type="tx">
          <dgm:param type="txAnchorHorzCh" val="ctr"/>
          <dgm:param type="txAnchorVertCh" val="mid"/>
        </dgm:alg>
        <dgm:shape xmlns:r="http://schemas.openxmlformats.org/officeDocument/2006/relationships" type="rect" r:blip="" hideGeom="1">
          <dgm:adjLst/>
        </dgm:shape>
        <dgm:choose name="Name124">
          <dgm:if name="Name125" func="var" arg="dir" op="equ" val="norm">
            <dgm:presOf axis="desOrSelf" ptType="node"/>
          </dgm:if>
          <dgm:else name="Name126">
            <dgm:presOf axis="root ch desOrSelf" ptType="all node node" st="1 2 1" cnt="1 1 0"/>
          </dgm:else>
        </dgm:choose>
        <dgm:constrLst>
          <dgm:constr type="tMarg"/>
          <dgm:constr type="bMarg"/>
          <dgm:constr type="lMarg"/>
          <dgm:constr type="rMarg"/>
          <dgm:constr type="primFontSz" val="65"/>
        </dgm:constrLst>
        <dgm:ruleLst>
          <dgm:rule type="primFontSz" val="5" fact="NaN" max="NaN"/>
        </dgm:ruleLst>
      </dgm:layoutNode>
    </dgm:forEach>
  </dgm:layoutNode>
</dgm:layoutDef>
</file>

<file path=word/diagrams/layout2.xml><?xml version="1.0" encoding="utf-8"?>
<dgm:layoutDef xmlns:dgm="http://schemas.openxmlformats.org/drawingml/2006/diagram" xmlns:a="http://schemas.openxmlformats.org/drawingml/2006/main" uniqueId="urn:microsoft.com/office/officeart/2008/layout/IncreasingCircleProcess">
  <dgm:title val=""/>
  <dgm:desc val=""/>
  <dgm:catLst>
    <dgm:cat type="list" pri="8300"/>
    <dgm:cat type="process" pri="4300"/>
  </dgm:catLst>
  <dgm:sampData>
    <dgm:dataModel>
      <dgm:ptLst>
        <dgm:pt modelId="0" type="doc"/>
        <dgm:pt modelId="10">
          <dgm:prSet phldr="1"/>
        </dgm:pt>
        <dgm:pt modelId="11">
          <dgm:prSet phldr="1"/>
        </dgm:pt>
        <dgm:pt modelId="20">
          <dgm:prSet phldr="1"/>
        </dgm:pt>
        <dgm:pt modelId="21">
          <dgm:prSet phldr="1"/>
        </dgm:pt>
        <dgm:pt modelId="30">
          <dgm:prSet phldr="1"/>
        </dgm:pt>
        <dgm:pt modelId="31">
          <dgm:prSet phldr="1"/>
        </dgm:pt>
      </dgm:ptLst>
      <dgm:cxnLst>
        <dgm:cxn modelId="40" srcId="0" destId="10" srcOrd="0" destOrd="0"/>
        <dgm:cxn modelId="12" srcId="10" destId="11" srcOrd="0" destOrd="0"/>
        <dgm:cxn modelId="50" srcId="0" destId="20" srcOrd="1" destOrd="0"/>
        <dgm:cxn modelId="22" srcId="20" destId="21" srcOrd="0" destOrd="0"/>
        <dgm:cxn modelId="60" srcId="0" destId="30" srcOrd="2" destOrd="0"/>
        <dgm:cxn modelId="32" srcId="30" destId="31" srcOrd="0" destOrd="0"/>
      </dgm:cxnLst>
      <dgm:bg/>
      <dgm:whole/>
    </dgm:dataModel>
  </dgm:sampData>
  <dgm:styleData>
    <dgm:dataModel>
      <dgm:ptLst>
        <dgm:pt modelId="0" type="doc"/>
        <dgm:pt modelId="10">
          <dgm:prSet phldr="1"/>
        </dgm:pt>
        <dgm:pt modelId="20">
          <dgm:prSet phldr="1"/>
        </dgm:pt>
      </dgm:ptLst>
      <dgm:cxnLst>
        <dgm:cxn modelId="30" srcId="0" destId="10" srcOrd="0" destOrd="0"/>
        <dgm:cxn modelId="40" srcId="0" destId="20" srcOrd="1" destOrd="0"/>
      </dgm:cxnLst>
      <dgm:bg/>
      <dgm:whole/>
    </dgm:dataModel>
  </dgm:styleData>
  <dgm:clrData>
    <dgm:dataModel>
      <dgm:ptLst>
        <dgm:pt modelId="0" type="doc"/>
        <dgm:pt modelId="10">
          <dgm:prSet phldr="1"/>
        </dgm:pt>
        <dgm:pt modelId="20">
          <dgm:prSet phldr="1"/>
        </dgm:pt>
      </dgm:ptLst>
      <dgm:cxnLst>
        <dgm:cxn modelId="30" srcId="0" destId="10" srcOrd="0" destOrd="0"/>
        <dgm:cxn modelId="40" srcId="0" destId="20" srcOrd="1" destOrd="0"/>
      </dgm:cxnLst>
      <dgm:bg/>
      <dgm:whole/>
    </dgm:dataModel>
  </dgm:clrData>
  <dgm:layoutNode name="Name0">
    <dgm:varLst>
      <dgm:chMax val="7"/>
      <dgm:chPref val="7"/>
      <dgm:dir/>
      <dgm:animOne val="branch"/>
      <dgm:animLvl val="lvl"/>
    </dgm:varLst>
    <dgm:choose name="Name1">
      <dgm:if name="Name2" func="var" arg="dir" op="equ" val="norm">
        <dgm:alg type="lin">
          <dgm:param type="linDir" val="fromL"/>
          <dgm:param type="horzAlign" val="ctr"/>
          <dgm:param type="vertAlign" val="t"/>
        </dgm:alg>
      </dgm:if>
      <dgm:else name="Name3">
        <dgm:alg type="lin">
          <dgm:param type="linDir" val="fromR"/>
          <dgm:param type="horzAlign" val="ctr"/>
          <dgm:param type="vertAlign" val="t"/>
        </dgm:alg>
      </dgm:else>
    </dgm:choose>
    <dgm:shape xmlns:r="http://schemas.openxmlformats.org/officeDocument/2006/relationships" r:blip="">
      <dgm:adjLst/>
    </dgm:shape>
    <dgm:constrLst>
      <dgm:constr type="primFontSz" for="des" forName="Child" val="65"/>
      <dgm:constr type="primFontSz" for="des" forName="Parent" val="65"/>
      <dgm:constr type="primFontSz" for="des" forName="Child" refType="primFontSz" refFor="des" refForName="Parent" op="lte"/>
      <dgm:constr type="w" for="ch" forName="composite" refType="w"/>
      <dgm:constr type="h" for="ch" forName="composite" refType="h"/>
      <dgm:constr type="sp" refType="w" refFor="ch" refForName="composite" op="equ" fact="0.05"/>
      <dgm:constr type="w" for="ch" forName="sibTrans" refType="h" refFor="ch" refForName="composite" op="equ" fact="0.04"/>
    </dgm:constrLst>
    <dgm:forEach name="nodesForEach" axis="ch" ptType="node" cnt="7">
      <dgm:layoutNode name="composite">
        <dgm:alg type="composite">
          <dgm:param type="ar" val="0.8"/>
        </dgm:alg>
        <dgm:choose name="Name4">
          <dgm:if name="Name5" func="var" arg="dir" op="equ" val="norm">
            <dgm:constrLst>
              <dgm:constr type="l" for="ch" forName="Child" refType="w" fact="0.29"/>
              <dgm:constr type="t" for="ch" forName="Child" refType="h" fact="0.192"/>
              <dgm:constr type="w" for="ch" forName="Child" refType="w" fact="0.71"/>
              <dgm:constr type="h" for="ch" forName="Child" refType="h" fact="0.808"/>
              <dgm:constr type="l" for="ch" forName="Parent" refType="w" fact="0.29"/>
              <dgm:constr type="t" for="ch" forName="Parent" refType="h" fact="0"/>
              <dgm:constr type="w" for="ch" forName="Parent" refType="w" fact="0.71"/>
              <dgm:constr type="h" for="ch" forName="Parent" refType="h" fact="0.192"/>
              <dgm:constr type="l" for="ch" forName="BackAccent" refType="w" fact="0"/>
              <dgm:constr type="t" for="ch" forName="BackAccent" refType="h" fact="0"/>
              <dgm:constr type="w" for="ch" forName="BackAccent" refType="w" fact="0.24"/>
              <dgm:constr type="h" for="ch" forName="BackAccent" refType="h" fact="0.192"/>
              <dgm:constr type="l" for="ch" forName="Accent" refType="w" fact="0.024"/>
              <dgm:constr type="t" for="ch" forName="Accent" refType="h" fact="0.0192"/>
              <dgm:constr type="w" for="ch" forName="Accent" refType="w" fact="0.192"/>
              <dgm:constr type="h" for="ch" forName="Accent" refType="h" fact="0.1536"/>
            </dgm:constrLst>
          </dgm:if>
          <dgm:else name="Name6">
            <dgm:constrLst>
              <dgm:constr type="r" for="ch" forName="Child" refType="w" fact="0.71"/>
              <dgm:constr type="t" for="ch" forName="Child" refType="h" fact="0.192"/>
              <dgm:constr type="w" for="ch" forName="Child" refType="w" fact="0.71"/>
              <dgm:constr type="h" for="ch" forName="Child" refType="h" fact="0.808"/>
              <dgm:constr type="r" for="ch" forName="Parent" refType="w" fact="0.71"/>
              <dgm:constr type="t" for="ch" forName="Parent" refType="h" fact="0"/>
              <dgm:constr type="w" for="ch" forName="Parent" refType="w" fact="0.71"/>
              <dgm:constr type="h" for="ch" forName="Parent" refType="h" fact="0.192"/>
              <dgm:constr type="r" for="ch" forName="BackAccent" refType="w"/>
              <dgm:constr type="t" for="ch" forName="BackAccent" refType="h" fact="0"/>
              <dgm:constr type="w" for="ch" forName="BackAccent" refType="w" fact="0.24"/>
              <dgm:constr type="h" for="ch" forName="BackAccent" refType="h" fact="0.192"/>
              <dgm:constr type="r" for="ch" forName="Accent" refType="w" fact="0.976"/>
              <dgm:constr type="t" for="ch" forName="Accent" refType="h" fact="0.0192"/>
              <dgm:constr type="w" for="ch" forName="Accent" refType="w" fact="0.192"/>
              <dgm:constr type="h" for="ch" forName="Accent" refType="h" fact="0.1536"/>
            </dgm:constrLst>
          </dgm:else>
        </dgm:choose>
        <dgm:layoutNode name="BackAccent" styleLbl="bgShp">
          <dgm:alg type="sp"/>
          <dgm:shape xmlns:r="http://schemas.openxmlformats.org/officeDocument/2006/relationships" type="ellipse" r:blip="">
            <dgm:adjLst/>
          </dgm:shape>
          <dgm:presOf/>
        </dgm:layoutNode>
        <dgm:layoutNode name="Accent" styleLbl="alignNode1">
          <dgm:alg type="sp"/>
          <dgm:choose name="Name7">
            <dgm:if name="Name8" axis="precedSib" ptType="node" func="cnt" op="equ" val="0">
              <dgm:choose name="Name9">
                <dgm:if name="Name10" axis="followSib" ptType="node" func="cnt" op="equ" val="0">
                  <dgm:shape xmlns:r="http://schemas.openxmlformats.org/officeDocument/2006/relationships" type="chord" r:blip="">
                    <dgm:adjLst>
                      <dgm:adj idx="1" val="-90"/>
                      <dgm:adj idx="2" val="-90"/>
                    </dgm:adjLst>
                  </dgm:shape>
                </dgm:if>
                <dgm:if name="Name11" axis="followSib" ptType="node" func="cnt" op="equ" val="1">
                  <dgm:shape xmlns:r="http://schemas.openxmlformats.org/officeDocument/2006/relationships" type="chord" r:blip="">
                    <dgm:adjLst>
                      <dgm:adj idx="1" val="0"/>
                      <dgm:adj idx="2" val="180"/>
                    </dgm:adjLst>
                  </dgm:shape>
                </dgm:if>
                <dgm:if name="Name12" axis="followSib" ptType="node" func="cnt" op="equ" val="2">
                  <dgm:shape xmlns:r="http://schemas.openxmlformats.org/officeDocument/2006/relationships" type="chord" r:blip="">
                    <dgm:adjLst>
                      <dgm:adj idx="1" val="19.4712"/>
                      <dgm:adj idx="2" val="160.5288"/>
                    </dgm:adjLst>
                  </dgm:shape>
                </dgm:if>
                <dgm:if name="Name13" axis="followSib" ptType="node" func="cnt" op="equ" val="3">
                  <dgm:shape xmlns:r="http://schemas.openxmlformats.org/officeDocument/2006/relationships" type="chord" r:blip="">
                    <dgm:adjLst>
                      <dgm:adj idx="1" val="30"/>
                      <dgm:adj idx="2" val="150"/>
                    </dgm:adjLst>
                  </dgm:shape>
                </dgm:if>
                <dgm:if name="Name14" axis="followSib" ptType="node" func="cnt" op="equ" val="4">
                  <dgm:shape xmlns:r="http://schemas.openxmlformats.org/officeDocument/2006/relationships" type="chord" r:blip="">
                    <dgm:adjLst>
                      <dgm:adj idx="1" val="38.8699"/>
                      <dgm:adj idx="2" val="143.1301"/>
                    </dgm:adjLst>
                  </dgm:shape>
                </dgm:if>
                <dgm:if name="Name15" axis="followSib" ptType="node" func="cnt" op="equ" val="5">
                  <dgm:shape xmlns:r="http://schemas.openxmlformats.org/officeDocument/2006/relationships" type="chord" r:blip="">
                    <dgm:adjLst>
                      <dgm:adj idx="1" val="41.8103"/>
                      <dgm:adj idx="2" val="138.1897"/>
                    </dgm:adjLst>
                  </dgm:shape>
                </dgm:if>
                <dgm:else name="Name16">
                  <dgm:shape xmlns:r="http://schemas.openxmlformats.org/officeDocument/2006/relationships" type="chord" r:blip="">
                    <dgm:adjLst>
                      <dgm:adj idx="1" val="45.5847"/>
                      <dgm:adj idx="2" val="134.4153"/>
                    </dgm:adjLst>
                  </dgm:shape>
                </dgm:else>
              </dgm:choose>
            </dgm:if>
            <dgm:if name="Name17" axis="precedSib" ptType="node" func="cnt" op="equ" val="1">
              <dgm:choose name="Name18">
                <dgm:if name="Name19" axis="followSib" ptType="node" func="cnt" op="equ" val="0">
                  <dgm:shape xmlns:r="http://schemas.openxmlformats.org/officeDocument/2006/relationships" type="chord" r:blip="">
                    <dgm:adjLst>
                      <dgm:adj idx="1" val="-90"/>
                      <dgm:adj idx="2" val="-90"/>
                    </dgm:adjLst>
                  </dgm:shape>
                </dgm:if>
                <dgm:if name="Name20" axis="followSib" ptType="node" func="cnt" op="equ" val="1">
                  <dgm:shape xmlns:r="http://schemas.openxmlformats.org/officeDocument/2006/relationships" type="chord" r:blip="">
                    <dgm:adjLst>
                      <dgm:adj idx="1" val="-19.4712"/>
                      <dgm:adj idx="2" val="-160.5288"/>
                    </dgm:adjLst>
                  </dgm:shape>
                </dgm:if>
                <dgm:if name="Name21" axis="followSib" ptType="node" func="cnt" op="equ" val="2">
                  <dgm:shape xmlns:r="http://schemas.openxmlformats.org/officeDocument/2006/relationships" type="chord" r:blip="">
                    <dgm:adjLst>
                      <dgm:adj idx="1" val="0"/>
                      <dgm:adj idx="2" val="180"/>
                    </dgm:adjLst>
                  </dgm:shape>
                </dgm:if>
                <dgm:if name="Name22" axis="followSib" ptType="node" func="cnt" op="equ" val="3">
                  <dgm:shape xmlns:r="http://schemas.openxmlformats.org/officeDocument/2006/relationships" type="chord" r:blip="">
                    <dgm:adjLst>
                      <dgm:adj idx="1" val="11.537"/>
                      <dgm:adj idx="2" val="168.463"/>
                    </dgm:adjLst>
                  </dgm:shape>
                </dgm:if>
                <dgm:if name="Name23" axis="followSib" ptType="node" func="cnt" op="equ" val="4">
                  <dgm:shape xmlns:r="http://schemas.openxmlformats.org/officeDocument/2006/relationships" type="chord" r:blip="">
                    <dgm:adjLst>
                      <dgm:adj idx="1" val="19.4712"/>
                      <dgm:adj idx="2" val="160.5288"/>
                    </dgm:adjLst>
                  </dgm:shape>
                </dgm:if>
                <dgm:else name="Name24">
                  <dgm:shape xmlns:r="http://schemas.openxmlformats.org/officeDocument/2006/relationships" type="chord" r:blip="">
                    <dgm:adjLst>
                      <dgm:adj idx="1" val="25.3769"/>
                      <dgm:adj idx="2" val="154.6231"/>
                    </dgm:adjLst>
                  </dgm:shape>
                </dgm:else>
              </dgm:choose>
            </dgm:if>
            <dgm:if name="Name25" axis="precedSib" ptType="node" func="cnt" op="equ" val="2">
              <dgm:choose name="Name26">
                <dgm:if name="Name27" axis="followSib" ptType="node" func="cnt" op="equ" val="0">
                  <dgm:shape xmlns:r="http://schemas.openxmlformats.org/officeDocument/2006/relationships" type="chord" r:blip="">
                    <dgm:adjLst>
                      <dgm:adj idx="1" val="-90"/>
                      <dgm:adj idx="2" val="-90"/>
                    </dgm:adjLst>
                  </dgm:shape>
                </dgm:if>
                <dgm:if name="Name28" axis="followSib" ptType="node" func="cnt" op="equ" val="1">
                  <dgm:shape xmlns:r="http://schemas.openxmlformats.org/officeDocument/2006/relationships" type="chord" r:blip="">
                    <dgm:adjLst>
                      <dgm:adj idx="1" val="-30"/>
                      <dgm:adj idx="2" val="-150"/>
                    </dgm:adjLst>
                  </dgm:shape>
                </dgm:if>
                <dgm:if name="Name29" axis="followSib" ptType="node" func="cnt" op="equ" val="2">
                  <dgm:shape xmlns:r="http://schemas.openxmlformats.org/officeDocument/2006/relationships" type="chord" r:blip="">
                    <dgm:adjLst>
                      <dgm:adj idx="1" val="-11.537"/>
                      <dgm:adj idx="2" val="-168.463"/>
                    </dgm:adjLst>
                  </dgm:shape>
                </dgm:if>
                <dgm:if name="Name30" axis="followSib" ptType="node" func="cnt" op="equ" val="3">
                  <dgm:shape xmlns:r="http://schemas.openxmlformats.org/officeDocument/2006/relationships" type="chord" r:blip="">
                    <dgm:adjLst>
                      <dgm:adj idx="1" val="0"/>
                      <dgm:adj idx="2" val="180"/>
                    </dgm:adjLst>
                  </dgm:shape>
                </dgm:if>
                <dgm:else name="Name31">
                  <dgm:shape xmlns:r="http://schemas.openxmlformats.org/officeDocument/2006/relationships" type="chord" r:blip="">
                    <dgm:adjLst>
                      <dgm:adj idx="1" val="8.2133"/>
                      <dgm:adj idx="2" val="171.7867"/>
                    </dgm:adjLst>
                  </dgm:shape>
                </dgm:else>
              </dgm:choose>
            </dgm:if>
            <dgm:if name="Name32" axis="precedSib" ptType="node" func="cnt" op="equ" val="3">
              <dgm:choose name="Name33">
                <dgm:if name="Name34" axis="followSib" ptType="node" func="cnt" op="equ" val="0">
                  <dgm:shape xmlns:r="http://schemas.openxmlformats.org/officeDocument/2006/relationships" type="chord" r:blip="">
                    <dgm:adjLst>
                      <dgm:adj idx="1" val="-90"/>
                      <dgm:adj idx="2" val="-90"/>
                    </dgm:adjLst>
                  </dgm:shape>
                </dgm:if>
                <dgm:if name="Name35" axis="followSib" ptType="node" func="cnt" op="equ" val="1">
                  <dgm:shape xmlns:r="http://schemas.openxmlformats.org/officeDocument/2006/relationships" type="chord" r:blip="">
                    <dgm:adjLst>
                      <dgm:adj idx="1" val="-38.8699"/>
                      <dgm:adj idx="2" val="-143.1301"/>
                    </dgm:adjLst>
                  </dgm:shape>
                </dgm:if>
                <dgm:if name="Name36" axis="followSib" ptType="node" func="cnt" op="equ" val="2">
                  <dgm:shape xmlns:r="http://schemas.openxmlformats.org/officeDocument/2006/relationships" type="chord" r:blip="">
                    <dgm:adjLst>
                      <dgm:adj idx="1" val="-19.4712"/>
                      <dgm:adj idx="2" val="-160.5288"/>
                    </dgm:adjLst>
                  </dgm:shape>
                </dgm:if>
                <dgm:else name="Name37">
                  <dgm:shape xmlns:r="http://schemas.openxmlformats.org/officeDocument/2006/relationships" type="chord" r:blip="">
                    <dgm:adjLst>
                      <dgm:adj idx="1" val="-8.2133"/>
                      <dgm:adj idx="2" val="-171.7867"/>
                    </dgm:adjLst>
                  </dgm:shape>
                </dgm:else>
              </dgm:choose>
            </dgm:if>
            <dgm:if name="Name38" axis="precedSib" ptType="node" func="cnt" op="equ" val="4">
              <dgm:choose name="Name39">
                <dgm:if name="Name40" axis="followSib" ptType="node" func="cnt" op="equ" val="0">
                  <dgm:shape xmlns:r="http://schemas.openxmlformats.org/officeDocument/2006/relationships" type="chord" r:blip="">
                    <dgm:adjLst>
                      <dgm:adj idx="1" val="-90"/>
                      <dgm:adj idx="2" val="-90"/>
                    </dgm:adjLst>
                  </dgm:shape>
                </dgm:if>
                <dgm:if name="Name41" axis="followSib" ptType="node" func="cnt" op="equ" val="1">
                  <dgm:shape xmlns:r="http://schemas.openxmlformats.org/officeDocument/2006/relationships" type="chord" r:blip="">
                    <dgm:adjLst>
                      <dgm:adj idx="1" val="-41.8103"/>
                      <dgm:adj idx="2" val="-138.1897"/>
                    </dgm:adjLst>
                  </dgm:shape>
                </dgm:if>
                <dgm:else name="Name42">
                  <dgm:shape xmlns:r="http://schemas.openxmlformats.org/officeDocument/2006/relationships" type="chord" r:blip="">
                    <dgm:adjLst>
                      <dgm:adj idx="1" val="-25.3769"/>
                      <dgm:adj idx="2" val="-154.6231"/>
                    </dgm:adjLst>
                  </dgm:shape>
                </dgm:else>
              </dgm:choose>
            </dgm:if>
            <dgm:if name="Name43" axis="precedSib" ptType="node" func="cnt" op="equ" val="5">
              <dgm:choose name="Name44">
                <dgm:if name="Name45" axis="followSib" ptType="node" func="cnt" op="equ" val="0">
                  <dgm:shape xmlns:r="http://schemas.openxmlformats.org/officeDocument/2006/relationships" type="chord" r:blip="">
                    <dgm:adjLst>
                      <dgm:adj idx="1" val="-90"/>
                      <dgm:adj idx="2" val="-90"/>
                    </dgm:adjLst>
                  </dgm:shape>
                </dgm:if>
                <dgm:else name="Name46">
                  <dgm:shape xmlns:r="http://schemas.openxmlformats.org/officeDocument/2006/relationships" type="chord" r:blip="">
                    <dgm:adjLst>
                      <dgm:adj idx="1" val="-45.5847"/>
                      <dgm:adj idx="2" val="-134.4153"/>
                    </dgm:adjLst>
                  </dgm:shape>
                </dgm:else>
              </dgm:choose>
            </dgm:if>
            <dgm:else name="Name47">
              <dgm:shape xmlns:r="http://schemas.openxmlformats.org/officeDocument/2006/relationships" type="chord" r:blip="">
                <dgm:adjLst>
                  <dgm:adj idx="1" val="-90"/>
                  <dgm:adj idx="2" val="-90"/>
                </dgm:adjLst>
              </dgm:shape>
            </dgm:else>
          </dgm:choose>
          <dgm:presOf/>
        </dgm:layoutNode>
        <dgm:layoutNode name="Child" styleLbl="revTx">
          <dgm:varLst>
            <dgm:chMax val="0"/>
            <dgm:chPref val="0"/>
            <dgm:bulletEnabled val="1"/>
          </dgm:varLst>
          <dgm:choose name="Name48">
            <dgm:if name="Name49" func="var" arg="dir" op="equ" val="norm">
              <dgm:alg type="tx">
                <dgm:param type="parTxLTRAlign" val="l"/>
                <dgm:param type="parTxRTLAlign" val="l"/>
                <dgm:param type="txAnchorVert" val="t"/>
              </dgm:alg>
            </dgm:if>
            <dgm:else name="Name50">
              <dgm:alg type="tx">
                <dgm:param type="parTxLTRAlign" val="r"/>
                <dgm:param type="parTxRTLAlign" val="r"/>
                <dgm:param type="txAnchorVert" val="t"/>
              </dgm:alg>
            </dgm:else>
          </dgm:choose>
          <dgm:choose name="Name51">
            <dgm:if name="Name52" axis="ch" ptType="node" func="cnt" op="gte" val="1">
              <dgm:shape xmlns:r="http://schemas.openxmlformats.org/officeDocument/2006/relationships" type="rect" r:blip="">
                <dgm:adjLst/>
              </dgm:shape>
            </dgm:if>
            <dgm:else name="Name53">
              <dgm:shape xmlns:r="http://schemas.openxmlformats.org/officeDocument/2006/relationships" type="rect" r:blip="" hideGeom="1">
                <dgm:adjLst/>
              </dgm:shape>
            </dgm:else>
          </dgm:choose>
          <dgm:choose name="Name54">
            <dgm:if name="Name55" axis="ch" ptType="node" func="cnt" op="gte" val="1">
              <dgm:presOf axis="des" ptType="node"/>
            </dgm:if>
            <dgm:else name="Name56">
              <dgm:presOf/>
            </dgm:else>
          </dgm:choose>
          <dgm:constrLst>
            <dgm:constr type="lMarg" refType="primFontSz" fact="0.2"/>
            <dgm:constr type="rMarg" refType="primFontSz" fact="0.2"/>
            <dgm:constr type="tMarg" refType="primFontSz" fact="0.2"/>
            <dgm:constr type="bMarg" refType="primFontSz" fact="0.2"/>
          </dgm:constrLst>
          <dgm:ruleLst>
            <dgm:rule type="primFontSz" val="5" fact="NaN" max="NaN"/>
          </dgm:ruleLst>
        </dgm:layoutNode>
        <dgm:layoutNode name="Parent" styleLbl="revTx">
          <dgm:varLst>
            <dgm:chMax val="1"/>
            <dgm:chPref val="1"/>
            <dgm:bulletEnabled val="1"/>
          </dgm:varLst>
          <dgm:choose name="Name57">
            <dgm:if name="Name58" func="var" arg="dir" op="equ" val="norm">
              <dgm:alg type="tx">
                <dgm:param type="parTxLTRAlign" val="l"/>
                <dgm:param type="parTxRTLAlign" val="l"/>
                <dgm:param type="shpTxLTRAlignCh" val="l"/>
                <dgm:param type="shpTxRTLAlignCh" val="l"/>
                <dgm:param type="txAnchorVert" val="b"/>
                <dgm:param type="txAnchorVertCh" val="b"/>
              </dgm:alg>
            </dgm:if>
            <dgm:else name="Name59">
              <dgm:alg type="tx">
                <dgm:param type="parTxLTRAlign" val="r"/>
                <dgm:param type="parTxRTLAlign" val="r"/>
                <dgm:param type="shpTxLTRAlignCh" val="r"/>
                <dgm:param type="shpTxRTLAlignCh" val="r"/>
                <dgm:param type="txAnchorVert" val="b"/>
                <dgm:param type="txAnchorVertCh" val="b"/>
              </dgm:alg>
            </dgm:else>
          </dgm:choose>
          <dgm:shape xmlns:r="http://schemas.openxmlformats.org/officeDocument/2006/relationships" type="rect" r:blip="">
            <dgm:adjLst/>
          </dgm:shape>
          <dgm:presOf axis="self" ptType="node"/>
          <dgm:constrLst>
            <dgm:constr type="lMarg" refType="primFontSz" fact="0.2"/>
            <dgm:constr type="rMarg" refType="primFontSz" fact="0.2"/>
            <dgm:constr type="tMarg" refType="primFontSz" fact="0.2"/>
            <dgm:constr type="bMarg" refType="primFontSz" fact="0.2"/>
          </dgm:constrLst>
          <dgm:ruleLst>
            <dgm:rule type="primFontSz" val="5" fact="NaN" max="NaN"/>
          </dgm:ruleLst>
        </dgm:layoutNode>
      </dgm:layoutNode>
      <dgm:forEach name="sibTransForEach" axis="followSib" ptType="sibTrans" cnt="1">
        <dgm:layoutNode name="sibTrans">
          <dgm:alg type="sp"/>
          <dgm:shape xmlns:r="http://schemas.openxmlformats.org/officeDocument/2006/relationships" r:blip="">
            <dgm:adjLst/>
          </dgm:shap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TaxCatchAll xmlns="5e01a736-1b88-436b-a44b-5245e0be4ab3" xsi:nil="true"/>
    <lcf76f155ced4ddcb4097134ff3c332f xmlns="73aa4948-b2bb-4bb6-a4ce-3dbfd67606c8">
      <Terms xmlns="http://schemas.microsoft.com/office/infopath/2007/PartnerControls"/>
    </lcf76f155ced4ddcb4097134ff3c332f>
    <FolderOwner xmlns="73aa4948-b2bb-4bb6-a4ce-3dbfd67606c8">
      <UserInfo>
        <DisplayName/>
        <AccountId xsi:nil="true"/>
        <AccountType/>
      </UserInfo>
    </FolderOwner>
    <Additionalinfo xmlns="73aa4948-b2bb-4bb6-a4ce-3dbfd67606c8" xsi:nil="true"/>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382B393490FDE64BB67504D72BB11D95" ma:contentTypeVersion="20" ma:contentTypeDescription="Create a new document." ma:contentTypeScope="" ma:versionID="20076c0f49697ff3456fcce67d3cfaac">
  <xsd:schema xmlns:xsd="http://www.w3.org/2001/XMLSchema" xmlns:xs="http://www.w3.org/2001/XMLSchema" xmlns:p="http://schemas.microsoft.com/office/2006/metadata/properties" xmlns:ns2="73aa4948-b2bb-4bb6-a4ce-3dbfd67606c8" xmlns:ns3="5e01a736-1b88-436b-a44b-5245e0be4ab3" targetNamespace="http://schemas.microsoft.com/office/2006/metadata/properties" ma:root="true" ma:fieldsID="87858111bed6e41efb52a8d6a790a14d" ns2:_="" ns3:_="">
    <xsd:import namespace="73aa4948-b2bb-4bb6-a4ce-3dbfd67606c8"/>
    <xsd:import namespace="5e01a736-1b88-436b-a44b-5245e0be4ab3"/>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LengthInSeconds" minOccurs="0"/>
                <xsd:element ref="ns2:MediaServiceDateTaken" minOccurs="0"/>
                <xsd:element ref="ns2:MediaServiceAutoTags" minOccurs="0"/>
                <xsd:element ref="ns2:MediaServiceGenerationTime" minOccurs="0"/>
                <xsd:element ref="ns2:MediaServiceEventHashCode" minOccurs="0"/>
                <xsd:element ref="ns2:MediaServiceOCR" minOccurs="0"/>
                <xsd:element ref="ns2:lcf76f155ced4ddcb4097134ff3c332f" minOccurs="0"/>
                <xsd:element ref="ns3:TaxCatchAll" minOccurs="0"/>
                <xsd:element ref="ns2:FolderOwner" minOccurs="0"/>
                <xsd:element ref="ns2:MediaServiceLocation" minOccurs="0"/>
                <xsd:element ref="ns2:MediaServiceSearchProperties" minOccurs="0"/>
                <xsd:element ref="ns2:Additionalinfo"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3aa4948-b2bb-4bb6-a4ce-3dbfd67606c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LengthInSeconds" ma:index="14" nillable="true" ma:displayName="MediaLengthInSeconds" ma:hidden="true" ma:internalName="MediaLengthInSeconds" ma:readOnly="true">
      <xsd:simpleType>
        <xsd:restriction base="dms:Unknown"/>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Tags" ma:index="16" nillable="true" ma:displayName="Tags" ma:internalName="MediaServiceAutoTags"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4441e93f-bdbf-457f-9a0e-7bb92134c37c" ma:termSetId="09814cd3-568e-fe90-9814-8d621ff8fb84" ma:anchorId="fba54fb3-c3e1-fe81-a776-ca4b69148c4d" ma:open="true" ma:isKeyword="false">
      <xsd:complexType>
        <xsd:sequence>
          <xsd:element ref="pc:Terms" minOccurs="0" maxOccurs="1"/>
        </xsd:sequence>
      </xsd:complexType>
    </xsd:element>
    <xsd:element name="FolderOwner" ma:index="23" nillable="true" ma:displayName="Folder Owner" ma:format="Dropdown" ma:list="UserInfo" ma:SharePointGroup="0" ma:internalName="FolderOwner">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MediaServiceLocation" ma:index="24" nillable="true" ma:displayName="Location" ma:internalName="MediaServiceLocation"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Additionalinfo" ma:index="26" nillable="true" ma:displayName="Additional info" ma:description="Please find the video from the 2022 Network Meeting here: https://www.gwp.org/en/About/more/news/2022/gwp-network-meeting-2022-boosting-innovation-towards-a-water-secure-world/ " ma:format="Dropdown" ma:internalName="Additionalinfo">
      <xsd:simpleType>
        <xsd:restriction base="dms:Text">
          <xsd:maxLength value="255"/>
        </xsd:restriction>
      </xsd:simple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5e01a736-1b88-436b-a44b-5245e0be4ab3"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cd3c3e0e-8dc3-4bd9-a198-690c3bd89175}" ma:internalName="TaxCatchAll" ma:showField="CatchAllData" ma:web="5e01a736-1b88-436b-a44b-5245e0be4ab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426708C0-B5FD-44DA-9516-FCD0B0CBE355}">
  <ds:schemaRefs>
    <ds:schemaRef ds:uri="http://schemas.microsoft.com/sharepoint/v3/contenttype/forms"/>
  </ds:schemaRefs>
</ds:datastoreItem>
</file>

<file path=customXml/itemProps2.xml><?xml version="1.0" encoding="utf-8"?>
<ds:datastoreItem xmlns:ds="http://schemas.openxmlformats.org/officeDocument/2006/customXml" ds:itemID="{ABE85DE5-2AB6-4DFE-8854-AA52D10A86F9}">
  <ds:schemaRefs>
    <ds:schemaRef ds:uri="http://schemas.microsoft.com/office/2006/metadata/properties"/>
    <ds:schemaRef ds:uri="http://schemas.microsoft.com/office/infopath/2007/PartnerControls"/>
    <ds:schemaRef ds:uri="5e01a736-1b88-436b-a44b-5245e0be4ab3"/>
    <ds:schemaRef ds:uri="73aa4948-b2bb-4bb6-a4ce-3dbfd67606c8"/>
  </ds:schemaRefs>
</ds:datastoreItem>
</file>

<file path=customXml/itemProps3.xml><?xml version="1.0" encoding="utf-8"?>
<ds:datastoreItem xmlns:ds="http://schemas.openxmlformats.org/officeDocument/2006/customXml" ds:itemID="{EA425A4C-38C9-436F-B0D7-57C6006DFBF5}">
  <ds:schemaRefs>
    <ds:schemaRef ds:uri="http://schemas.openxmlformats.org/officeDocument/2006/bibliography"/>
  </ds:schemaRefs>
</ds:datastoreItem>
</file>

<file path=customXml/itemProps4.xml><?xml version="1.0" encoding="utf-8"?>
<ds:datastoreItem xmlns:ds="http://schemas.openxmlformats.org/officeDocument/2006/customXml" ds:itemID="{C994FEB8-056F-45CE-BA64-6346BEC7DAA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3aa4948-b2bb-4bb6-a4ce-3dbfd67606c8"/>
    <ds:schemaRef ds:uri="5e01a736-1b88-436b-a44b-5245e0be4ab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4423</TotalTime>
  <Pages>44</Pages>
  <Words>18932</Words>
  <Characters>107919</Characters>
  <Application>Microsoft Office Word</Application>
  <DocSecurity>0</DocSecurity>
  <Lines>899</Lines>
  <Paragraphs>253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126598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Yelysaveta Demydenko</dc:creator>
  <cp:keywords>, docId:36A36811541D80DF655A6679EFE53E1C</cp:keywords>
  <dc:description/>
  <cp:lastModifiedBy>Yelysaveta Demydenko</cp:lastModifiedBy>
  <cp:revision>65</cp:revision>
  <dcterms:created xsi:type="dcterms:W3CDTF">2024-11-06T12:16:00Z</dcterms:created>
  <dcterms:modified xsi:type="dcterms:W3CDTF">2024-12-02T13:01:00Z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0x010100382B393490FDE64BB67504D72BB11D95</vt:lpwstr>
  </property>
  <property fmtid="{D5CDD505-2E9C-101B-9397-08002B2CF9AE}" pid="3" name="MediaServiceImageTags">
    <vt:lpwstr/>
  </property>
</Properties>
</file>